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C0D2F" w14:textId="3DCC891F" w:rsidR="006279FD" w:rsidRDefault="007E0427" w:rsidP="00F71CB4">
      <w:pPr>
        <w:pStyle w:val="Header"/>
        <w:jc w:val="left"/>
      </w:pPr>
      <w:r>
        <w:rPr>
          <w:noProof/>
          <w:lang w:eastAsia="en-GB"/>
        </w:rPr>
        <w:drawing>
          <wp:inline distT="0" distB="0" distL="0" distR="0" wp14:anchorId="331FB5E5" wp14:editId="6AB530D8">
            <wp:extent cx="3495600" cy="612000"/>
            <wp:effectExtent l="0" t="0" r="0" b="0"/>
            <wp:docPr id="1"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14"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p w14:paraId="5AFC0D30" w14:textId="77777777" w:rsidR="006279FD" w:rsidRPr="00A671E6" w:rsidRDefault="006279FD" w:rsidP="006279FD">
      <w:pPr>
        <w:rPr>
          <w:color w:val="FF0000"/>
        </w:rPr>
      </w:pPr>
    </w:p>
    <w:p w14:paraId="5AFC0D31" w14:textId="273299A5" w:rsidR="006279FD" w:rsidRPr="00344F01" w:rsidRDefault="00344F01" w:rsidP="006279FD">
      <w:pPr>
        <w:pStyle w:val="FSTitle"/>
        <w:rPr>
          <w:b/>
        </w:rPr>
      </w:pPr>
      <w:r w:rsidRPr="00344F01">
        <w:rPr>
          <w:b/>
          <w:szCs w:val="32"/>
        </w:rPr>
        <w:t>Supporting document 3</w:t>
      </w:r>
    </w:p>
    <w:p w14:paraId="7BC7953C" w14:textId="77777777" w:rsidR="00F71CB4" w:rsidRDefault="00F71CB4" w:rsidP="00F71CB4"/>
    <w:p w14:paraId="62AB6562" w14:textId="77777777" w:rsidR="00B51EDA" w:rsidRDefault="00B51EDA" w:rsidP="00B51EDA">
      <w:pPr>
        <w:rPr>
          <w:rFonts w:cs="Times New Roman"/>
          <w:b/>
          <w:sz w:val="28"/>
          <w:szCs w:val="28"/>
        </w:rPr>
      </w:pPr>
      <w:r>
        <w:rPr>
          <w:b/>
          <w:sz w:val="28"/>
          <w:szCs w:val="28"/>
        </w:rPr>
        <w:t>17 November 2021</w:t>
      </w:r>
    </w:p>
    <w:p w14:paraId="645D3DE3" w14:textId="77777777" w:rsidR="00B51EDA" w:rsidRDefault="00B51EDA" w:rsidP="00B51EDA">
      <w:pPr>
        <w:rPr>
          <w:b/>
          <w:sz w:val="28"/>
          <w:szCs w:val="28"/>
        </w:rPr>
      </w:pPr>
      <w:r>
        <w:rPr>
          <w:b/>
          <w:sz w:val="28"/>
          <w:szCs w:val="28"/>
        </w:rPr>
        <w:t>179-21</w:t>
      </w:r>
    </w:p>
    <w:p w14:paraId="38B9B710" w14:textId="77777777" w:rsidR="00F71CB4" w:rsidRPr="00F71CB4" w:rsidRDefault="00F71CB4" w:rsidP="0060082C">
      <w:pPr>
        <w:rPr>
          <w:b/>
          <w:sz w:val="28"/>
          <w:szCs w:val="28"/>
        </w:rPr>
      </w:pPr>
      <w:bookmarkStart w:id="0" w:name="_GoBack"/>
      <w:bookmarkEnd w:id="0"/>
    </w:p>
    <w:p w14:paraId="49E94B8B" w14:textId="0345DC88" w:rsidR="00344F01" w:rsidRPr="00344F01" w:rsidRDefault="00344F01" w:rsidP="0060082C">
      <w:pPr>
        <w:rPr>
          <w:sz w:val="32"/>
          <w:szCs w:val="32"/>
        </w:rPr>
      </w:pPr>
      <w:r w:rsidRPr="00344F01">
        <w:rPr>
          <w:sz w:val="32"/>
          <w:szCs w:val="32"/>
        </w:rPr>
        <w:t>Cost</w:t>
      </w:r>
      <w:r w:rsidR="0026203F">
        <w:rPr>
          <w:sz w:val="32"/>
          <w:szCs w:val="32"/>
        </w:rPr>
        <w:t>-</w:t>
      </w:r>
      <w:r w:rsidRPr="00344F01">
        <w:rPr>
          <w:sz w:val="32"/>
          <w:szCs w:val="32"/>
        </w:rPr>
        <w:t>benefit analysis</w:t>
      </w:r>
    </w:p>
    <w:p w14:paraId="37C7ADB8" w14:textId="315F5628" w:rsidR="00344F01" w:rsidRPr="00344F01" w:rsidRDefault="00344F01" w:rsidP="0060082C">
      <w:pPr>
        <w:rPr>
          <w:sz w:val="32"/>
          <w:szCs w:val="32"/>
        </w:rPr>
      </w:pPr>
    </w:p>
    <w:p w14:paraId="347FD4F9" w14:textId="4F008BEA" w:rsidR="00344F01" w:rsidRPr="00344F01" w:rsidRDefault="00344F01" w:rsidP="00344F01">
      <w:pPr>
        <w:rPr>
          <w:sz w:val="32"/>
          <w:szCs w:val="32"/>
        </w:rPr>
      </w:pPr>
      <w:bookmarkStart w:id="1" w:name="_Toc71100499"/>
      <w:r>
        <w:rPr>
          <w:sz w:val="32"/>
          <w:szCs w:val="32"/>
        </w:rPr>
        <w:t xml:space="preserve">P1052 </w:t>
      </w:r>
      <w:r w:rsidRPr="00344F01">
        <w:rPr>
          <w:sz w:val="32"/>
          <w:szCs w:val="32"/>
        </w:rPr>
        <w:t>Primary Production and Processing (PPP) Requirements for Horticulture (Berries, Leafy Vegetables and Melons)</w:t>
      </w:r>
      <w:bookmarkEnd w:id="1"/>
    </w:p>
    <w:p w14:paraId="5AFC0D34" w14:textId="3AB52ADB" w:rsidR="006279FD" w:rsidRPr="00E327A6" w:rsidRDefault="006279FD" w:rsidP="006279FD">
      <w:pPr>
        <w:pBdr>
          <w:bottom w:val="single" w:sz="12" w:space="1" w:color="auto"/>
        </w:pBdr>
        <w:tabs>
          <w:tab w:val="left" w:pos="1140"/>
        </w:tabs>
        <w:rPr>
          <w:rFonts w:cs="Arial"/>
          <w:bCs/>
        </w:rPr>
      </w:pPr>
    </w:p>
    <w:p w14:paraId="5AFC0D35" w14:textId="77777777" w:rsidR="006279FD" w:rsidRPr="00E327A6" w:rsidRDefault="006279FD" w:rsidP="006279FD"/>
    <w:p w14:paraId="5AFC0D36" w14:textId="098FA6EC" w:rsidR="006279FD" w:rsidRPr="00D15F61" w:rsidRDefault="006279FD" w:rsidP="007E0427">
      <w:pPr>
        <w:pStyle w:val="Heading1"/>
        <w:ind w:right="-2"/>
      </w:pPr>
      <w:bookmarkStart w:id="2" w:name="_Toc71106812"/>
      <w:bookmarkStart w:id="3" w:name="_Toc71106866"/>
      <w:bookmarkStart w:id="4" w:name="_Toc71108727"/>
      <w:bookmarkStart w:id="5" w:name="_Toc71108781"/>
      <w:bookmarkStart w:id="6" w:name="_Toc71108704"/>
      <w:bookmarkStart w:id="7" w:name="_Toc71112363"/>
      <w:bookmarkStart w:id="8" w:name="_Toc71119614"/>
      <w:bookmarkStart w:id="9" w:name="_Toc71122881"/>
      <w:bookmarkStart w:id="10" w:name="_Toc71125316"/>
      <w:bookmarkStart w:id="11" w:name="_Toc71212228"/>
      <w:bookmarkStart w:id="12" w:name="_Toc86245304"/>
      <w:bookmarkStart w:id="13" w:name="_Toc385256257"/>
      <w:bookmarkStart w:id="14" w:name="_Toc426380819"/>
      <w:bookmarkStart w:id="15" w:name="_Toc426380884"/>
      <w:bookmarkStart w:id="16" w:name="_Toc426380915"/>
      <w:r w:rsidRPr="00D15F61">
        <w:t xml:space="preserve">Executive </w:t>
      </w:r>
      <w:r w:rsidRPr="00493093">
        <w:t>summary</w:t>
      </w:r>
      <w:bookmarkEnd w:id="2"/>
      <w:bookmarkEnd w:id="3"/>
      <w:bookmarkEnd w:id="4"/>
      <w:bookmarkEnd w:id="5"/>
      <w:bookmarkEnd w:id="6"/>
      <w:bookmarkEnd w:id="7"/>
      <w:bookmarkEnd w:id="8"/>
      <w:bookmarkEnd w:id="9"/>
      <w:bookmarkEnd w:id="10"/>
      <w:bookmarkEnd w:id="11"/>
      <w:bookmarkEnd w:id="12"/>
      <w:r w:rsidRPr="00D15F61">
        <w:tab/>
      </w:r>
      <w:bookmarkEnd w:id="13"/>
      <w:bookmarkEnd w:id="14"/>
      <w:bookmarkEnd w:id="15"/>
      <w:bookmarkEnd w:id="16"/>
    </w:p>
    <w:p w14:paraId="1822CDCE" w14:textId="63545E9E" w:rsidR="006234B8" w:rsidRDefault="00A11343" w:rsidP="007E0427">
      <w:pPr>
        <w:ind w:right="-2"/>
        <w:rPr>
          <w:lang w:val="en-AU"/>
        </w:rPr>
      </w:pPr>
      <w:r>
        <w:rPr>
          <w:lang w:val="en-AU"/>
        </w:rPr>
        <w:t>FSANZ commenced</w:t>
      </w:r>
      <w:r w:rsidR="00734613">
        <w:rPr>
          <w:lang w:val="en-AU"/>
        </w:rPr>
        <w:t xml:space="preserve"> Proposal P1052</w:t>
      </w:r>
      <w:r w:rsidR="00170761">
        <w:rPr>
          <w:lang w:val="en-AU"/>
        </w:rPr>
        <w:t xml:space="preserve"> </w:t>
      </w:r>
      <w:r w:rsidR="00734613">
        <w:rPr>
          <w:lang w:val="en-AU"/>
        </w:rPr>
        <w:t>—</w:t>
      </w:r>
      <w:r w:rsidR="00170761">
        <w:rPr>
          <w:lang w:val="en-AU"/>
        </w:rPr>
        <w:t xml:space="preserve"> </w:t>
      </w:r>
      <w:r w:rsidR="006234B8" w:rsidRPr="00F14AA9">
        <w:rPr>
          <w:lang w:val="en-AU"/>
        </w:rPr>
        <w:t>Primary Production and Processing (PPP) Requirements for Horticulture (Berrie</w:t>
      </w:r>
      <w:r w:rsidR="00170761">
        <w:rPr>
          <w:lang w:val="en-AU"/>
        </w:rPr>
        <w:t xml:space="preserve">s, Leafy Vegetables and Melons) </w:t>
      </w:r>
      <w:r w:rsidR="006234B8" w:rsidRPr="00F14AA9">
        <w:rPr>
          <w:lang w:val="en-AU"/>
        </w:rPr>
        <w:t>to consider the need for regulatory and</w:t>
      </w:r>
      <w:r w:rsidR="00F07666">
        <w:rPr>
          <w:lang w:val="en-AU"/>
        </w:rPr>
        <w:t>/or</w:t>
      </w:r>
      <w:r w:rsidR="006234B8" w:rsidRPr="00F14AA9">
        <w:rPr>
          <w:lang w:val="en-AU"/>
        </w:rPr>
        <w:t xml:space="preserve"> non-regulatory </w:t>
      </w:r>
      <w:r w:rsidR="006234B8">
        <w:rPr>
          <w:lang w:val="en-AU"/>
        </w:rPr>
        <w:t>measures</w:t>
      </w:r>
      <w:r w:rsidR="006234B8" w:rsidRPr="00F14AA9">
        <w:rPr>
          <w:lang w:val="en-AU"/>
        </w:rPr>
        <w:t xml:space="preserve"> </w:t>
      </w:r>
      <w:r w:rsidR="006234B8">
        <w:rPr>
          <w:lang w:val="en-AU"/>
        </w:rPr>
        <w:t xml:space="preserve">for managing </w:t>
      </w:r>
      <w:r w:rsidR="006234B8" w:rsidRPr="00F14AA9">
        <w:rPr>
          <w:lang w:val="en-AU"/>
        </w:rPr>
        <w:t>food s</w:t>
      </w:r>
      <w:r w:rsidR="006234B8">
        <w:rPr>
          <w:lang w:val="en-AU"/>
        </w:rPr>
        <w:t>afety risks</w:t>
      </w:r>
      <w:r w:rsidR="00F07666">
        <w:rPr>
          <w:lang w:val="en-AU"/>
        </w:rPr>
        <w:t xml:space="preserve"> in these sectors</w:t>
      </w:r>
      <w:r w:rsidR="00734613">
        <w:rPr>
          <w:lang w:val="en-AU"/>
        </w:rPr>
        <w:t>.</w:t>
      </w:r>
    </w:p>
    <w:p w14:paraId="505515A5" w14:textId="79DE1C5E" w:rsidR="006234B8" w:rsidRDefault="006234B8" w:rsidP="007E0427">
      <w:pPr>
        <w:ind w:right="-2"/>
        <w:rPr>
          <w:lang w:val="en-AU"/>
        </w:rPr>
      </w:pPr>
    </w:p>
    <w:p w14:paraId="185FB599" w14:textId="1F8D711C" w:rsidR="009A2BF1" w:rsidRDefault="00F07666" w:rsidP="007E0427">
      <w:pPr>
        <w:ind w:right="-2"/>
        <w:rPr>
          <w:rFonts w:eastAsia="Times New Roman" w:cs="Times New Roman"/>
          <w:szCs w:val="24"/>
          <w:lang w:bidi="en-US"/>
        </w:rPr>
      </w:pPr>
      <w:r>
        <w:rPr>
          <w:rFonts w:eastAsia="Times New Roman" w:cs="Times New Roman"/>
          <w:szCs w:val="24"/>
          <w:lang w:bidi="en-US"/>
        </w:rPr>
        <w:t>FSANZ considered</w:t>
      </w:r>
      <w:r w:rsidR="006234B8">
        <w:rPr>
          <w:rFonts w:eastAsia="Times New Roman" w:cs="Times New Roman"/>
          <w:szCs w:val="24"/>
          <w:lang w:bidi="en-US"/>
        </w:rPr>
        <w:t xml:space="preserve"> four possible options</w:t>
      </w:r>
      <w:r w:rsidR="009A2BF1">
        <w:rPr>
          <w:rFonts w:eastAsia="Times New Roman" w:cs="Times New Roman"/>
          <w:szCs w:val="24"/>
          <w:lang w:bidi="en-US"/>
        </w:rPr>
        <w:t>:</w:t>
      </w:r>
    </w:p>
    <w:p w14:paraId="6C7025C2" w14:textId="4F47C41B" w:rsidR="009A2BF1" w:rsidRDefault="00F07666" w:rsidP="007E0427">
      <w:pPr>
        <w:ind w:left="567" w:right="-2"/>
        <w:rPr>
          <w:rFonts w:eastAsia="Times New Roman" w:cs="Times New Roman"/>
          <w:szCs w:val="24"/>
          <w:lang w:bidi="en-US"/>
        </w:rPr>
      </w:pPr>
      <w:r>
        <w:rPr>
          <w:rFonts w:eastAsia="Times New Roman" w:cs="Times New Roman"/>
          <w:szCs w:val="24"/>
          <w:lang w:bidi="en-US"/>
        </w:rPr>
        <w:t>Option 1 – M</w:t>
      </w:r>
      <w:r w:rsidR="009A2BF1">
        <w:rPr>
          <w:rFonts w:eastAsia="Times New Roman" w:cs="Times New Roman"/>
          <w:szCs w:val="24"/>
          <w:lang w:bidi="en-US"/>
        </w:rPr>
        <w:t>aintaining the status quo</w:t>
      </w:r>
    </w:p>
    <w:p w14:paraId="50440F35" w14:textId="68927A1F" w:rsidR="009A2BF1" w:rsidRDefault="009A2BF1" w:rsidP="007E0427">
      <w:pPr>
        <w:ind w:left="567" w:right="-2"/>
        <w:rPr>
          <w:rFonts w:eastAsia="Times New Roman" w:cs="Times New Roman"/>
          <w:szCs w:val="24"/>
          <w:lang w:bidi="en-US"/>
        </w:rPr>
      </w:pPr>
      <w:r>
        <w:rPr>
          <w:rFonts w:eastAsia="Times New Roman" w:cs="Times New Roman"/>
          <w:szCs w:val="24"/>
          <w:lang w:bidi="en-US"/>
        </w:rPr>
        <w:t>Option 2 – Regulatory measures</w:t>
      </w:r>
    </w:p>
    <w:p w14:paraId="7DD637F4" w14:textId="4FB3AB09" w:rsidR="009A2BF1" w:rsidRDefault="009A2BF1" w:rsidP="007E0427">
      <w:pPr>
        <w:ind w:left="567" w:right="-2"/>
        <w:rPr>
          <w:rFonts w:eastAsia="Times New Roman" w:cs="Times New Roman"/>
          <w:szCs w:val="24"/>
          <w:lang w:bidi="en-US"/>
        </w:rPr>
      </w:pPr>
      <w:r>
        <w:rPr>
          <w:rFonts w:eastAsia="Times New Roman" w:cs="Times New Roman"/>
          <w:szCs w:val="24"/>
          <w:lang w:bidi="en-US"/>
        </w:rPr>
        <w:t>Option 3 – A combination of regulatory and non-regulatory measures</w:t>
      </w:r>
    </w:p>
    <w:p w14:paraId="3AB548BE" w14:textId="4FF9AD2C" w:rsidR="009A2BF1" w:rsidRDefault="009A2BF1" w:rsidP="007E0427">
      <w:pPr>
        <w:ind w:left="567" w:right="-2"/>
        <w:rPr>
          <w:rFonts w:eastAsia="Times New Roman" w:cs="Times New Roman"/>
          <w:szCs w:val="24"/>
          <w:lang w:bidi="en-US"/>
        </w:rPr>
      </w:pPr>
      <w:r>
        <w:rPr>
          <w:rFonts w:eastAsia="Times New Roman" w:cs="Times New Roman"/>
          <w:szCs w:val="24"/>
          <w:lang w:bidi="en-US"/>
        </w:rPr>
        <w:t>Option 4 – Non-regulatory measures</w:t>
      </w:r>
      <w:r w:rsidR="00170761">
        <w:rPr>
          <w:rFonts w:eastAsia="Times New Roman" w:cs="Times New Roman"/>
          <w:szCs w:val="24"/>
          <w:lang w:bidi="en-US"/>
        </w:rPr>
        <w:t>.</w:t>
      </w:r>
    </w:p>
    <w:p w14:paraId="75402445" w14:textId="79C77129" w:rsidR="009A2BF1" w:rsidRDefault="009A2BF1" w:rsidP="007E0427">
      <w:pPr>
        <w:ind w:right="-2"/>
        <w:rPr>
          <w:rFonts w:eastAsia="Times New Roman" w:cs="Times New Roman"/>
          <w:szCs w:val="24"/>
          <w:lang w:bidi="en-US"/>
        </w:rPr>
      </w:pPr>
    </w:p>
    <w:p w14:paraId="46E61631" w14:textId="4633E6E5" w:rsidR="00A11343" w:rsidRDefault="00F07666" w:rsidP="007E0427">
      <w:pPr>
        <w:ind w:right="-2"/>
        <w:rPr>
          <w:rFonts w:eastAsia="Times New Roman" w:cs="Times New Roman"/>
          <w:szCs w:val="24"/>
          <w:lang w:bidi="en-US"/>
        </w:rPr>
      </w:pPr>
      <w:r>
        <w:rPr>
          <w:rFonts w:eastAsia="Times New Roman" w:cs="Times New Roman"/>
          <w:szCs w:val="24"/>
          <w:lang w:bidi="en-US"/>
        </w:rPr>
        <w:t>This cost</w:t>
      </w:r>
      <w:r w:rsidR="0026203F">
        <w:rPr>
          <w:rFonts w:eastAsia="Times New Roman" w:cs="Times New Roman"/>
          <w:szCs w:val="24"/>
          <w:lang w:bidi="en-US"/>
        </w:rPr>
        <w:t>-</w:t>
      </w:r>
      <w:r>
        <w:rPr>
          <w:rFonts w:eastAsia="Times New Roman" w:cs="Times New Roman"/>
          <w:szCs w:val="24"/>
          <w:lang w:bidi="en-US"/>
        </w:rPr>
        <w:t>benefit analysis (</w:t>
      </w:r>
      <w:r w:rsidR="009A2BF1">
        <w:rPr>
          <w:rFonts w:eastAsia="Times New Roman" w:cs="Times New Roman"/>
          <w:szCs w:val="24"/>
          <w:lang w:bidi="en-US"/>
        </w:rPr>
        <w:t>CBA</w:t>
      </w:r>
      <w:r>
        <w:rPr>
          <w:rFonts w:eastAsia="Times New Roman" w:cs="Times New Roman"/>
          <w:szCs w:val="24"/>
          <w:lang w:bidi="en-US"/>
        </w:rPr>
        <w:t>)</w:t>
      </w:r>
      <w:r w:rsidR="00A11343">
        <w:rPr>
          <w:rFonts w:eastAsia="Times New Roman" w:cs="Times New Roman"/>
          <w:szCs w:val="24"/>
          <w:lang w:bidi="en-US"/>
        </w:rPr>
        <w:t xml:space="preserve"> examines</w:t>
      </w:r>
      <w:r w:rsidR="009A2BF1">
        <w:rPr>
          <w:rFonts w:eastAsia="Times New Roman" w:cs="Times New Roman"/>
          <w:szCs w:val="24"/>
          <w:lang w:bidi="en-US"/>
        </w:rPr>
        <w:t xml:space="preserve"> e</w:t>
      </w:r>
      <w:r w:rsidR="00F337B4">
        <w:rPr>
          <w:rFonts w:eastAsia="Times New Roman" w:cs="Times New Roman"/>
          <w:szCs w:val="24"/>
          <w:lang w:bidi="en-US"/>
        </w:rPr>
        <w:t>ach of these options</w:t>
      </w:r>
      <w:r w:rsidR="00734613">
        <w:rPr>
          <w:rFonts w:eastAsia="Times New Roman" w:cs="Times New Roman"/>
          <w:szCs w:val="24"/>
          <w:lang w:bidi="en-US"/>
        </w:rPr>
        <w:t xml:space="preserve"> in</w:t>
      </w:r>
      <w:r w:rsidR="00F337B4">
        <w:rPr>
          <w:rFonts w:eastAsia="Times New Roman" w:cs="Times New Roman"/>
          <w:szCs w:val="24"/>
          <w:lang w:bidi="en-US"/>
        </w:rPr>
        <w:t xml:space="preserve"> detail</w:t>
      </w:r>
      <w:r w:rsidR="00734613">
        <w:rPr>
          <w:rFonts w:eastAsia="Times New Roman" w:cs="Times New Roman"/>
          <w:szCs w:val="24"/>
          <w:lang w:bidi="en-US"/>
        </w:rPr>
        <w:t>.</w:t>
      </w:r>
    </w:p>
    <w:p w14:paraId="072AB4CE" w14:textId="6318570D" w:rsidR="002905FC" w:rsidRPr="002905FC" w:rsidRDefault="002905FC" w:rsidP="002905FC">
      <w:pPr>
        <w:pStyle w:val="subsection"/>
        <w:shd w:val="clear" w:color="auto" w:fill="FFFFFF"/>
        <w:spacing w:before="180" w:beforeAutospacing="0" w:after="0" w:afterAutospacing="0"/>
        <w:rPr>
          <w:rFonts w:ascii="Arial" w:hAnsi="Arial"/>
          <w:sz w:val="22"/>
          <w:lang w:eastAsia="en-US" w:bidi="en-US"/>
        </w:rPr>
      </w:pPr>
      <w:r>
        <w:rPr>
          <w:rFonts w:ascii="Arial" w:hAnsi="Arial"/>
          <w:sz w:val="22"/>
          <w:lang w:eastAsia="en-US" w:bidi="en-US"/>
        </w:rPr>
        <w:t>In assessing these options</w:t>
      </w:r>
      <w:r w:rsidRPr="002905FC">
        <w:rPr>
          <w:rFonts w:ascii="Arial" w:hAnsi="Arial"/>
          <w:sz w:val="22"/>
          <w:lang w:eastAsia="en-US" w:bidi="en-US"/>
        </w:rPr>
        <w:t xml:space="preserve">, we gave regard to </w:t>
      </w:r>
      <w:r>
        <w:rPr>
          <w:rFonts w:ascii="Arial" w:hAnsi="Arial"/>
          <w:sz w:val="22"/>
          <w:lang w:eastAsia="en-US" w:bidi="en-US"/>
        </w:rPr>
        <w:t xml:space="preserve">the following matters set out in Section 59 of the </w:t>
      </w:r>
      <w:r w:rsidRPr="00CB6F86">
        <w:rPr>
          <w:rFonts w:ascii="Arial" w:hAnsi="Arial"/>
          <w:i/>
          <w:sz w:val="22"/>
          <w:lang w:eastAsia="en-US" w:bidi="en-US"/>
        </w:rPr>
        <w:t>Food Standards Australia New Zealand Act 1991:</w:t>
      </w:r>
    </w:p>
    <w:p w14:paraId="0C66F737" w14:textId="7A7A1B30" w:rsidR="002905FC" w:rsidRPr="002905FC" w:rsidRDefault="002905FC" w:rsidP="002905FC">
      <w:pPr>
        <w:pStyle w:val="paragraph0"/>
        <w:numPr>
          <w:ilvl w:val="0"/>
          <w:numId w:val="23"/>
        </w:numPr>
        <w:shd w:val="clear" w:color="auto" w:fill="FFFFFF"/>
        <w:spacing w:before="40" w:beforeAutospacing="0" w:after="0" w:afterAutospacing="0"/>
        <w:rPr>
          <w:rFonts w:ascii="Arial" w:hAnsi="Arial"/>
          <w:sz w:val="22"/>
          <w:lang w:eastAsia="en-US" w:bidi="en-US"/>
        </w:rPr>
      </w:pPr>
      <w:r w:rsidRPr="002905FC">
        <w:rPr>
          <w:rFonts w:ascii="Arial" w:hAnsi="Arial"/>
          <w:sz w:val="22"/>
          <w:lang w:eastAsia="en-US" w:bidi="en-US"/>
        </w:rPr>
        <w:t>whether costs that would arise from a food regulatory measure developed or varied as a result of the proposal outweigh the direct and indir</w:t>
      </w:r>
      <w:r w:rsidR="00CB6F86">
        <w:rPr>
          <w:rFonts w:ascii="Arial" w:hAnsi="Arial"/>
          <w:sz w:val="22"/>
          <w:lang w:eastAsia="en-US" w:bidi="en-US"/>
        </w:rPr>
        <w:t>ect benefits to the community, g</w:t>
      </w:r>
      <w:r w:rsidRPr="002905FC">
        <w:rPr>
          <w:rFonts w:ascii="Arial" w:hAnsi="Arial"/>
          <w:sz w:val="22"/>
          <w:lang w:eastAsia="en-US" w:bidi="en-US"/>
        </w:rPr>
        <w:t>overnment or industry that would arise from the development or variation of the food regulatory measure</w:t>
      </w:r>
    </w:p>
    <w:p w14:paraId="6526AB2E" w14:textId="0F3AD4D9" w:rsidR="002905FC" w:rsidRPr="002905FC" w:rsidRDefault="002905FC" w:rsidP="002905FC">
      <w:pPr>
        <w:pStyle w:val="paragraph0"/>
        <w:numPr>
          <w:ilvl w:val="0"/>
          <w:numId w:val="23"/>
        </w:numPr>
        <w:shd w:val="clear" w:color="auto" w:fill="FFFFFF"/>
        <w:spacing w:before="40" w:beforeAutospacing="0" w:after="0" w:afterAutospacing="0"/>
        <w:rPr>
          <w:rFonts w:ascii="Arial" w:hAnsi="Arial"/>
          <w:sz w:val="22"/>
          <w:lang w:eastAsia="en-US" w:bidi="en-US"/>
        </w:rPr>
      </w:pPr>
      <w:r w:rsidRPr="002905FC">
        <w:rPr>
          <w:rFonts w:ascii="Arial" w:hAnsi="Arial"/>
          <w:sz w:val="22"/>
          <w:lang w:eastAsia="en-US" w:bidi="en-US"/>
        </w:rPr>
        <w:t>whether other measures (available to the Authority or not) would be more cost</w:t>
      </w:r>
      <w:r w:rsidRPr="002905FC">
        <w:rPr>
          <w:rFonts w:ascii="Arial" w:hAnsi="Arial"/>
          <w:sz w:val="22"/>
          <w:lang w:eastAsia="en-US" w:bidi="en-US"/>
        </w:rPr>
        <w:noBreakHyphen/>
        <w:t>effective than a food regulatory measure developed or varied as a result of the proposal</w:t>
      </w:r>
    </w:p>
    <w:p w14:paraId="70224D98" w14:textId="42AD983D" w:rsidR="002905FC" w:rsidRPr="002905FC" w:rsidRDefault="002905FC" w:rsidP="002905FC">
      <w:pPr>
        <w:pStyle w:val="paragraph0"/>
        <w:numPr>
          <w:ilvl w:val="0"/>
          <w:numId w:val="23"/>
        </w:numPr>
        <w:shd w:val="clear" w:color="auto" w:fill="FFFFFF"/>
        <w:spacing w:before="40" w:beforeAutospacing="0" w:after="0" w:afterAutospacing="0"/>
        <w:rPr>
          <w:rFonts w:ascii="Arial" w:hAnsi="Arial"/>
          <w:sz w:val="22"/>
          <w:lang w:eastAsia="en-US" w:bidi="en-US"/>
        </w:rPr>
      </w:pPr>
      <w:r w:rsidRPr="002905FC">
        <w:rPr>
          <w:rFonts w:ascii="Arial" w:hAnsi="Arial"/>
          <w:sz w:val="22"/>
          <w:lang w:eastAsia="en-US" w:bidi="en-US"/>
        </w:rPr>
        <w:t>any other relevant matters.</w:t>
      </w:r>
    </w:p>
    <w:p w14:paraId="5136C107" w14:textId="3F6D917E" w:rsidR="00A11343" w:rsidRDefault="00A11343" w:rsidP="007E0427">
      <w:pPr>
        <w:ind w:right="-2"/>
        <w:rPr>
          <w:rFonts w:eastAsia="Times New Roman" w:cs="Times New Roman"/>
          <w:szCs w:val="24"/>
          <w:lang w:bidi="en-US"/>
        </w:rPr>
      </w:pPr>
    </w:p>
    <w:p w14:paraId="378F28F4" w14:textId="633AABB9" w:rsidR="006234B8" w:rsidRPr="009A2BF1" w:rsidRDefault="00A11343" w:rsidP="007E0427">
      <w:pPr>
        <w:ind w:right="-2"/>
        <w:rPr>
          <w:rFonts w:eastAsia="Times New Roman" w:cs="Times New Roman"/>
          <w:szCs w:val="24"/>
          <w:lang w:bidi="en-US"/>
        </w:rPr>
      </w:pPr>
      <w:r>
        <w:rPr>
          <w:rFonts w:eastAsia="Times New Roman" w:cs="Times New Roman"/>
          <w:szCs w:val="24"/>
          <w:lang w:bidi="en-US"/>
        </w:rPr>
        <w:t xml:space="preserve">As a result of </w:t>
      </w:r>
      <w:r w:rsidR="00734613">
        <w:rPr>
          <w:rFonts w:eastAsia="Times New Roman" w:cs="Times New Roman"/>
          <w:szCs w:val="24"/>
          <w:lang w:bidi="en-US"/>
        </w:rPr>
        <w:t>our</w:t>
      </w:r>
      <w:r>
        <w:rPr>
          <w:rFonts w:eastAsia="Times New Roman" w:cs="Times New Roman"/>
          <w:szCs w:val="24"/>
          <w:lang w:bidi="en-US"/>
        </w:rPr>
        <w:t xml:space="preserve"> assessment, t</w:t>
      </w:r>
      <w:r w:rsidR="006234B8">
        <w:rPr>
          <w:rFonts w:eastAsia="Times New Roman" w:cs="Times New Roman"/>
          <w:szCs w:val="24"/>
          <w:lang w:bidi="en-US"/>
        </w:rPr>
        <w:t xml:space="preserve">he option </w:t>
      </w:r>
      <w:r w:rsidR="00F07666">
        <w:rPr>
          <w:rFonts w:eastAsia="Times New Roman" w:cs="Times New Roman"/>
          <w:szCs w:val="24"/>
          <w:lang w:bidi="en-US"/>
        </w:rPr>
        <w:t>presently preferred by FSANZ is option 3. This option</w:t>
      </w:r>
      <w:r w:rsidR="006234B8" w:rsidRPr="00F57A0E">
        <w:rPr>
          <w:rFonts w:eastAsia="Times New Roman" w:cs="Times New Roman"/>
          <w:szCs w:val="24"/>
          <w:lang w:bidi="en-US"/>
        </w:rPr>
        <w:t xml:space="preserve"> w</w:t>
      </w:r>
      <w:r w:rsidR="006234B8">
        <w:rPr>
          <w:rFonts w:eastAsia="Times New Roman" w:cs="Times New Roman"/>
          <w:szCs w:val="24"/>
          <w:lang w:bidi="en-US"/>
        </w:rPr>
        <w:t xml:space="preserve">ould include </w:t>
      </w:r>
      <w:r w:rsidR="00F07666">
        <w:rPr>
          <w:rFonts w:eastAsia="Times New Roman" w:cs="Times New Roman"/>
          <w:szCs w:val="24"/>
          <w:lang w:bidi="en-US"/>
        </w:rPr>
        <w:t xml:space="preserve">the </w:t>
      </w:r>
      <w:r w:rsidR="006234B8">
        <w:rPr>
          <w:rFonts w:eastAsia="Times New Roman" w:cs="Times New Roman"/>
          <w:szCs w:val="24"/>
          <w:lang w:bidi="en-US"/>
        </w:rPr>
        <w:t>development</w:t>
      </w:r>
      <w:r w:rsidR="00734613">
        <w:rPr>
          <w:rFonts w:eastAsia="Times New Roman" w:cs="Times New Roman"/>
          <w:szCs w:val="24"/>
          <w:lang w:bidi="en-US"/>
        </w:rPr>
        <w:t xml:space="preserve"> of </w:t>
      </w:r>
      <w:r w:rsidR="00B775C5">
        <w:rPr>
          <w:rFonts w:eastAsia="Times New Roman" w:cs="Times New Roman"/>
          <w:szCs w:val="24"/>
          <w:lang w:bidi="en-US"/>
        </w:rPr>
        <w:t xml:space="preserve">three </w:t>
      </w:r>
      <w:r w:rsidR="00734613">
        <w:rPr>
          <w:rFonts w:eastAsia="Times New Roman" w:cs="Times New Roman"/>
          <w:szCs w:val="24"/>
          <w:lang w:bidi="en-US"/>
        </w:rPr>
        <w:t>primary production and processing s</w:t>
      </w:r>
      <w:r w:rsidR="006234B8" w:rsidRPr="00F57A0E">
        <w:rPr>
          <w:rFonts w:eastAsia="Times New Roman" w:cs="Times New Roman"/>
          <w:szCs w:val="24"/>
          <w:lang w:bidi="en-US"/>
        </w:rPr>
        <w:t>tandard</w:t>
      </w:r>
      <w:r w:rsidR="00F07666">
        <w:rPr>
          <w:rFonts w:eastAsia="Times New Roman" w:cs="Times New Roman"/>
          <w:szCs w:val="24"/>
          <w:lang w:bidi="en-US"/>
        </w:rPr>
        <w:t>s</w:t>
      </w:r>
      <w:r w:rsidR="006234B8" w:rsidRPr="00F57A0E">
        <w:rPr>
          <w:rFonts w:eastAsia="Times New Roman" w:cs="Times New Roman"/>
          <w:szCs w:val="24"/>
          <w:lang w:bidi="en-US"/>
        </w:rPr>
        <w:t xml:space="preserve"> </w:t>
      </w:r>
      <w:r w:rsidR="00B775C5">
        <w:rPr>
          <w:rFonts w:eastAsia="Times New Roman" w:cs="Times New Roman"/>
          <w:szCs w:val="24"/>
          <w:lang w:bidi="en-US"/>
        </w:rPr>
        <w:t xml:space="preserve">– one each </w:t>
      </w:r>
      <w:r w:rsidR="006234B8" w:rsidRPr="00F57A0E">
        <w:rPr>
          <w:rFonts w:eastAsia="Times New Roman" w:cs="Times New Roman"/>
          <w:szCs w:val="24"/>
          <w:lang w:bidi="en-US"/>
        </w:rPr>
        <w:t>for berri</w:t>
      </w:r>
      <w:r w:rsidR="006233A6">
        <w:rPr>
          <w:rFonts w:eastAsia="Times New Roman" w:cs="Times New Roman"/>
          <w:szCs w:val="24"/>
          <w:lang w:bidi="en-US"/>
        </w:rPr>
        <w:t xml:space="preserve">es, leafy vegetables and melons. The standards </w:t>
      </w:r>
      <w:r w:rsidR="00F07666">
        <w:rPr>
          <w:rFonts w:eastAsia="Times New Roman" w:cs="Times New Roman"/>
          <w:szCs w:val="24"/>
          <w:lang w:bidi="en-US"/>
        </w:rPr>
        <w:t>would contain</w:t>
      </w:r>
      <w:r w:rsidR="006234B8" w:rsidRPr="00F57A0E">
        <w:rPr>
          <w:rFonts w:eastAsia="Times New Roman" w:cs="Times New Roman"/>
          <w:szCs w:val="24"/>
          <w:lang w:bidi="en-US"/>
        </w:rPr>
        <w:t xml:space="preserve"> outcomes-based</w:t>
      </w:r>
      <w:r w:rsidR="006233A6">
        <w:rPr>
          <w:rFonts w:eastAsia="Times New Roman" w:cs="Times New Roman"/>
          <w:szCs w:val="24"/>
          <w:lang w:bidi="en-US"/>
        </w:rPr>
        <w:t>,</w:t>
      </w:r>
      <w:r w:rsidR="006234B8" w:rsidRPr="00F57A0E">
        <w:rPr>
          <w:rFonts w:eastAsia="Times New Roman" w:cs="Times New Roman"/>
          <w:szCs w:val="24"/>
          <w:lang w:bidi="en-US"/>
        </w:rPr>
        <w:t xml:space="preserve"> minimal food safety requirements</w:t>
      </w:r>
      <w:r w:rsidR="00F07666">
        <w:rPr>
          <w:rFonts w:eastAsia="Times New Roman" w:cs="Times New Roman"/>
          <w:szCs w:val="24"/>
          <w:lang w:bidi="en-US"/>
        </w:rPr>
        <w:t xml:space="preserve"> to achieve the required food safety outcomes</w:t>
      </w:r>
      <w:r w:rsidR="006234B8" w:rsidRPr="00F57A0E">
        <w:rPr>
          <w:rFonts w:eastAsia="Times New Roman" w:cs="Times New Roman"/>
          <w:szCs w:val="24"/>
          <w:lang w:bidi="en-US"/>
        </w:rPr>
        <w:t xml:space="preserve">. </w:t>
      </w:r>
      <w:r w:rsidR="006234B8">
        <w:rPr>
          <w:rFonts w:eastAsia="Times New Roman" w:cs="Times New Roman"/>
          <w:szCs w:val="24"/>
          <w:lang w:bidi="en-US"/>
        </w:rPr>
        <w:t>In addition</w:t>
      </w:r>
      <w:r w:rsidR="006234B8" w:rsidRPr="00F57A0E">
        <w:rPr>
          <w:rFonts w:eastAsia="Times New Roman" w:cs="Times New Roman"/>
          <w:szCs w:val="24"/>
          <w:lang w:bidi="en-US"/>
        </w:rPr>
        <w:t>, these requirements would be supported by non-regulatory measures</w:t>
      </w:r>
      <w:r w:rsidR="006234B8">
        <w:rPr>
          <w:rFonts w:eastAsia="Times New Roman" w:cs="Times New Roman"/>
          <w:szCs w:val="24"/>
          <w:lang w:bidi="en-US"/>
        </w:rPr>
        <w:t xml:space="preserve"> </w:t>
      </w:r>
      <w:r w:rsidR="006234B8" w:rsidRPr="00F57A0E">
        <w:rPr>
          <w:rFonts w:eastAsia="Times New Roman" w:cs="Times New Roman"/>
          <w:szCs w:val="24"/>
          <w:lang w:bidi="en-US"/>
        </w:rPr>
        <w:t>such as</w:t>
      </w:r>
      <w:r w:rsidR="00271441">
        <w:rPr>
          <w:rFonts w:eastAsia="Times New Roman" w:cs="Times New Roman"/>
          <w:szCs w:val="24"/>
          <w:lang w:bidi="en-US"/>
        </w:rPr>
        <w:t xml:space="preserve"> industry guidance material</w:t>
      </w:r>
      <w:r>
        <w:rPr>
          <w:rFonts w:eastAsia="Times New Roman" w:cs="Times New Roman"/>
          <w:szCs w:val="24"/>
          <w:lang w:bidi="en-US"/>
        </w:rPr>
        <w:t>, a code of practice</w:t>
      </w:r>
      <w:r w:rsidR="006233A6">
        <w:rPr>
          <w:rFonts w:eastAsia="Times New Roman" w:cs="Times New Roman"/>
          <w:szCs w:val="24"/>
          <w:lang w:bidi="en-US"/>
        </w:rPr>
        <w:t>,</w:t>
      </w:r>
      <w:r>
        <w:rPr>
          <w:rFonts w:eastAsia="Times New Roman" w:cs="Times New Roman"/>
          <w:szCs w:val="24"/>
          <w:lang w:bidi="en-US"/>
        </w:rPr>
        <w:t xml:space="preserve"> and the</w:t>
      </w:r>
      <w:r w:rsidR="006234B8" w:rsidRPr="00F57A0E">
        <w:rPr>
          <w:rFonts w:eastAsia="Times New Roman" w:cs="Times New Roman"/>
          <w:szCs w:val="24"/>
          <w:lang w:bidi="en-US"/>
        </w:rPr>
        <w:t xml:space="preserve"> promotion</w:t>
      </w:r>
      <w:r w:rsidR="00271441">
        <w:rPr>
          <w:rFonts w:eastAsia="Times New Roman" w:cs="Times New Roman"/>
          <w:szCs w:val="24"/>
          <w:lang w:bidi="en-US"/>
        </w:rPr>
        <w:t xml:space="preserve"> of food safety culture and training. </w:t>
      </w:r>
      <w:r w:rsidR="006234B8" w:rsidRPr="00F57A0E">
        <w:rPr>
          <w:rFonts w:eastAsia="Times New Roman" w:cs="Times New Roman"/>
          <w:szCs w:val="24"/>
          <w:lang w:bidi="en-US"/>
        </w:rPr>
        <w:t>These non</w:t>
      </w:r>
      <w:r w:rsidR="00170761">
        <w:rPr>
          <w:rFonts w:eastAsia="Times New Roman" w:cs="Times New Roman"/>
          <w:szCs w:val="24"/>
          <w:lang w:bidi="en-US"/>
        </w:rPr>
        <w:noBreakHyphen/>
      </w:r>
      <w:r w:rsidR="006234B8" w:rsidRPr="00F57A0E">
        <w:rPr>
          <w:rFonts w:eastAsia="Times New Roman" w:cs="Times New Roman"/>
          <w:szCs w:val="24"/>
          <w:lang w:bidi="en-US"/>
        </w:rPr>
        <w:t>regulatory mea</w:t>
      </w:r>
      <w:r>
        <w:rPr>
          <w:rFonts w:eastAsia="Times New Roman" w:cs="Times New Roman"/>
          <w:szCs w:val="24"/>
          <w:lang w:bidi="en-US"/>
        </w:rPr>
        <w:t>sures could be developed collaboratively</w:t>
      </w:r>
      <w:r w:rsidR="006234B8" w:rsidRPr="00F57A0E">
        <w:rPr>
          <w:rFonts w:eastAsia="Times New Roman" w:cs="Times New Roman"/>
          <w:szCs w:val="24"/>
          <w:lang w:bidi="en-US"/>
        </w:rPr>
        <w:t xml:space="preserve"> between government and industry.</w:t>
      </w:r>
    </w:p>
    <w:p w14:paraId="7D7DDB43" w14:textId="5D0C0ED2" w:rsidR="006234B8" w:rsidRDefault="006234B8" w:rsidP="007E0427">
      <w:pPr>
        <w:ind w:right="-2"/>
        <w:rPr>
          <w:lang w:val="en-AU"/>
        </w:rPr>
      </w:pPr>
    </w:p>
    <w:p w14:paraId="32A183A1" w14:textId="3A41398D" w:rsidR="006234B8" w:rsidRDefault="006234B8" w:rsidP="007E0427">
      <w:pPr>
        <w:ind w:right="-2"/>
        <w:rPr>
          <w:lang w:val="en-AU"/>
        </w:rPr>
      </w:pPr>
      <w:r>
        <w:rPr>
          <w:lang w:val="en-AU"/>
        </w:rPr>
        <w:t>Initial estimates indicate that option 3 will result in a net benefit of at least</w:t>
      </w:r>
      <w:r w:rsidR="00734613">
        <w:rPr>
          <w:lang w:val="en-AU"/>
        </w:rPr>
        <w:t xml:space="preserve"> $138</w:t>
      </w:r>
      <w:r w:rsidR="00170761">
        <w:rPr>
          <w:lang w:val="en-AU"/>
        </w:rPr>
        <w:t xml:space="preserve"> </w:t>
      </w:r>
      <w:r w:rsidR="00734613">
        <w:rPr>
          <w:lang w:val="en-AU"/>
        </w:rPr>
        <w:t>m</w:t>
      </w:r>
      <w:r w:rsidR="00170761">
        <w:rPr>
          <w:lang w:val="en-AU"/>
        </w:rPr>
        <w:t>illion</w:t>
      </w:r>
      <w:r w:rsidR="00734613">
        <w:rPr>
          <w:lang w:val="en-AU"/>
        </w:rPr>
        <w:t xml:space="preserve"> over a </w:t>
      </w:r>
      <w:r w:rsidR="00170761">
        <w:rPr>
          <w:lang w:val="en-AU"/>
        </w:rPr>
        <w:t>10</w:t>
      </w:r>
      <w:r w:rsidR="005637B1">
        <w:rPr>
          <w:lang w:val="en-AU"/>
        </w:rPr>
        <w:t>-</w:t>
      </w:r>
      <w:r w:rsidR="00734613">
        <w:rPr>
          <w:lang w:val="en-AU"/>
        </w:rPr>
        <w:t xml:space="preserve">year period. </w:t>
      </w:r>
      <w:r w:rsidR="00216A0F">
        <w:rPr>
          <w:lang w:val="en-AU"/>
        </w:rPr>
        <w:t xml:space="preserve">There are also </w:t>
      </w:r>
      <w:r w:rsidR="00B51C6E">
        <w:rPr>
          <w:lang w:val="en-AU"/>
        </w:rPr>
        <w:t>a range of potential benefits</w:t>
      </w:r>
      <w:r w:rsidR="00216A0F">
        <w:rPr>
          <w:lang w:val="en-AU"/>
        </w:rPr>
        <w:t xml:space="preserve"> that have not been monetised</w:t>
      </w:r>
      <w:r w:rsidR="00B51C6E">
        <w:rPr>
          <w:lang w:val="en-AU"/>
        </w:rPr>
        <w:t>.</w:t>
      </w:r>
    </w:p>
    <w:p w14:paraId="6AED0531" w14:textId="2C5F347C" w:rsidR="00271441" w:rsidRPr="006234B8" w:rsidRDefault="00271441" w:rsidP="006234B8">
      <w:pPr>
        <w:rPr>
          <w:lang w:val="en-AU"/>
        </w:rPr>
      </w:pPr>
    </w:p>
    <w:p w14:paraId="5AFC0D38" w14:textId="74779F5F" w:rsidR="006279FD" w:rsidRPr="006234B8" w:rsidRDefault="006279FD" w:rsidP="007E0427">
      <w:pPr>
        <w:ind w:right="282"/>
        <w:rPr>
          <w:lang w:val="en-AU"/>
        </w:rPr>
      </w:pPr>
      <w:r w:rsidRPr="006234B8">
        <w:rPr>
          <w:lang w:val="en-AU"/>
        </w:rPr>
        <w:br w:type="page"/>
      </w:r>
    </w:p>
    <w:sdt>
      <w:sdtPr>
        <w:rPr>
          <w:rFonts w:ascii="Arial" w:eastAsiaTheme="minorHAnsi" w:hAnsi="Arial" w:cstheme="minorBidi"/>
          <w:b w:val="0"/>
          <w:bCs w:val="0"/>
          <w:color w:val="auto"/>
          <w:sz w:val="22"/>
          <w:szCs w:val="22"/>
          <w:lang w:val="en-GB" w:eastAsia="en-US"/>
        </w:rPr>
        <w:id w:val="1049418343"/>
        <w:docPartObj>
          <w:docPartGallery w:val="Table of Contents"/>
          <w:docPartUnique/>
        </w:docPartObj>
      </w:sdtPr>
      <w:sdtEndPr>
        <w:rPr>
          <w:noProof/>
        </w:rPr>
      </w:sdtEndPr>
      <w:sdtContent>
        <w:p w14:paraId="0AA0DAC2" w14:textId="517F96E7" w:rsidR="0065642D" w:rsidRPr="005637B1" w:rsidRDefault="0065642D">
          <w:pPr>
            <w:pStyle w:val="TOCHeading"/>
            <w:rPr>
              <w:rFonts w:ascii="Arial" w:hAnsi="Arial" w:cs="Arial"/>
              <w:color w:val="auto"/>
              <w:sz w:val="36"/>
            </w:rPr>
          </w:pPr>
          <w:r w:rsidRPr="005637B1">
            <w:rPr>
              <w:rFonts w:ascii="Arial" w:hAnsi="Arial" w:cs="Arial"/>
              <w:color w:val="auto"/>
              <w:sz w:val="36"/>
            </w:rPr>
            <w:t>Table of contents</w:t>
          </w:r>
        </w:p>
        <w:bookmarkStart w:id="17" w:name="_Toc426380820"/>
        <w:bookmarkStart w:id="18" w:name="_Toc426380885"/>
        <w:bookmarkStart w:id="19" w:name="_Toc426380916"/>
        <w:p w14:paraId="3191279E" w14:textId="14C7062A" w:rsidR="005637B1" w:rsidRPr="005637B1" w:rsidRDefault="0065642D">
          <w:pPr>
            <w:pStyle w:val="TOC1"/>
            <w:rPr>
              <w:rFonts w:eastAsiaTheme="minorEastAsia"/>
              <w:b w:val="0"/>
              <w:bCs w:val="0"/>
              <w:caps w:val="0"/>
              <w:noProof/>
              <w:sz w:val="22"/>
              <w:lang w:eastAsia="en-GB"/>
            </w:rPr>
          </w:pPr>
          <w:r w:rsidRPr="0065642D">
            <w:fldChar w:fldCharType="begin"/>
          </w:r>
          <w:r w:rsidRPr="0065642D">
            <w:instrText xml:space="preserve"> TOC \o "1-3" \h \z \u </w:instrText>
          </w:r>
          <w:r w:rsidRPr="0065642D">
            <w:fldChar w:fldCharType="separate"/>
          </w:r>
          <w:hyperlink w:anchor="_Toc86245304" w:history="1">
            <w:r w:rsidR="005637B1" w:rsidRPr="005637B1">
              <w:rPr>
                <w:rStyle w:val="Hyperlink"/>
                <w:rFonts w:ascii="Arial" w:hAnsi="Arial" w:cs="Arial"/>
                <w:noProof/>
                <w:sz w:val="22"/>
              </w:rPr>
              <w:t>Executive summary</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_Toc86245304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1</w:t>
            </w:r>
            <w:r w:rsidR="005637B1" w:rsidRPr="005637B1">
              <w:rPr>
                <w:noProof/>
                <w:webHidden/>
                <w:sz w:val="22"/>
              </w:rPr>
              <w:fldChar w:fldCharType="end"/>
            </w:r>
          </w:hyperlink>
        </w:p>
        <w:p w14:paraId="28A99791" w14:textId="7ECC9E16" w:rsidR="005637B1" w:rsidRPr="005637B1" w:rsidRDefault="00B157FC">
          <w:pPr>
            <w:pStyle w:val="TOC1"/>
            <w:rPr>
              <w:rFonts w:eastAsiaTheme="minorEastAsia"/>
              <w:b w:val="0"/>
              <w:bCs w:val="0"/>
              <w:caps w:val="0"/>
              <w:noProof/>
              <w:sz w:val="22"/>
              <w:lang w:eastAsia="en-GB"/>
            </w:rPr>
          </w:pPr>
          <w:hyperlink w:anchor="_Toc86245305" w:history="1">
            <w:r w:rsidR="005637B1" w:rsidRPr="005637B1">
              <w:rPr>
                <w:rStyle w:val="Hyperlink"/>
                <w:rFonts w:ascii="Arial" w:hAnsi="Arial" w:cs="Arial"/>
                <w:noProof/>
                <w:sz w:val="22"/>
              </w:rPr>
              <w:t>1.</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lang w:val="en-AU" w:eastAsia="en-GB"/>
              </w:rPr>
              <w:t>Introduction</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_Toc86245305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3</w:t>
            </w:r>
            <w:r w:rsidR="005637B1" w:rsidRPr="005637B1">
              <w:rPr>
                <w:noProof/>
                <w:webHidden/>
                <w:sz w:val="22"/>
              </w:rPr>
              <w:fldChar w:fldCharType="end"/>
            </w:r>
          </w:hyperlink>
        </w:p>
        <w:p w14:paraId="0D284DE0" w14:textId="34EBC0D5" w:rsidR="005637B1" w:rsidRPr="005637B1" w:rsidRDefault="00B157FC">
          <w:pPr>
            <w:pStyle w:val="TOC1"/>
            <w:rPr>
              <w:rFonts w:eastAsiaTheme="minorEastAsia"/>
              <w:b w:val="0"/>
              <w:bCs w:val="0"/>
              <w:caps w:val="0"/>
              <w:noProof/>
              <w:sz w:val="22"/>
              <w:lang w:eastAsia="en-GB"/>
            </w:rPr>
          </w:pPr>
          <w:hyperlink w:anchor="_Toc86245306" w:history="1">
            <w:r w:rsidR="005637B1" w:rsidRPr="005637B1">
              <w:rPr>
                <w:rStyle w:val="Hyperlink"/>
                <w:rFonts w:ascii="Arial" w:hAnsi="Arial" w:cs="Arial"/>
                <w:noProof/>
                <w:sz w:val="22"/>
              </w:rPr>
              <w:t>2.</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rPr>
              <w:t>Risk management options</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_Toc86245306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3</w:t>
            </w:r>
            <w:r w:rsidR="005637B1" w:rsidRPr="005637B1">
              <w:rPr>
                <w:noProof/>
                <w:webHidden/>
                <w:sz w:val="22"/>
              </w:rPr>
              <w:fldChar w:fldCharType="end"/>
            </w:r>
          </w:hyperlink>
        </w:p>
        <w:p w14:paraId="5E4046B1" w14:textId="3A23BD6D" w:rsidR="005637B1" w:rsidRPr="005637B1" w:rsidRDefault="00B157FC">
          <w:pPr>
            <w:pStyle w:val="TOC1"/>
            <w:rPr>
              <w:rFonts w:eastAsiaTheme="minorEastAsia"/>
              <w:b w:val="0"/>
              <w:bCs w:val="0"/>
              <w:caps w:val="0"/>
              <w:noProof/>
              <w:sz w:val="22"/>
              <w:lang w:eastAsia="en-GB"/>
            </w:rPr>
          </w:pPr>
          <w:hyperlink w:anchor="_Toc86245307" w:history="1">
            <w:r w:rsidR="005637B1" w:rsidRPr="005637B1">
              <w:rPr>
                <w:rStyle w:val="Hyperlink"/>
                <w:rFonts w:ascii="Arial" w:hAnsi="Arial" w:cs="Arial"/>
                <w:noProof/>
                <w:sz w:val="22"/>
              </w:rPr>
              <w:t>3.</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rPr>
              <w:t>Industry overview</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_Toc86245307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4</w:t>
            </w:r>
            <w:r w:rsidR="005637B1" w:rsidRPr="005637B1">
              <w:rPr>
                <w:noProof/>
                <w:webHidden/>
                <w:sz w:val="22"/>
              </w:rPr>
              <w:fldChar w:fldCharType="end"/>
            </w:r>
          </w:hyperlink>
        </w:p>
        <w:p w14:paraId="62E4D69B" w14:textId="37ACF879" w:rsidR="005637B1" w:rsidRPr="005637B1" w:rsidRDefault="00B157FC">
          <w:pPr>
            <w:pStyle w:val="TOC2"/>
            <w:rPr>
              <w:rFonts w:ascii="Arial" w:eastAsiaTheme="minorEastAsia" w:hAnsi="Arial" w:cs="Arial"/>
              <w:smallCaps w:val="0"/>
              <w:noProof/>
              <w:sz w:val="22"/>
              <w:szCs w:val="22"/>
              <w:lang w:eastAsia="en-GB"/>
            </w:rPr>
          </w:pPr>
          <w:hyperlink w:anchor="_Toc86245308" w:history="1">
            <w:r w:rsidR="005637B1" w:rsidRPr="005637B1">
              <w:rPr>
                <w:rStyle w:val="Hyperlink"/>
                <w:rFonts w:ascii="Arial" w:hAnsi="Arial" w:cs="Arial"/>
                <w:noProof/>
                <w:sz w:val="22"/>
                <w:szCs w:val="22"/>
              </w:rPr>
              <w:t>Berry production and processing</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_Toc86245308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4</w:t>
            </w:r>
            <w:r w:rsidR="005637B1" w:rsidRPr="005637B1">
              <w:rPr>
                <w:rFonts w:ascii="Arial" w:hAnsi="Arial" w:cs="Arial"/>
                <w:noProof/>
                <w:webHidden/>
                <w:sz w:val="22"/>
                <w:szCs w:val="22"/>
              </w:rPr>
              <w:fldChar w:fldCharType="end"/>
            </w:r>
          </w:hyperlink>
        </w:p>
        <w:p w14:paraId="0009DE24" w14:textId="00189E33" w:rsidR="005637B1" w:rsidRPr="005637B1" w:rsidRDefault="00B157FC">
          <w:pPr>
            <w:pStyle w:val="TOC2"/>
            <w:rPr>
              <w:rFonts w:ascii="Arial" w:eastAsiaTheme="minorEastAsia" w:hAnsi="Arial" w:cs="Arial"/>
              <w:smallCaps w:val="0"/>
              <w:noProof/>
              <w:sz w:val="22"/>
              <w:szCs w:val="22"/>
              <w:lang w:eastAsia="en-GB"/>
            </w:rPr>
          </w:pPr>
          <w:hyperlink w:anchor="_Toc86245309" w:history="1">
            <w:r w:rsidR="005637B1" w:rsidRPr="005637B1">
              <w:rPr>
                <w:rStyle w:val="Hyperlink"/>
                <w:rFonts w:ascii="Arial" w:hAnsi="Arial" w:cs="Arial"/>
                <w:noProof/>
                <w:sz w:val="22"/>
                <w:szCs w:val="22"/>
              </w:rPr>
              <w:t>Leafy vegetable production and processing</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_Toc86245309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5</w:t>
            </w:r>
            <w:r w:rsidR="005637B1" w:rsidRPr="005637B1">
              <w:rPr>
                <w:rFonts w:ascii="Arial" w:hAnsi="Arial" w:cs="Arial"/>
                <w:noProof/>
                <w:webHidden/>
                <w:sz w:val="22"/>
                <w:szCs w:val="22"/>
              </w:rPr>
              <w:fldChar w:fldCharType="end"/>
            </w:r>
          </w:hyperlink>
        </w:p>
        <w:p w14:paraId="159BB8CA" w14:textId="24BF30F5" w:rsidR="005637B1" w:rsidRPr="005637B1" w:rsidRDefault="00B157FC">
          <w:pPr>
            <w:pStyle w:val="TOC2"/>
            <w:rPr>
              <w:rFonts w:ascii="Arial" w:eastAsiaTheme="minorEastAsia" w:hAnsi="Arial" w:cs="Arial"/>
              <w:smallCaps w:val="0"/>
              <w:noProof/>
              <w:sz w:val="22"/>
              <w:szCs w:val="22"/>
              <w:lang w:eastAsia="en-GB"/>
            </w:rPr>
          </w:pPr>
          <w:hyperlink w:anchor="_Toc86245310" w:history="1">
            <w:r w:rsidR="005637B1" w:rsidRPr="005637B1">
              <w:rPr>
                <w:rStyle w:val="Hyperlink"/>
                <w:rFonts w:ascii="Arial" w:hAnsi="Arial" w:cs="Arial"/>
                <w:noProof/>
                <w:sz w:val="22"/>
                <w:szCs w:val="22"/>
              </w:rPr>
              <w:t>Melon production and processing</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_Toc86245310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5</w:t>
            </w:r>
            <w:r w:rsidR="005637B1" w:rsidRPr="005637B1">
              <w:rPr>
                <w:rFonts w:ascii="Arial" w:hAnsi="Arial" w:cs="Arial"/>
                <w:noProof/>
                <w:webHidden/>
                <w:sz w:val="22"/>
                <w:szCs w:val="22"/>
              </w:rPr>
              <w:fldChar w:fldCharType="end"/>
            </w:r>
          </w:hyperlink>
        </w:p>
        <w:p w14:paraId="120CC938" w14:textId="27A399C5" w:rsidR="005637B1" w:rsidRPr="005637B1" w:rsidRDefault="00B157FC">
          <w:pPr>
            <w:pStyle w:val="TOC2"/>
            <w:rPr>
              <w:rFonts w:ascii="Arial" w:eastAsiaTheme="minorEastAsia" w:hAnsi="Arial" w:cs="Arial"/>
              <w:smallCaps w:val="0"/>
              <w:noProof/>
              <w:sz w:val="22"/>
              <w:szCs w:val="22"/>
              <w:lang w:eastAsia="en-GB"/>
            </w:rPr>
          </w:pPr>
          <w:hyperlink w:anchor="_Toc86245311" w:history="1">
            <w:r w:rsidR="005637B1" w:rsidRPr="005637B1">
              <w:rPr>
                <w:rStyle w:val="Hyperlink"/>
                <w:rFonts w:ascii="Arial" w:hAnsi="Arial" w:cs="Arial"/>
                <w:noProof/>
                <w:sz w:val="22"/>
                <w:szCs w:val="22"/>
              </w:rPr>
              <w:t>Summary of business numbers</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_Toc86245311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6</w:t>
            </w:r>
            <w:r w:rsidR="005637B1" w:rsidRPr="005637B1">
              <w:rPr>
                <w:rFonts w:ascii="Arial" w:hAnsi="Arial" w:cs="Arial"/>
                <w:noProof/>
                <w:webHidden/>
                <w:sz w:val="22"/>
                <w:szCs w:val="22"/>
              </w:rPr>
              <w:fldChar w:fldCharType="end"/>
            </w:r>
          </w:hyperlink>
        </w:p>
        <w:p w14:paraId="0F903472" w14:textId="01FC6A11" w:rsidR="005637B1" w:rsidRPr="005637B1" w:rsidRDefault="00B157FC">
          <w:pPr>
            <w:pStyle w:val="TOC1"/>
            <w:rPr>
              <w:rFonts w:eastAsiaTheme="minorEastAsia"/>
              <w:b w:val="0"/>
              <w:bCs w:val="0"/>
              <w:caps w:val="0"/>
              <w:noProof/>
              <w:sz w:val="22"/>
              <w:lang w:eastAsia="en-GB"/>
            </w:rPr>
          </w:pPr>
          <w:hyperlink w:anchor="_Toc86245312" w:history="1">
            <w:r w:rsidR="005637B1" w:rsidRPr="005637B1">
              <w:rPr>
                <w:rStyle w:val="Hyperlink"/>
                <w:rFonts w:ascii="Arial" w:hAnsi="Arial" w:cs="Arial"/>
                <w:noProof/>
                <w:sz w:val="22"/>
              </w:rPr>
              <w:t>4.</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rPr>
              <w:t>Summaries of cost-benefit ratios for each commodity</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_Toc86245312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7</w:t>
            </w:r>
            <w:r w:rsidR="005637B1" w:rsidRPr="005637B1">
              <w:rPr>
                <w:noProof/>
                <w:webHidden/>
                <w:sz w:val="22"/>
              </w:rPr>
              <w:fldChar w:fldCharType="end"/>
            </w:r>
          </w:hyperlink>
        </w:p>
        <w:p w14:paraId="2A38A531" w14:textId="056227CC" w:rsidR="005637B1" w:rsidRPr="005637B1" w:rsidRDefault="00B157FC">
          <w:pPr>
            <w:pStyle w:val="TOC2"/>
            <w:rPr>
              <w:rFonts w:ascii="Arial" w:eastAsiaTheme="minorEastAsia" w:hAnsi="Arial" w:cs="Arial"/>
              <w:smallCaps w:val="0"/>
              <w:noProof/>
              <w:sz w:val="22"/>
              <w:szCs w:val="22"/>
              <w:lang w:eastAsia="en-GB"/>
            </w:rPr>
          </w:pPr>
          <w:hyperlink w:anchor="_Toc86245313" w:history="1">
            <w:r w:rsidR="005637B1" w:rsidRPr="005637B1">
              <w:rPr>
                <w:rStyle w:val="Hyperlink"/>
                <w:rFonts w:ascii="Arial" w:hAnsi="Arial" w:cs="Arial"/>
                <w:noProof/>
                <w:sz w:val="22"/>
                <w:szCs w:val="22"/>
              </w:rPr>
              <w:t>Overarching assumptions for cost-benefit analysis, compared to status quo</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_Toc86245313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7</w:t>
            </w:r>
            <w:r w:rsidR="005637B1" w:rsidRPr="005637B1">
              <w:rPr>
                <w:rFonts w:ascii="Arial" w:hAnsi="Arial" w:cs="Arial"/>
                <w:noProof/>
                <w:webHidden/>
                <w:sz w:val="22"/>
                <w:szCs w:val="22"/>
              </w:rPr>
              <w:fldChar w:fldCharType="end"/>
            </w:r>
          </w:hyperlink>
        </w:p>
        <w:p w14:paraId="5A261DC9" w14:textId="3A749AE4" w:rsidR="005637B1" w:rsidRPr="005637B1" w:rsidRDefault="00B157FC">
          <w:pPr>
            <w:pStyle w:val="TOC2"/>
            <w:rPr>
              <w:rFonts w:ascii="Arial" w:eastAsiaTheme="minorEastAsia" w:hAnsi="Arial" w:cs="Arial"/>
              <w:smallCaps w:val="0"/>
              <w:noProof/>
              <w:sz w:val="22"/>
              <w:szCs w:val="22"/>
              <w:lang w:eastAsia="en-GB"/>
            </w:rPr>
          </w:pPr>
          <w:hyperlink w:anchor="_Toc86245314" w:history="1">
            <w:r w:rsidR="005637B1" w:rsidRPr="005637B1">
              <w:rPr>
                <w:rStyle w:val="Hyperlink"/>
                <w:rFonts w:ascii="Arial" w:hAnsi="Arial" w:cs="Arial"/>
                <w:noProof/>
                <w:sz w:val="22"/>
                <w:szCs w:val="22"/>
              </w:rPr>
              <w:t>Summary tables – all options</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_Toc86245314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9</w:t>
            </w:r>
            <w:r w:rsidR="005637B1" w:rsidRPr="005637B1">
              <w:rPr>
                <w:rFonts w:ascii="Arial" w:hAnsi="Arial" w:cs="Arial"/>
                <w:noProof/>
                <w:webHidden/>
                <w:sz w:val="22"/>
                <w:szCs w:val="22"/>
              </w:rPr>
              <w:fldChar w:fldCharType="end"/>
            </w:r>
          </w:hyperlink>
        </w:p>
        <w:p w14:paraId="03519F9C" w14:textId="1A11B1E7" w:rsidR="005637B1" w:rsidRPr="005637B1" w:rsidRDefault="00B157FC">
          <w:pPr>
            <w:pStyle w:val="TOC2"/>
            <w:rPr>
              <w:rFonts w:ascii="Arial" w:eastAsiaTheme="minorEastAsia" w:hAnsi="Arial" w:cs="Arial"/>
              <w:smallCaps w:val="0"/>
              <w:noProof/>
              <w:sz w:val="22"/>
              <w:szCs w:val="22"/>
              <w:lang w:eastAsia="en-GB"/>
            </w:rPr>
          </w:pPr>
          <w:hyperlink w:anchor="_Toc86245315" w:history="1">
            <w:r w:rsidR="005637B1" w:rsidRPr="005637B1">
              <w:rPr>
                <w:rStyle w:val="Hyperlink"/>
                <w:rFonts w:ascii="Arial" w:hAnsi="Arial" w:cs="Arial"/>
                <w:noProof/>
                <w:sz w:val="22"/>
                <w:szCs w:val="22"/>
              </w:rPr>
              <w:t>Summary tables – option 3 costs</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_Toc86245315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11</w:t>
            </w:r>
            <w:r w:rsidR="005637B1" w:rsidRPr="005637B1">
              <w:rPr>
                <w:rFonts w:ascii="Arial" w:hAnsi="Arial" w:cs="Arial"/>
                <w:noProof/>
                <w:webHidden/>
                <w:sz w:val="22"/>
                <w:szCs w:val="22"/>
              </w:rPr>
              <w:fldChar w:fldCharType="end"/>
            </w:r>
          </w:hyperlink>
        </w:p>
        <w:p w14:paraId="6D64D340" w14:textId="1DA6FAAD" w:rsidR="005637B1" w:rsidRPr="005637B1" w:rsidRDefault="00B157FC">
          <w:pPr>
            <w:pStyle w:val="TOC2"/>
            <w:rPr>
              <w:rFonts w:ascii="Arial" w:eastAsiaTheme="minorEastAsia" w:hAnsi="Arial" w:cs="Arial"/>
              <w:smallCaps w:val="0"/>
              <w:noProof/>
              <w:sz w:val="22"/>
              <w:szCs w:val="22"/>
              <w:lang w:eastAsia="en-GB"/>
            </w:rPr>
          </w:pPr>
          <w:hyperlink w:anchor="_Toc86245316" w:history="1">
            <w:r w:rsidR="005637B1" w:rsidRPr="005637B1">
              <w:rPr>
                <w:rStyle w:val="Hyperlink"/>
                <w:rFonts w:ascii="Arial" w:hAnsi="Arial" w:cs="Arial"/>
                <w:noProof/>
                <w:sz w:val="22"/>
                <w:szCs w:val="22"/>
              </w:rPr>
              <w:t>Summary tables – option 3 benefits</w:t>
            </w:r>
            <w:r w:rsidR="005637B1" w:rsidRPr="005637B1">
              <w:rPr>
                <w:rFonts w:ascii="Arial" w:hAnsi="Arial" w:cs="Arial"/>
                <w:noProof/>
                <w:webHidden/>
                <w:sz w:val="22"/>
                <w:szCs w:val="22"/>
              </w:rPr>
              <w:tab/>
            </w:r>
            <w:r w:rsidR="005637B1" w:rsidRPr="005637B1">
              <w:rPr>
                <w:rFonts w:ascii="Arial" w:hAnsi="Arial" w:cs="Arial"/>
                <w:noProof/>
                <w:webHidden/>
                <w:sz w:val="22"/>
                <w:szCs w:val="22"/>
              </w:rPr>
              <w:fldChar w:fldCharType="begin"/>
            </w:r>
            <w:r w:rsidR="005637B1" w:rsidRPr="005637B1">
              <w:rPr>
                <w:rFonts w:ascii="Arial" w:hAnsi="Arial" w:cs="Arial"/>
                <w:noProof/>
                <w:webHidden/>
                <w:sz w:val="22"/>
                <w:szCs w:val="22"/>
              </w:rPr>
              <w:instrText xml:space="preserve"> PAGEREF _Toc86245316 \h </w:instrText>
            </w:r>
            <w:r w:rsidR="005637B1" w:rsidRPr="005637B1">
              <w:rPr>
                <w:rFonts w:ascii="Arial" w:hAnsi="Arial" w:cs="Arial"/>
                <w:noProof/>
                <w:webHidden/>
                <w:sz w:val="22"/>
                <w:szCs w:val="22"/>
              </w:rPr>
            </w:r>
            <w:r w:rsidR="005637B1" w:rsidRPr="005637B1">
              <w:rPr>
                <w:rFonts w:ascii="Arial" w:hAnsi="Arial" w:cs="Arial"/>
                <w:noProof/>
                <w:webHidden/>
                <w:sz w:val="22"/>
                <w:szCs w:val="22"/>
              </w:rPr>
              <w:fldChar w:fldCharType="separate"/>
            </w:r>
            <w:r w:rsidR="005637B1" w:rsidRPr="005637B1">
              <w:rPr>
                <w:rFonts w:ascii="Arial" w:hAnsi="Arial" w:cs="Arial"/>
                <w:noProof/>
                <w:webHidden/>
                <w:sz w:val="22"/>
                <w:szCs w:val="22"/>
              </w:rPr>
              <w:t>14</w:t>
            </w:r>
            <w:r w:rsidR="005637B1" w:rsidRPr="005637B1">
              <w:rPr>
                <w:rFonts w:ascii="Arial" w:hAnsi="Arial" w:cs="Arial"/>
                <w:noProof/>
                <w:webHidden/>
                <w:sz w:val="22"/>
                <w:szCs w:val="22"/>
              </w:rPr>
              <w:fldChar w:fldCharType="end"/>
            </w:r>
          </w:hyperlink>
        </w:p>
        <w:p w14:paraId="50092534" w14:textId="2C096371" w:rsidR="005637B1" w:rsidRPr="005637B1" w:rsidRDefault="00B157FC">
          <w:pPr>
            <w:pStyle w:val="TOC1"/>
            <w:rPr>
              <w:rFonts w:eastAsiaTheme="minorEastAsia"/>
              <w:b w:val="0"/>
              <w:bCs w:val="0"/>
              <w:caps w:val="0"/>
              <w:noProof/>
              <w:sz w:val="22"/>
              <w:lang w:eastAsia="en-GB"/>
            </w:rPr>
          </w:pPr>
          <w:hyperlink w:anchor="_Toc86245317" w:history="1">
            <w:r w:rsidR="005637B1" w:rsidRPr="005637B1">
              <w:rPr>
                <w:rStyle w:val="Hyperlink"/>
                <w:rFonts w:ascii="Arial" w:hAnsi="Arial" w:cs="Arial"/>
                <w:noProof/>
                <w:sz w:val="22"/>
              </w:rPr>
              <w:t>5.</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rPr>
              <w:t>Conclusion</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_Toc86245317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17</w:t>
            </w:r>
            <w:r w:rsidR="005637B1" w:rsidRPr="005637B1">
              <w:rPr>
                <w:noProof/>
                <w:webHidden/>
                <w:sz w:val="22"/>
              </w:rPr>
              <w:fldChar w:fldCharType="end"/>
            </w:r>
          </w:hyperlink>
        </w:p>
        <w:p w14:paraId="09E51C7A" w14:textId="504245D2" w:rsidR="005637B1" w:rsidRPr="005637B1" w:rsidRDefault="00B157FC">
          <w:pPr>
            <w:pStyle w:val="TOC1"/>
            <w:rPr>
              <w:rFonts w:eastAsiaTheme="minorEastAsia"/>
              <w:b w:val="0"/>
              <w:bCs w:val="0"/>
              <w:caps w:val="0"/>
              <w:noProof/>
              <w:sz w:val="22"/>
              <w:lang w:eastAsia="en-GB"/>
            </w:rPr>
          </w:pPr>
          <w:hyperlink w:anchor="_Toc86245318" w:history="1">
            <w:r w:rsidR="005637B1" w:rsidRPr="005637B1">
              <w:rPr>
                <w:rStyle w:val="Hyperlink"/>
                <w:rFonts w:ascii="Arial" w:hAnsi="Arial" w:cs="Arial"/>
                <w:noProof/>
                <w:sz w:val="22"/>
              </w:rPr>
              <w:t>6</w:t>
            </w:r>
            <w:r w:rsidR="005637B1" w:rsidRPr="005637B1">
              <w:rPr>
                <w:rFonts w:eastAsiaTheme="minorEastAsia"/>
                <w:b w:val="0"/>
                <w:bCs w:val="0"/>
                <w:caps w:val="0"/>
                <w:noProof/>
                <w:sz w:val="22"/>
                <w:lang w:eastAsia="en-GB"/>
              </w:rPr>
              <w:tab/>
            </w:r>
            <w:r w:rsidR="005637B1" w:rsidRPr="005637B1">
              <w:rPr>
                <w:rStyle w:val="Hyperlink"/>
                <w:rFonts w:ascii="Arial" w:hAnsi="Arial" w:cs="Arial"/>
                <w:noProof/>
                <w:sz w:val="22"/>
              </w:rPr>
              <w:t>References</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_Toc86245318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17</w:t>
            </w:r>
            <w:r w:rsidR="005637B1" w:rsidRPr="005637B1">
              <w:rPr>
                <w:noProof/>
                <w:webHidden/>
                <w:sz w:val="22"/>
              </w:rPr>
              <w:fldChar w:fldCharType="end"/>
            </w:r>
          </w:hyperlink>
        </w:p>
        <w:p w14:paraId="35822CF8" w14:textId="059AB903" w:rsidR="005637B1" w:rsidRPr="005637B1" w:rsidRDefault="00B157FC">
          <w:pPr>
            <w:pStyle w:val="TOC1"/>
            <w:rPr>
              <w:rFonts w:eastAsiaTheme="minorEastAsia"/>
              <w:b w:val="0"/>
              <w:bCs w:val="0"/>
              <w:caps w:val="0"/>
              <w:noProof/>
              <w:sz w:val="22"/>
              <w:lang w:eastAsia="en-GB"/>
            </w:rPr>
          </w:pPr>
          <w:hyperlink w:anchor="_Toc86245319" w:history="1">
            <w:r w:rsidR="005637B1" w:rsidRPr="005637B1">
              <w:rPr>
                <w:rStyle w:val="Hyperlink"/>
                <w:rFonts w:ascii="Arial" w:hAnsi="Arial" w:cs="Arial"/>
                <w:noProof/>
                <w:sz w:val="22"/>
                <w:lang w:val="en-AU"/>
              </w:rPr>
              <w:t>Appendix 1 – Business costs</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_Toc86245319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19</w:t>
            </w:r>
            <w:r w:rsidR="005637B1" w:rsidRPr="005637B1">
              <w:rPr>
                <w:noProof/>
                <w:webHidden/>
                <w:sz w:val="22"/>
              </w:rPr>
              <w:fldChar w:fldCharType="end"/>
            </w:r>
          </w:hyperlink>
        </w:p>
        <w:p w14:paraId="5E03E5DB" w14:textId="64829FE9" w:rsidR="005637B1" w:rsidRPr="005637B1" w:rsidRDefault="00B157FC">
          <w:pPr>
            <w:pStyle w:val="TOC1"/>
            <w:rPr>
              <w:rFonts w:eastAsiaTheme="minorEastAsia"/>
              <w:b w:val="0"/>
              <w:bCs w:val="0"/>
              <w:caps w:val="0"/>
              <w:noProof/>
              <w:sz w:val="22"/>
              <w:lang w:eastAsia="en-GB"/>
            </w:rPr>
          </w:pPr>
          <w:hyperlink w:anchor="_Toc86245320" w:history="1">
            <w:r w:rsidR="005637B1" w:rsidRPr="005637B1">
              <w:rPr>
                <w:rStyle w:val="Hyperlink"/>
                <w:rFonts w:ascii="Arial" w:hAnsi="Arial" w:cs="Arial"/>
                <w:noProof/>
                <w:sz w:val="22"/>
              </w:rPr>
              <w:t>Appendix 2 – Expert elicitation</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_Toc86245320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40</w:t>
            </w:r>
            <w:r w:rsidR="005637B1" w:rsidRPr="005637B1">
              <w:rPr>
                <w:noProof/>
                <w:webHidden/>
                <w:sz w:val="22"/>
              </w:rPr>
              <w:fldChar w:fldCharType="end"/>
            </w:r>
          </w:hyperlink>
        </w:p>
        <w:p w14:paraId="5695F280" w14:textId="268A437D" w:rsidR="005637B1" w:rsidRPr="005637B1" w:rsidRDefault="00B157FC">
          <w:pPr>
            <w:pStyle w:val="TOC1"/>
            <w:rPr>
              <w:rFonts w:eastAsiaTheme="minorEastAsia"/>
              <w:b w:val="0"/>
              <w:bCs w:val="0"/>
              <w:caps w:val="0"/>
              <w:noProof/>
              <w:sz w:val="22"/>
              <w:lang w:eastAsia="en-GB"/>
            </w:rPr>
          </w:pPr>
          <w:hyperlink w:anchor="_Toc86245321" w:history="1">
            <w:r w:rsidR="005637B1" w:rsidRPr="005637B1">
              <w:rPr>
                <w:rStyle w:val="Hyperlink"/>
                <w:rFonts w:ascii="Arial" w:hAnsi="Arial" w:cs="Arial"/>
                <w:noProof/>
                <w:sz w:val="22"/>
                <w:lang w:val="en-AU"/>
              </w:rPr>
              <w:t>Appendix 3 – Government costs of regulatory options</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_Toc86245321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44</w:t>
            </w:r>
            <w:r w:rsidR="005637B1" w:rsidRPr="005637B1">
              <w:rPr>
                <w:noProof/>
                <w:webHidden/>
                <w:sz w:val="22"/>
              </w:rPr>
              <w:fldChar w:fldCharType="end"/>
            </w:r>
          </w:hyperlink>
        </w:p>
        <w:p w14:paraId="51850093" w14:textId="703BEA7E" w:rsidR="005637B1" w:rsidRPr="005637B1" w:rsidRDefault="00B157FC">
          <w:pPr>
            <w:pStyle w:val="TOC1"/>
            <w:rPr>
              <w:rFonts w:eastAsiaTheme="minorEastAsia"/>
              <w:b w:val="0"/>
              <w:bCs w:val="0"/>
              <w:caps w:val="0"/>
              <w:noProof/>
              <w:sz w:val="22"/>
              <w:lang w:eastAsia="en-GB"/>
            </w:rPr>
          </w:pPr>
          <w:hyperlink w:anchor="_Toc86245322" w:history="1">
            <w:r w:rsidR="005637B1" w:rsidRPr="005637B1">
              <w:rPr>
                <w:rStyle w:val="Hyperlink"/>
                <w:rFonts w:ascii="Arial" w:hAnsi="Arial" w:cs="Arial"/>
                <w:noProof/>
                <w:sz w:val="22"/>
                <w:lang w:val="en-AU"/>
              </w:rPr>
              <w:t>Appendix 4 – Costs of the non-regulatory option</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_Toc86245322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47</w:t>
            </w:r>
            <w:r w:rsidR="005637B1" w:rsidRPr="005637B1">
              <w:rPr>
                <w:noProof/>
                <w:webHidden/>
                <w:sz w:val="22"/>
              </w:rPr>
              <w:fldChar w:fldCharType="end"/>
            </w:r>
          </w:hyperlink>
        </w:p>
        <w:p w14:paraId="7673ECB4" w14:textId="254F332E" w:rsidR="005637B1" w:rsidRPr="005637B1" w:rsidRDefault="00B157FC">
          <w:pPr>
            <w:pStyle w:val="TOC1"/>
            <w:rPr>
              <w:rFonts w:eastAsiaTheme="minorEastAsia"/>
              <w:b w:val="0"/>
              <w:bCs w:val="0"/>
              <w:caps w:val="0"/>
              <w:noProof/>
              <w:sz w:val="22"/>
              <w:lang w:eastAsia="en-GB"/>
            </w:rPr>
          </w:pPr>
          <w:hyperlink w:anchor="_Toc86245323" w:history="1">
            <w:r w:rsidR="005637B1" w:rsidRPr="005637B1">
              <w:rPr>
                <w:rStyle w:val="Hyperlink"/>
                <w:rFonts w:ascii="Arial" w:hAnsi="Arial" w:cs="Arial"/>
                <w:noProof/>
                <w:sz w:val="22"/>
              </w:rPr>
              <w:t>Appendix 5 – Business costs of a food safety incident: a case study</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_Toc86245323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52</w:t>
            </w:r>
            <w:r w:rsidR="005637B1" w:rsidRPr="005637B1">
              <w:rPr>
                <w:noProof/>
                <w:webHidden/>
                <w:sz w:val="22"/>
              </w:rPr>
              <w:fldChar w:fldCharType="end"/>
            </w:r>
          </w:hyperlink>
        </w:p>
        <w:p w14:paraId="584CA568" w14:textId="6CB25EE8" w:rsidR="005637B1" w:rsidRPr="005637B1" w:rsidRDefault="00B157FC">
          <w:pPr>
            <w:pStyle w:val="TOC1"/>
            <w:rPr>
              <w:rFonts w:eastAsiaTheme="minorEastAsia"/>
              <w:b w:val="0"/>
              <w:bCs w:val="0"/>
              <w:caps w:val="0"/>
              <w:noProof/>
              <w:sz w:val="22"/>
              <w:lang w:eastAsia="en-GB"/>
            </w:rPr>
          </w:pPr>
          <w:hyperlink w:anchor="_Toc86245324" w:history="1">
            <w:r w:rsidR="005637B1" w:rsidRPr="005637B1">
              <w:rPr>
                <w:rStyle w:val="Hyperlink"/>
                <w:rFonts w:ascii="Arial" w:hAnsi="Arial" w:cs="Arial"/>
                <w:noProof/>
                <w:sz w:val="22"/>
              </w:rPr>
              <w:t>Appendix 6 – International trade</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_Toc86245324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58</w:t>
            </w:r>
            <w:r w:rsidR="005637B1" w:rsidRPr="005637B1">
              <w:rPr>
                <w:noProof/>
                <w:webHidden/>
                <w:sz w:val="22"/>
              </w:rPr>
              <w:fldChar w:fldCharType="end"/>
            </w:r>
          </w:hyperlink>
        </w:p>
        <w:p w14:paraId="0F7275E7" w14:textId="317C1649" w:rsidR="005637B1" w:rsidRDefault="00B157FC">
          <w:pPr>
            <w:pStyle w:val="TOC1"/>
            <w:rPr>
              <w:rFonts w:asciiTheme="minorHAnsi" w:eastAsiaTheme="minorEastAsia" w:hAnsiTheme="minorHAnsi" w:cstheme="minorBidi"/>
              <w:b w:val="0"/>
              <w:bCs w:val="0"/>
              <w:caps w:val="0"/>
              <w:noProof/>
              <w:sz w:val="22"/>
              <w:lang w:eastAsia="en-GB"/>
            </w:rPr>
          </w:pPr>
          <w:hyperlink w:anchor="_Toc86245325" w:history="1">
            <w:r w:rsidR="005637B1" w:rsidRPr="005637B1">
              <w:rPr>
                <w:rStyle w:val="Hyperlink"/>
                <w:rFonts w:ascii="Arial" w:hAnsi="Arial" w:cs="Arial"/>
                <w:noProof/>
                <w:sz w:val="22"/>
              </w:rPr>
              <w:t>Appendix 7 – Consumers</w:t>
            </w:r>
            <w:r w:rsidR="005637B1" w:rsidRPr="005637B1">
              <w:rPr>
                <w:noProof/>
                <w:webHidden/>
                <w:sz w:val="22"/>
              </w:rPr>
              <w:tab/>
            </w:r>
            <w:r w:rsidR="005637B1" w:rsidRPr="005637B1">
              <w:rPr>
                <w:noProof/>
                <w:webHidden/>
                <w:sz w:val="22"/>
              </w:rPr>
              <w:fldChar w:fldCharType="begin"/>
            </w:r>
            <w:r w:rsidR="005637B1" w:rsidRPr="005637B1">
              <w:rPr>
                <w:noProof/>
                <w:webHidden/>
                <w:sz w:val="22"/>
              </w:rPr>
              <w:instrText xml:space="preserve"> PAGEREF _Toc86245325 \h </w:instrText>
            </w:r>
            <w:r w:rsidR="005637B1" w:rsidRPr="005637B1">
              <w:rPr>
                <w:noProof/>
                <w:webHidden/>
                <w:sz w:val="22"/>
              </w:rPr>
            </w:r>
            <w:r w:rsidR="005637B1" w:rsidRPr="005637B1">
              <w:rPr>
                <w:noProof/>
                <w:webHidden/>
                <w:sz w:val="22"/>
              </w:rPr>
              <w:fldChar w:fldCharType="separate"/>
            </w:r>
            <w:r w:rsidR="005637B1" w:rsidRPr="005637B1">
              <w:rPr>
                <w:noProof/>
                <w:webHidden/>
                <w:sz w:val="22"/>
              </w:rPr>
              <w:t>72</w:t>
            </w:r>
            <w:r w:rsidR="005637B1" w:rsidRPr="005637B1">
              <w:rPr>
                <w:noProof/>
                <w:webHidden/>
                <w:sz w:val="22"/>
              </w:rPr>
              <w:fldChar w:fldCharType="end"/>
            </w:r>
          </w:hyperlink>
        </w:p>
        <w:p w14:paraId="57F4FEFF" w14:textId="70DEE201" w:rsidR="0065642D" w:rsidRDefault="0065642D">
          <w:r w:rsidRPr="0065642D">
            <w:rPr>
              <w:b/>
              <w:bCs/>
              <w:noProof/>
            </w:rPr>
            <w:fldChar w:fldCharType="end"/>
          </w:r>
        </w:p>
      </w:sdtContent>
    </w:sdt>
    <w:p w14:paraId="5AFC0D61" w14:textId="0920CF84" w:rsidR="00454858" w:rsidRDefault="00E34CAE" w:rsidP="006954A2">
      <w:pPr>
        <w:pStyle w:val="Heading1"/>
        <w:numPr>
          <w:ilvl w:val="0"/>
          <w:numId w:val="18"/>
        </w:numPr>
        <w:ind w:left="0" w:firstLine="0"/>
        <w:rPr>
          <w:rStyle w:val="Heading1Char"/>
          <w:b/>
        </w:rPr>
      </w:pPr>
      <w:r>
        <w:rPr>
          <w:rStyle w:val="Heading1Char"/>
          <w:b/>
        </w:rPr>
        <w:br w:type="page"/>
      </w:r>
      <w:bookmarkStart w:id="20" w:name="_Toc71106813"/>
      <w:bookmarkStart w:id="21" w:name="_Toc71106867"/>
      <w:bookmarkStart w:id="22" w:name="_Toc71108728"/>
      <w:bookmarkStart w:id="23" w:name="_Toc71108782"/>
      <w:bookmarkStart w:id="24" w:name="_Toc71108705"/>
      <w:bookmarkStart w:id="25" w:name="_Toc71112364"/>
      <w:bookmarkStart w:id="26" w:name="_Toc71119615"/>
      <w:bookmarkStart w:id="27" w:name="_Toc71122882"/>
      <w:bookmarkStart w:id="28" w:name="_Toc71125317"/>
      <w:bookmarkStart w:id="29" w:name="_Toc71212229"/>
      <w:bookmarkStart w:id="30" w:name="_Toc86245305"/>
      <w:r w:rsidR="00CA5D06" w:rsidRPr="001C2D34">
        <w:rPr>
          <w:rFonts w:ascii="Arial Bold" w:hAnsi="Arial Bold"/>
          <w:lang w:val="en-AU" w:eastAsia="en-GB"/>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0DC99DB" w14:textId="6A1F3B84" w:rsidR="00F337B4" w:rsidRDefault="00271441" w:rsidP="00A15F08">
      <w:pPr>
        <w:pStyle w:val="Default"/>
        <w:rPr>
          <w:sz w:val="22"/>
          <w:szCs w:val="22"/>
        </w:rPr>
      </w:pPr>
      <w:r>
        <w:rPr>
          <w:sz w:val="22"/>
          <w:szCs w:val="22"/>
        </w:rPr>
        <w:t>The purpose of this cost</w:t>
      </w:r>
      <w:r w:rsidR="0026203F">
        <w:rPr>
          <w:sz w:val="22"/>
          <w:szCs w:val="22"/>
        </w:rPr>
        <w:t>-</w:t>
      </w:r>
      <w:r>
        <w:rPr>
          <w:sz w:val="22"/>
          <w:szCs w:val="22"/>
        </w:rPr>
        <w:t>benefit analysis (</w:t>
      </w:r>
      <w:r w:rsidR="004C2A19">
        <w:rPr>
          <w:sz w:val="22"/>
          <w:szCs w:val="22"/>
        </w:rPr>
        <w:t>C</w:t>
      </w:r>
      <w:r w:rsidR="009A2BF1">
        <w:rPr>
          <w:sz w:val="22"/>
          <w:szCs w:val="22"/>
        </w:rPr>
        <w:t>BA</w:t>
      </w:r>
      <w:r>
        <w:rPr>
          <w:sz w:val="22"/>
          <w:szCs w:val="22"/>
        </w:rPr>
        <w:t>)</w:t>
      </w:r>
      <w:r w:rsidR="004C2A19">
        <w:rPr>
          <w:sz w:val="22"/>
          <w:szCs w:val="22"/>
        </w:rPr>
        <w:t xml:space="preserve"> is to</w:t>
      </w:r>
      <w:r w:rsidR="00F337B4">
        <w:rPr>
          <w:sz w:val="22"/>
          <w:szCs w:val="22"/>
        </w:rPr>
        <w:t>:</w:t>
      </w:r>
    </w:p>
    <w:p w14:paraId="0460AB59" w14:textId="3140916C" w:rsidR="00F337B4" w:rsidRDefault="006233A6" w:rsidP="006954A2">
      <w:pPr>
        <w:pStyle w:val="Default"/>
        <w:numPr>
          <w:ilvl w:val="0"/>
          <w:numId w:val="17"/>
        </w:numPr>
        <w:rPr>
          <w:sz w:val="22"/>
          <w:szCs w:val="22"/>
        </w:rPr>
      </w:pPr>
      <w:r>
        <w:rPr>
          <w:sz w:val="22"/>
          <w:szCs w:val="22"/>
        </w:rPr>
        <w:t xml:space="preserve">inform </w:t>
      </w:r>
      <w:r w:rsidR="00170761">
        <w:rPr>
          <w:sz w:val="22"/>
          <w:szCs w:val="22"/>
        </w:rPr>
        <w:t>Food Standards Australia New Zealand’s (</w:t>
      </w:r>
      <w:r>
        <w:rPr>
          <w:sz w:val="22"/>
          <w:szCs w:val="22"/>
        </w:rPr>
        <w:t>FSANZ</w:t>
      </w:r>
      <w:r w:rsidR="00170761">
        <w:rPr>
          <w:sz w:val="22"/>
          <w:szCs w:val="22"/>
        </w:rPr>
        <w:t>)</w:t>
      </w:r>
      <w:r w:rsidR="00F337B4">
        <w:rPr>
          <w:sz w:val="22"/>
          <w:szCs w:val="22"/>
        </w:rPr>
        <w:t xml:space="preserve"> decision making</w:t>
      </w:r>
    </w:p>
    <w:p w14:paraId="776857AE" w14:textId="77777777" w:rsidR="00F337B4" w:rsidRDefault="00F337B4" w:rsidP="006954A2">
      <w:pPr>
        <w:pStyle w:val="Default"/>
        <w:numPr>
          <w:ilvl w:val="0"/>
          <w:numId w:val="17"/>
        </w:numPr>
        <w:rPr>
          <w:sz w:val="22"/>
          <w:szCs w:val="22"/>
        </w:rPr>
      </w:pPr>
      <w:r>
        <w:rPr>
          <w:sz w:val="22"/>
          <w:szCs w:val="22"/>
        </w:rPr>
        <w:t>present information to stakeholders</w:t>
      </w:r>
    </w:p>
    <w:p w14:paraId="78E91779" w14:textId="226DAC5C" w:rsidR="00F337B4" w:rsidRDefault="004C2A19" w:rsidP="006954A2">
      <w:pPr>
        <w:pStyle w:val="Default"/>
        <w:numPr>
          <w:ilvl w:val="0"/>
          <w:numId w:val="17"/>
        </w:numPr>
        <w:rPr>
          <w:sz w:val="22"/>
          <w:szCs w:val="22"/>
        </w:rPr>
      </w:pPr>
      <w:r>
        <w:rPr>
          <w:sz w:val="22"/>
          <w:szCs w:val="22"/>
        </w:rPr>
        <w:t xml:space="preserve">canvass </w:t>
      </w:r>
      <w:r w:rsidR="00A11343">
        <w:rPr>
          <w:sz w:val="22"/>
          <w:szCs w:val="22"/>
        </w:rPr>
        <w:t>the options under consideration</w:t>
      </w:r>
      <w:r>
        <w:rPr>
          <w:sz w:val="22"/>
          <w:szCs w:val="22"/>
        </w:rPr>
        <w:t xml:space="preserve"> in order to elicit information from stakeholders to he</w:t>
      </w:r>
      <w:r w:rsidR="00DA3E45">
        <w:rPr>
          <w:sz w:val="22"/>
          <w:szCs w:val="22"/>
        </w:rPr>
        <w:t xml:space="preserve">lp </w:t>
      </w:r>
      <w:r w:rsidR="00A11343">
        <w:rPr>
          <w:sz w:val="22"/>
          <w:szCs w:val="22"/>
        </w:rPr>
        <w:t xml:space="preserve">refine our </w:t>
      </w:r>
      <w:r w:rsidR="00DA3E45">
        <w:rPr>
          <w:sz w:val="22"/>
          <w:szCs w:val="22"/>
        </w:rPr>
        <w:t>analysis of the relative cos</w:t>
      </w:r>
      <w:r w:rsidR="00F019A1">
        <w:rPr>
          <w:sz w:val="22"/>
          <w:szCs w:val="22"/>
        </w:rPr>
        <w:t>ts and benefits of the risk management</w:t>
      </w:r>
      <w:r>
        <w:rPr>
          <w:sz w:val="22"/>
          <w:szCs w:val="22"/>
        </w:rPr>
        <w:t xml:space="preserve"> options</w:t>
      </w:r>
      <w:r w:rsidR="006233A6">
        <w:rPr>
          <w:sz w:val="22"/>
          <w:szCs w:val="22"/>
        </w:rPr>
        <w:t>.</w:t>
      </w:r>
    </w:p>
    <w:p w14:paraId="05C8AB5E" w14:textId="5085BE48" w:rsidR="00F337B4" w:rsidRDefault="00F337B4" w:rsidP="00A15F08">
      <w:pPr>
        <w:pStyle w:val="Default"/>
        <w:rPr>
          <w:sz w:val="22"/>
          <w:szCs w:val="22"/>
        </w:rPr>
      </w:pPr>
    </w:p>
    <w:p w14:paraId="08B50191" w14:textId="1EB3E217" w:rsidR="00D20B48" w:rsidRPr="009F14CE" w:rsidRDefault="0052737C" w:rsidP="00D20B48">
      <w:r>
        <w:rPr>
          <w:lang w:val="en-AU"/>
        </w:rPr>
        <w:t>The CBA</w:t>
      </w:r>
      <w:r w:rsidR="00D20B48" w:rsidRPr="009F14CE">
        <w:rPr>
          <w:lang w:val="en-AU"/>
        </w:rPr>
        <w:t xml:space="preserve"> estimates the relative ratios of costs to ben</w:t>
      </w:r>
      <w:r w:rsidR="00D20B48">
        <w:rPr>
          <w:lang w:val="en-AU"/>
        </w:rPr>
        <w:t>efits of FSANZ’s current draft risk m</w:t>
      </w:r>
      <w:r w:rsidR="00D20B48" w:rsidRPr="009F14CE">
        <w:rPr>
          <w:lang w:val="en-AU"/>
        </w:rPr>
        <w:t xml:space="preserve">anagement </w:t>
      </w:r>
      <w:r w:rsidR="00D20B48">
        <w:rPr>
          <w:lang w:val="en-AU"/>
        </w:rPr>
        <w:t>o</w:t>
      </w:r>
      <w:r w:rsidR="00D20B48" w:rsidRPr="009F14CE">
        <w:rPr>
          <w:lang w:val="en-AU"/>
        </w:rPr>
        <w:t xml:space="preserve">ption 3 of </w:t>
      </w:r>
      <w:r w:rsidR="00D20B48">
        <w:rPr>
          <w:lang w:val="en-AU"/>
        </w:rPr>
        <w:t>P</w:t>
      </w:r>
      <w:r w:rsidR="00D20B48" w:rsidRPr="009F14CE">
        <w:rPr>
          <w:lang w:val="en-AU"/>
        </w:rPr>
        <w:t>roposal P1052, i.e. “</w:t>
      </w:r>
      <w:r w:rsidR="00D20B48" w:rsidRPr="009F14CE">
        <w:t xml:space="preserve">Minimal outcomes-based food regulatory measures supported by non-regulatory measures developed by industry and government.” </w:t>
      </w:r>
    </w:p>
    <w:p w14:paraId="27A7183E" w14:textId="5FD55D6B" w:rsidR="00D20B48" w:rsidRDefault="00D20B48" w:rsidP="00A15F08">
      <w:pPr>
        <w:pStyle w:val="Default"/>
        <w:rPr>
          <w:sz w:val="22"/>
          <w:szCs w:val="22"/>
        </w:rPr>
      </w:pPr>
    </w:p>
    <w:p w14:paraId="754C7526" w14:textId="1082CAB1" w:rsidR="00940840" w:rsidRDefault="00A15F08" w:rsidP="00A15F08">
      <w:pPr>
        <w:pStyle w:val="Default"/>
        <w:rPr>
          <w:sz w:val="22"/>
          <w:szCs w:val="22"/>
        </w:rPr>
      </w:pPr>
      <w:r>
        <w:rPr>
          <w:sz w:val="22"/>
          <w:szCs w:val="22"/>
        </w:rPr>
        <w:t>This C</w:t>
      </w:r>
      <w:r w:rsidR="009A2BF1">
        <w:rPr>
          <w:sz w:val="22"/>
          <w:szCs w:val="22"/>
        </w:rPr>
        <w:t>BA</w:t>
      </w:r>
      <w:r>
        <w:rPr>
          <w:sz w:val="22"/>
          <w:szCs w:val="22"/>
        </w:rPr>
        <w:t xml:space="preserve"> has relied on the best available information at this point in time</w:t>
      </w:r>
      <w:r w:rsidR="00940840">
        <w:rPr>
          <w:sz w:val="22"/>
          <w:szCs w:val="22"/>
        </w:rPr>
        <w:t>,</w:t>
      </w:r>
      <w:r>
        <w:rPr>
          <w:sz w:val="22"/>
          <w:szCs w:val="22"/>
        </w:rPr>
        <w:t xml:space="preserve"> but data gaps remain</w:t>
      </w:r>
      <w:r w:rsidR="006233A6">
        <w:rPr>
          <w:sz w:val="22"/>
          <w:szCs w:val="22"/>
        </w:rPr>
        <w:t>,</w:t>
      </w:r>
      <w:r>
        <w:rPr>
          <w:sz w:val="22"/>
          <w:szCs w:val="22"/>
        </w:rPr>
        <w:t xml:space="preserve"> and a number of assumptions have needed to be made. These gaps and assumptions are clearly identified in the analysis</w:t>
      </w:r>
      <w:r w:rsidR="006233A6">
        <w:rPr>
          <w:sz w:val="22"/>
          <w:szCs w:val="22"/>
        </w:rPr>
        <w:t>,</w:t>
      </w:r>
      <w:r>
        <w:rPr>
          <w:sz w:val="22"/>
          <w:szCs w:val="22"/>
        </w:rPr>
        <w:t xml:space="preserve"> and further fe</w:t>
      </w:r>
      <w:r w:rsidR="006233A6">
        <w:rPr>
          <w:sz w:val="22"/>
          <w:szCs w:val="22"/>
        </w:rPr>
        <w:t>edback is being sought on them.</w:t>
      </w:r>
    </w:p>
    <w:p w14:paraId="04A69F14" w14:textId="4EDF1659" w:rsidR="00D20B48" w:rsidRDefault="00D20B48" w:rsidP="00A15F08">
      <w:pPr>
        <w:pStyle w:val="Default"/>
        <w:rPr>
          <w:sz w:val="22"/>
          <w:szCs w:val="22"/>
        </w:rPr>
      </w:pPr>
    </w:p>
    <w:p w14:paraId="3CA44267" w14:textId="2625D96C" w:rsidR="00D20B48" w:rsidRPr="009F14CE" w:rsidRDefault="00D20B48" w:rsidP="00D20B48">
      <w:r w:rsidRPr="009F14CE">
        <w:t xml:space="preserve">There is a large amount of uncertainty as to actual costs and benefits of </w:t>
      </w:r>
      <w:r>
        <w:t>o</w:t>
      </w:r>
      <w:r w:rsidRPr="009F14CE">
        <w:t>ption 3 at this consultation stage of the proposal. To</w:t>
      </w:r>
      <w:r>
        <w:t xml:space="preserve"> mitigate this uncertainty we have modelled a range of cost to benefit.</w:t>
      </w:r>
      <w:r w:rsidRPr="009F14CE">
        <w:t xml:space="preserve"> </w:t>
      </w:r>
      <w:r>
        <w:t xml:space="preserve"> </w:t>
      </w:r>
      <w:r w:rsidR="00DC7377">
        <w:t xml:space="preserve">We have included </w:t>
      </w:r>
      <w:r w:rsidRPr="003D3B21">
        <w:t xml:space="preserve">questions </w:t>
      </w:r>
      <w:r w:rsidR="00DC7377">
        <w:t xml:space="preserve">for stakeholders in the </w:t>
      </w:r>
      <w:r w:rsidR="0052737C">
        <w:t>consultation regulation impact statement (</w:t>
      </w:r>
      <w:r w:rsidR="00DC7377">
        <w:t>CRIS</w:t>
      </w:r>
      <w:r w:rsidR="0052737C">
        <w:t>)</w:t>
      </w:r>
      <w:r w:rsidR="00DC7377">
        <w:t xml:space="preserve"> to better inform</w:t>
      </w:r>
      <w:r w:rsidRPr="003D3B21">
        <w:t xml:space="preserve"> cost</w:t>
      </w:r>
      <w:r>
        <w:t xml:space="preserve">s and benefits of </w:t>
      </w:r>
      <w:r w:rsidR="00DC7377">
        <w:t>each draft option</w:t>
      </w:r>
      <w:r>
        <w:t>.</w:t>
      </w:r>
    </w:p>
    <w:p w14:paraId="04942D9B" w14:textId="77777777" w:rsidR="00D20B48" w:rsidRPr="009F14CE" w:rsidRDefault="00D20B48" w:rsidP="00D20B48"/>
    <w:p w14:paraId="43A65206" w14:textId="77777777" w:rsidR="00D20B48" w:rsidRPr="009F14CE" w:rsidRDefault="00D20B48" w:rsidP="00D20B48">
      <w:r w:rsidRPr="009F14CE">
        <w:t xml:space="preserve">Licence and </w:t>
      </w:r>
      <w:r>
        <w:t>a</w:t>
      </w:r>
      <w:r w:rsidRPr="009F14CE">
        <w:t>udit costs to jurisdictions are assumed to be 100% cost-recovered from businesses and are already counted here as business costs.  However, even if this is not the case it will not make a difference to the net outcome of the total analysis.</w:t>
      </w:r>
    </w:p>
    <w:p w14:paraId="5EA58B4A" w14:textId="77777777" w:rsidR="00D20B48" w:rsidRPr="009F14CE" w:rsidRDefault="00D20B48" w:rsidP="00D20B48"/>
    <w:p w14:paraId="0FDD914B" w14:textId="6E84CBC5" w:rsidR="00D20B48" w:rsidRDefault="00D20B48" w:rsidP="00D20B48">
      <w:pPr>
        <w:rPr>
          <w:lang w:val="en-AU"/>
        </w:rPr>
      </w:pPr>
      <w:r w:rsidRPr="009F14CE">
        <w:rPr>
          <w:lang w:val="en-AU"/>
        </w:rPr>
        <w:t>All costs and benefits are</w:t>
      </w:r>
      <w:r>
        <w:rPr>
          <w:lang w:val="en-AU"/>
        </w:rPr>
        <w:t xml:space="preserve"> expressed in </w:t>
      </w:r>
      <w:r w:rsidRPr="009F14CE">
        <w:rPr>
          <w:lang w:val="en-AU"/>
        </w:rPr>
        <w:t>Australian dollars</w:t>
      </w:r>
      <w:r>
        <w:rPr>
          <w:lang w:val="en-AU"/>
        </w:rPr>
        <w:t xml:space="preserve"> in late 2020 prices</w:t>
      </w:r>
      <w:r w:rsidRPr="009F14CE">
        <w:rPr>
          <w:lang w:val="en-AU"/>
        </w:rPr>
        <w:t xml:space="preserve"> </w:t>
      </w:r>
      <w:r>
        <w:rPr>
          <w:lang w:val="en-AU"/>
        </w:rPr>
        <w:t>and are based on:</w:t>
      </w:r>
    </w:p>
    <w:p w14:paraId="421BA3F1" w14:textId="4F4D6CF7" w:rsidR="00D20B48" w:rsidRPr="00CB079C" w:rsidRDefault="00D20B48" w:rsidP="006954A2">
      <w:pPr>
        <w:pStyle w:val="ListParagraph"/>
        <w:numPr>
          <w:ilvl w:val="0"/>
          <w:numId w:val="13"/>
        </w:numPr>
        <w:rPr>
          <w:lang w:val="en-AU"/>
        </w:rPr>
      </w:pPr>
      <w:r w:rsidRPr="003E24C1">
        <w:rPr>
          <w:lang w:val="en-AU"/>
        </w:rPr>
        <w:t>average</w:t>
      </w:r>
      <w:r>
        <w:rPr>
          <w:lang w:val="en-AU"/>
        </w:rPr>
        <w:t xml:space="preserve"> costs per</w:t>
      </w:r>
      <w:r w:rsidR="00B6436B">
        <w:rPr>
          <w:lang w:val="en-AU"/>
        </w:rPr>
        <w:t xml:space="preserve"> </w:t>
      </w:r>
      <w:r w:rsidRPr="00CB079C">
        <w:rPr>
          <w:lang w:val="en-AU"/>
        </w:rPr>
        <w:t xml:space="preserve">business in each commodity group </w:t>
      </w:r>
    </w:p>
    <w:p w14:paraId="396D2925" w14:textId="6F3CAE35" w:rsidR="00D20B48" w:rsidRDefault="00D20B48" w:rsidP="006954A2">
      <w:pPr>
        <w:pStyle w:val="ListParagraph"/>
        <w:numPr>
          <w:ilvl w:val="0"/>
          <w:numId w:val="13"/>
        </w:numPr>
        <w:rPr>
          <w:lang w:val="en-AU"/>
        </w:rPr>
      </w:pPr>
      <w:r w:rsidRPr="00A02E26">
        <w:rPr>
          <w:lang w:val="en-AU"/>
        </w:rPr>
        <w:t xml:space="preserve">annual health costs  </w:t>
      </w:r>
    </w:p>
    <w:p w14:paraId="2BD04D0E" w14:textId="77777777" w:rsidR="00D20B48" w:rsidRDefault="00D20B48" w:rsidP="006954A2">
      <w:pPr>
        <w:pStyle w:val="ListParagraph"/>
        <w:numPr>
          <w:ilvl w:val="0"/>
          <w:numId w:val="13"/>
        </w:numPr>
        <w:rPr>
          <w:lang w:val="en-AU"/>
        </w:rPr>
      </w:pPr>
      <w:r>
        <w:rPr>
          <w:lang w:val="en-AU"/>
        </w:rPr>
        <w:t>discounting where cost and benefits are received in the future.</w:t>
      </w:r>
    </w:p>
    <w:p w14:paraId="7128D90A" w14:textId="77777777" w:rsidR="00D20B48" w:rsidRDefault="00D20B48" w:rsidP="00D20B48">
      <w:pPr>
        <w:pStyle w:val="ListParagraph"/>
        <w:rPr>
          <w:lang w:val="en-AU"/>
        </w:rPr>
      </w:pPr>
    </w:p>
    <w:p w14:paraId="471B555C" w14:textId="7AC1C882" w:rsidR="00D20B48" w:rsidRPr="00A02E26" w:rsidRDefault="00D20B48" w:rsidP="00D20B48">
      <w:pPr>
        <w:rPr>
          <w:lang w:val="en-AU"/>
        </w:rPr>
      </w:pPr>
      <w:r>
        <w:rPr>
          <w:lang w:val="en-AU"/>
        </w:rPr>
        <w:t>The time dimension is important in valuing costs and benefits; costs and benefits should be valued at the specific time they occur. Since a dollar’s consumption in the future is usually worth less than a dollar’s consumption today, future costs and benefits are di</w:t>
      </w:r>
      <w:r w:rsidR="006C67E0">
        <w:rPr>
          <w:lang w:val="en-AU"/>
        </w:rPr>
        <w:t xml:space="preserve">scounted to a ‘present value’. </w:t>
      </w:r>
      <w:r>
        <w:rPr>
          <w:lang w:val="en-AU"/>
        </w:rPr>
        <w:t xml:space="preserve">There is a lot of discussion about what an appropriate discount rate is within the literature. The </w:t>
      </w:r>
      <w:hyperlink r:id="rId15" w:history="1">
        <w:r w:rsidRPr="00FA422C">
          <w:rPr>
            <w:rStyle w:val="Hyperlink"/>
            <w:rFonts w:ascii="Arial" w:hAnsi="Arial" w:cstheme="minorBidi"/>
            <w:lang w:val="en-AU"/>
          </w:rPr>
          <w:t>OBPR has suggested using a 7% discount rate</w:t>
        </w:r>
      </w:hyperlink>
      <w:r>
        <w:rPr>
          <w:lang w:val="en-AU"/>
        </w:rPr>
        <w:t xml:space="preserve"> with discount rates of 3% and 10% used to assess the sensitivity of the result to the discount rate used. </w:t>
      </w:r>
      <w:r w:rsidRPr="00A02E26">
        <w:rPr>
          <w:lang w:val="en-AU"/>
        </w:rPr>
        <w:t>Costs and benefits to individual businesses would vary greatly, depending on business size, location and other factors.</w:t>
      </w:r>
    </w:p>
    <w:p w14:paraId="2EBC5A54" w14:textId="43A7100D" w:rsidR="00A15F08" w:rsidRPr="00A87FA0" w:rsidRDefault="00A15F08" w:rsidP="00A15F08">
      <w:pPr>
        <w:pStyle w:val="Default"/>
        <w:rPr>
          <w:sz w:val="22"/>
          <w:szCs w:val="22"/>
        </w:rPr>
      </w:pPr>
    </w:p>
    <w:p w14:paraId="46139F8A" w14:textId="54D58621" w:rsidR="00F1681D" w:rsidRDefault="00A15F08" w:rsidP="00A15F08">
      <w:pPr>
        <w:pStyle w:val="Default"/>
        <w:rPr>
          <w:sz w:val="22"/>
        </w:rPr>
      </w:pPr>
      <w:r w:rsidRPr="00A87FA0">
        <w:rPr>
          <w:sz w:val="22"/>
          <w:szCs w:val="22"/>
        </w:rPr>
        <w:t xml:space="preserve">FSANZ is seeking information from stakeholders on a range of issues </w:t>
      </w:r>
      <w:r w:rsidR="00D808D4">
        <w:rPr>
          <w:sz w:val="22"/>
          <w:szCs w:val="22"/>
        </w:rPr>
        <w:t>related</w:t>
      </w:r>
      <w:r w:rsidRPr="00A87FA0">
        <w:rPr>
          <w:sz w:val="22"/>
          <w:szCs w:val="22"/>
        </w:rPr>
        <w:t xml:space="preserve"> to t</w:t>
      </w:r>
      <w:r>
        <w:rPr>
          <w:sz w:val="22"/>
          <w:szCs w:val="22"/>
        </w:rPr>
        <w:t xml:space="preserve">he options set out in this </w:t>
      </w:r>
      <w:r w:rsidR="0078016E">
        <w:rPr>
          <w:sz w:val="22"/>
          <w:szCs w:val="22"/>
        </w:rPr>
        <w:t>C</w:t>
      </w:r>
      <w:r w:rsidR="009A2BF1">
        <w:rPr>
          <w:sz w:val="22"/>
          <w:szCs w:val="22"/>
        </w:rPr>
        <w:t>BA</w:t>
      </w:r>
      <w:r>
        <w:rPr>
          <w:sz w:val="22"/>
          <w:szCs w:val="22"/>
        </w:rPr>
        <w:t xml:space="preserve">. </w:t>
      </w:r>
      <w:r w:rsidR="00F1681D">
        <w:rPr>
          <w:sz w:val="22"/>
          <w:szCs w:val="22"/>
        </w:rPr>
        <w:t>We have included a list of</w:t>
      </w:r>
      <w:r w:rsidR="00E33B4E">
        <w:rPr>
          <w:sz w:val="22"/>
          <w:szCs w:val="22"/>
        </w:rPr>
        <w:t xml:space="preserve"> specific</w:t>
      </w:r>
      <w:r w:rsidR="00B50D4C">
        <w:rPr>
          <w:sz w:val="22"/>
          <w:szCs w:val="22"/>
        </w:rPr>
        <w:t xml:space="preserve"> questions for </w:t>
      </w:r>
      <w:r w:rsidR="00B50D4C" w:rsidRPr="004C4F7E">
        <w:rPr>
          <w:sz w:val="22"/>
          <w:szCs w:val="22"/>
        </w:rPr>
        <w:t xml:space="preserve">stakeholders at </w:t>
      </w:r>
      <w:r w:rsidR="006B7697" w:rsidRPr="004C4F7E">
        <w:rPr>
          <w:sz w:val="22"/>
          <w:szCs w:val="22"/>
        </w:rPr>
        <w:t xml:space="preserve">the end of </w:t>
      </w:r>
      <w:r w:rsidR="0052737C">
        <w:rPr>
          <w:sz w:val="22"/>
          <w:szCs w:val="22"/>
        </w:rPr>
        <w:t xml:space="preserve">the CRIS. </w:t>
      </w:r>
      <w:r w:rsidRPr="004C4F7E">
        <w:rPr>
          <w:sz w:val="22"/>
        </w:rPr>
        <w:t>In addition, we welcome any general comments, data or info</w:t>
      </w:r>
      <w:r w:rsidRPr="00916B2E">
        <w:rPr>
          <w:sz w:val="22"/>
        </w:rPr>
        <w:t>rmation on the proposed options</w:t>
      </w:r>
      <w:r w:rsidR="006233A6">
        <w:rPr>
          <w:sz w:val="22"/>
        </w:rPr>
        <w:t xml:space="preserve">, as well as </w:t>
      </w:r>
      <w:r w:rsidR="008F5AB5">
        <w:rPr>
          <w:sz w:val="22"/>
        </w:rPr>
        <w:t>s</w:t>
      </w:r>
      <w:r w:rsidRPr="00916B2E">
        <w:rPr>
          <w:sz w:val="22"/>
        </w:rPr>
        <w:t xml:space="preserve">uggestions </w:t>
      </w:r>
      <w:r w:rsidR="006233A6">
        <w:rPr>
          <w:sz w:val="22"/>
        </w:rPr>
        <w:t>on improvements to methodology.</w:t>
      </w:r>
    </w:p>
    <w:p w14:paraId="425EFD81" w14:textId="7E80C7AA" w:rsidR="00DB36A6" w:rsidRDefault="00DB36A6" w:rsidP="00DB36A6"/>
    <w:p w14:paraId="74DD7537" w14:textId="77777777" w:rsidR="00DB36A6" w:rsidRDefault="00DB36A6" w:rsidP="00DB36A6"/>
    <w:p w14:paraId="7E7EB91A" w14:textId="7D03766C" w:rsidR="00DB36A6" w:rsidRDefault="00DB36A6" w:rsidP="006954A2">
      <w:pPr>
        <w:pStyle w:val="Heading1"/>
        <w:numPr>
          <w:ilvl w:val="0"/>
          <w:numId w:val="18"/>
        </w:numPr>
        <w:ind w:left="0" w:firstLine="0"/>
        <w:rPr>
          <w:rStyle w:val="Heading1Char"/>
          <w:b/>
        </w:rPr>
      </w:pPr>
      <w:bookmarkStart w:id="31" w:name="_Toc86245306"/>
      <w:r>
        <w:rPr>
          <w:rStyle w:val="Heading1Char"/>
          <w:b/>
        </w:rPr>
        <w:t>Risk management options</w:t>
      </w:r>
      <w:bookmarkEnd w:id="31"/>
    </w:p>
    <w:p w14:paraId="5E902955" w14:textId="625E65F3" w:rsidR="00DB36A6" w:rsidRDefault="00DB36A6" w:rsidP="00DB36A6">
      <w:pPr>
        <w:widowControl w:val="0"/>
        <w:rPr>
          <w:rFonts w:eastAsia="Times New Roman" w:cs="Times New Roman"/>
          <w:szCs w:val="24"/>
          <w:lang w:bidi="en-US"/>
        </w:rPr>
      </w:pPr>
      <w:r w:rsidRPr="00F57A0E">
        <w:rPr>
          <w:rFonts w:eastAsia="Times New Roman" w:cs="Times New Roman"/>
          <w:szCs w:val="24"/>
          <w:lang w:bidi="en-US"/>
        </w:rPr>
        <w:t xml:space="preserve">FSANZ </w:t>
      </w:r>
      <w:r>
        <w:rPr>
          <w:rFonts w:eastAsia="Times New Roman" w:cs="Times New Roman"/>
          <w:szCs w:val="24"/>
          <w:lang w:bidi="en-US"/>
        </w:rPr>
        <w:t>has</w:t>
      </w:r>
      <w:r w:rsidRPr="00F57A0E">
        <w:rPr>
          <w:rFonts w:eastAsia="Times New Roman" w:cs="Times New Roman"/>
          <w:szCs w:val="24"/>
          <w:lang w:bidi="en-US"/>
        </w:rPr>
        <w:t xml:space="preserve"> examined various risk management options to add</w:t>
      </w:r>
      <w:r>
        <w:rPr>
          <w:rFonts w:eastAsia="Times New Roman" w:cs="Times New Roman"/>
          <w:szCs w:val="24"/>
          <w:lang w:bidi="en-US"/>
        </w:rPr>
        <w:t xml:space="preserve">ress the problem of </w:t>
      </w:r>
      <w:r w:rsidRPr="00F57A0E">
        <w:rPr>
          <w:rFonts w:eastAsia="Times New Roman" w:cs="Times New Roman"/>
          <w:szCs w:val="24"/>
          <w:lang w:bidi="en-US"/>
        </w:rPr>
        <w:t>foodborne</w:t>
      </w:r>
      <w:r w:rsidR="00A11343">
        <w:rPr>
          <w:rFonts w:eastAsia="Times New Roman" w:cs="Times New Roman"/>
          <w:szCs w:val="24"/>
          <w:lang w:bidi="en-US"/>
        </w:rPr>
        <w:t xml:space="preserve"> illness linked to berries, leafy vegetables and melons</w:t>
      </w:r>
      <w:r w:rsidRPr="00F57A0E">
        <w:rPr>
          <w:rFonts w:eastAsia="Times New Roman" w:cs="Times New Roman"/>
          <w:szCs w:val="24"/>
          <w:lang w:bidi="en-US"/>
        </w:rPr>
        <w:t>. These options include</w:t>
      </w:r>
      <w:r>
        <w:rPr>
          <w:rFonts w:eastAsia="Times New Roman" w:cs="Times New Roman"/>
          <w:szCs w:val="24"/>
          <w:lang w:bidi="en-US"/>
        </w:rPr>
        <w:t>:</w:t>
      </w:r>
    </w:p>
    <w:p w14:paraId="5B8E8AB4" w14:textId="64E42DEC" w:rsidR="00DB36A6" w:rsidRPr="00F019A1" w:rsidRDefault="00F019A1" w:rsidP="006954A2">
      <w:pPr>
        <w:pStyle w:val="ListParagraph"/>
        <w:numPr>
          <w:ilvl w:val="0"/>
          <w:numId w:val="19"/>
        </w:numPr>
        <w:rPr>
          <w:rFonts w:eastAsia="Times New Roman" w:cs="Times New Roman"/>
          <w:szCs w:val="24"/>
          <w:lang w:bidi="en-US"/>
        </w:rPr>
      </w:pPr>
      <w:r>
        <w:rPr>
          <w:rFonts w:eastAsia="Times New Roman" w:cs="Times New Roman"/>
          <w:szCs w:val="24"/>
          <w:lang w:bidi="en-US"/>
        </w:rPr>
        <w:t>Option 1 – M</w:t>
      </w:r>
      <w:r w:rsidR="00DB36A6" w:rsidRPr="00F019A1">
        <w:rPr>
          <w:rFonts w:eastAsia="Times New Roman" w:cs="Times New Roman"/>
          <w:szCs w:val="24"/>
          <w:lang w:bidi="en-US"/>
        </w:rPr>
        <w:t>aintaining the status quo</w:t>
      </w:r>
    </w:p>
    <w:p w14:paraId="066BF9A7"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t>Option 2 – Regulatory measures</w:t>
      </w:r>
    </w:p>
    <w:p w14:paraId="77554279"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t>Option 3 – A combination of regulatory and non-regulatory measures</w:t>
      </w:r>
    </w:p>
    <w:p w14:paraId="1CE40EC0" w14:textId="77777777" w:rsidR="00DB36A6" w:rsidRPr="00F019A1" w:rsidRDefault="00DB36A6" w:rsidP="006954A2">
      <w:pPr>
        <w:pStyle w:val="ListParagraph"/>
        <w:numPr>
          <w:ilvl w:val="0"/>
          <w:numId w:val="19"/>
        </w:numPr>
        <w:rPr>
          <w:rFonts w:eastAsia="Times New Roman" w:cs="Times New Roman"/>
          <w:szCs w:val="24"/>
          <w:lang w:bidi="en-US"/>
        </w:rPr>
      </w:pPr>
      <w:r w:rsidRPr="00F019A1">
        <w:rPr>
          <w:rFonts w:eastAsia="Times New Roman" w:cs="Times New Roman"/>
          <w:szCs w:val="24"/>
          <w:lang w:bidi="en-US"/>
        </w:rPr>
        <w:lastRenderedPageBreak/>
        <w:t>Option 4 – Non-regulatory measures</w:t>
      </w:r>
    </w:p>
    <w:p w14:paraId="2213E3A4" w14:textId="0141D475" w:rsidR="00DB36A6" w:rsidRDefault="00DB36A6" w:rsidP="00DB36A6">
      <w:pPr>
        <w:widowControl w:val="0"/>
        <w:rPr>
          <w:rFonts w:eastAsia="Times New Roman" w:cs="Times New Roman"/>
          <w:szCs w:val="24"/>
          <w:lang w:bidi="en-US"/>
        </w:rPr>
      </w:pPr>
    </w:p>
    <w:p w14:paraId="7010BC41" w14:textId="1041C2A5" w:rsidR="00DB36A6" w:rsidRDefault="00DB36A6" w:rsidP="00DB36A6">
      <w:pPr>
        <w:widowControl w:val="0"/>
        <w:rPr>
          <w:rFonts w:eastAsia="Times New Roman" w:cs="Times New Roman"/>
          <w:szCs w:val="24"/>
          <w:lang w:bidi="en-US"/>
        </w:rPr>
      </w:pPr>
      <w:r w:rsidRPr="00F57A0E">
        <w:rPr>
          <w:rFonts w:eastAsia="Times New Roman" w:cs="Times New Roman"/>
          <w:szCs w:val="24"/>
          <w:lang w:bidi="en-US"/>
        </w:rPr>
        <w:t xml:space="preserve">Each option was considered </w:t>
      </w:r>
      <w:r w:rsidR="00F019A1">
        <w:rPr>
          <w:rFonts w:eastAsia="Times New Roman" w:cs="Times New Roman"/>
          <w:szCs w:val="24"/>
          <w:lang w:bidi="en-US"/>
        </w:rPr>
        <w:t xml:space="preserve">by the CBA </w:t>
      </w:r>
      <w:r w:rsidRPr="00F57A0E">
        <w:rPr>
          <w:rFonts w:eastAsia="Times New Roman" w:cs="Times New Roman"/>
          <w:szCs w:val="24"/>
          <w:lang w:bidi="en-US"/>
        </w:rPr>
        <w:t xml:space="preserve">in the context of risk, </w:t>
      </w:r>
      <w:r>
        <w:rPr>
          <w:rFonts w:eastAsia="Times New Roman" w:cs="Times New Roman"/>
          <w:szCs w:val="24"/>
          <w:lang w:bidi="en-US"/>
        </w:rPr>
        <w:t>cost-benefit and the appropriateness to</w:t>
      </w:r>
      <w:r w:rsidR="00421F09">
        <w:rPr>
          <w:rFonts w:eastAsia="Times New Roman" w:cs="Times New Roman"/>
          <w:szCs w:val="24"/>
          <w:lang w:bidi="en-US"/>
        </w:rPr>
        <w:t xml:space="preserve"> the industry sector involved.</w:t>
      </w:r>
    </w:p>
    <w:p w14:paraId="4D12F3DC" w14:textId="77777777" w:rsidR="00DB36A6" w:rsidRDefault="00DB36A6" w:rsidP="00DB36A6">
      <w:pPr>
        <w:widowControl w:val="0"/>
        <w:rPr>
          <w:rFonts w:eastAsia="Times New Roman" w:cs="Times New Roman"/>
          <w:szCs w:val="24"/>
          <w:lang w:bidi="en-US"/>
        </w:rPr>
      </w:pPr>
    </w:p>
    <w:p w14:paraId="6B222EA3" w14:textId="77777777" w:rsidR="00DB36A6" w:rsidRPr="00F57A0E" w:rsidRDefault="00DB36A6" w:rsidP="00DB36A6">
      <w:pPr>
        <w:widowControl w:val="0"/>
        <w:rPr>
          <w:rFonts w:eastAsia="Times New Roman" w:cs="Times New Roman"/>
          <w:szCs w:val="24"/>
          <w:lang w:bidi="en-US"/>
        </w:rPr>
      </w:pPr>
      <w:r>
        <w:rPr>
          <w:rFonts w:eastAsia="Times New Roman" w:cs="Times New Roman"/>
          <w:szCs w:val="24"/>
          <w:lang w:bidi="en-US"/>
        </w:rPr>
        <w:t>There is some variation within each option as they are applied to the different commodity groups. This variation reflects the unique food safety risk profile of each commodity group and the potential costs of managing them. These differences are reflected in our costings for each commodity group.</w:t>
      </w:r>
    </w:p>
    <w:p w14:paraId="11269254" w14:textId="77777777" w:rsidR="00DB36A6" w:rsidRDefault="00DB36A6" w:rsidP="00DB36A6"/>
    <w:p w14:paraId="151B6FC9" w14:textId="3B49369C" w:rsidR="007239A2" w:rsidRPr="00DB36A6" w:rsidRDefault="007239A2" w:rsidP="00DB36A6">
      <w:bookmarkStart w:id="32" w:name="_Toc69228632"/>
      <w:bookmarkStart w:id="33" w:name="_Toc426380823"/>
      <w:bookmarkStart w:id="34" w:name="_Toc426380888"/>
      <w:bookmarkStart w:id="35" w:name="_Toc426380919"/>
      <w:bookmarkEnd w:id="32"/>
    </w:p>
    <w:p w14:paraId="5AFC0D7C" w14:textId="304846DC" w:rsidR="00CD50F0" w:rsidRPr="00884DC9" w:rsidRDefault="0096677C" w:rsidP="006954A2">
      <w:pPr>
        <w:pStyle w:val="Heading1"/>
        <w:numPr>
          <w:ilvl w:val="0"/>
          <w:numId w:val="18"/>
        </w:numPr>
        <w:ind w:left="0" w:firstLine="0"/>
        <w:rPr>
          <w:rStyle w:val="Heading1Char"/>
          <w:b/>
        </w:rPr>
      </w:pPr>
      <w:bookmarkStart w:id="36" w:name="_Toc71106818"/>
      <w:bookmarkStart w:id="37" w:name="_Toc71106870"/>
      <w:bookmarkStart w:id="38" w:name="_Toc71108733"/>
      <w:bookmarkStart w:id="39" w:name="_Toc71108785"/>
      <w:bookmarkStart w:id="40" w:name="_Toc71108708"/>
      <w:bookmarkStart w:id="41" w:name="_Toc71112369"/>
      <w:bookmarkStart w:id="42" w:name="_Toc71119620"/>
      <w:bookmarkStart w:id="43" w:name="_Toc71122887"/>
      <w:bookmarkStart w:id="44" w:name="_Toc71125323"/>
      <w:bookmarkStart w:id="45" w:name="_Toc71212234"/>
      <w:bookmarkStart w:id="46" w:name="_Toc86245307"/>
      <w:r w:rsidRPr="00884DC9">
        <w:rPr>
          <w:rStyle w:val="Heading1Char"/>
          <w:b/>
        </w:rPr>
        <w:t>I</w:t>
      </w:r>
      <w:r w:rsidR="00CD50F0" w:rsidRPr="00884DC9">
        <w:rPr>
          <w:rStyle w:val="Heading1Char"/>
          <w:b/>
        </w:rPr>
        <w:t>ndustry</w:t>
      </w:r>
      <w:r w:rsidRPr="00884DC9">
        <w:rPr>
          <w:rStyle w:val="Heading1Char"/>
          <w:b/>
        </w:rPr>
        <w:t xml:space="preserve"> overview</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F782645" w14:textId="3CAE5333" w:rsidR="00EE0FF5" w:rsidRDefault="00EE0FF5" w:rsidP="00B81071">
      <w:r>
        <w:t>Australia’s horticulture industry produces fruit, vegetables, nuts, cut flowers, culti</w:t>
      </w:r>
      <w:r w:rsidR="001F603A">
        <w:t xml:space="preserve">vated turf and nursery products. </w:t>
      </w:r>
      <w:r w:rsidR="00421F09">
        <w:t>In 2013–</w:t>
      </w:r>
      <w:r>
        <w:t xml:space="preserve">14, </w:t>
      </w:r>
      <w:r w:rsidR="003C67D3">
        <w:t xml:space="preserve">it was Australia’s </w:t>
      </w:r>
      <w:r w:rsidR="00A67DC6">
        <w:t>thir</w:t>
      </w:r>
      <w:r w:rsidR="003C67D3">
        <w:t>d-l</w:t>
      </w:r>
      <w:r w:rsidR="000C5B64">
        <w:t>argest agricultural industry</w:t>
      </w:r>
      <w:r w:rsidR="0067513D">
        <w:t xml:space="preserve"> </w:t>
      </w:r>
      <w:r w:rsidR="004D1F56">
        <w:t>(D</w:t>
      </w:r>
      <w:r w:rsidR="006711C5">
        <w:t xml:space="preserve">epartment of </w:t>
      </w:r>
      <w:r w:rsidR="004D1F56">
        <w:t>A</w:t>
      </w:r>
      <w:r w:rsidR="006711C5">
        <w:t xml:space="preserve">griculture, </w:t>
      </w:r>
      <w:r w:rsidR="004D1F56">
        <w:t>W</w:t>
      </w:r>
      <w:r w:rsidR="006711C5">
        <w:t xml:space="preserve">ater and the </w:t>
      </w:r>
      <w:r w:rsidR="004D1F56">
        <w:t>E</w:t>
      </w:r>
      <w:r w:rsidR="006711C5">
        <w:t>nvironment (DAWE)</w:t>
      </w:r>
      <w:r w:rsidR="004D1F56">
        <w:t xml:space="preserve"> 2020)</w:t>
      </w:r>
      <w:r w:rsidR="00C67057">
        <w:t xml:space="preserve">. The farm gate value for the </w:t>
      </w:r>
      <w:r w:rsidR="00421F09">
        <w:t>2019–</w:t>
      </w:r>
      <w:r w:rsidR="00557B5A">
        <w:t>20</w:t>
      </w:r>
      <w:r w:rsidR="00C67057">
        <w:t xml:space="preserve"> financial year was $</w:t>
      </w:r>
      <w:r w:rsidR="00D56356">
        <w:t>15.1</w:t>
      </w:r>
      <w:r>
        <w:t xml:space="preserve"> billion</w:t>
      </w:r>
      <w:r w:rsidR="0067513D">
        <w:t xml:space="preserve"> </w:t>
      </w:r>
      <w:r w:rsidR="00E32124">
        <w:fldChar w:fldCharType="begin"/>
      </w:r>
      <w:r w:rsidR="00E32124">
        <w:instrText>ADDIN CITAVI.PLACEHOLDER 6abf7fbc-a450-4a07-aeb4-357c9551d893 PFBsYWNlaG9sZGVyPg0KICA8QWRkSW5WZXJzaW9uPjUuNy4xLjA8L0FkZEluVmVyc2lvbj4NCiAgPElkPjZhYmY3ZmJjLWE0NTAtNGEwNy1hZWI0LTM1N2M5NTUxZDg5MzwvSWQ+DQogIDxFbnRyaWVzPg0KICAgIDxFbnRyeT4NCiAgICAgIDxJZD5iNDA2NzY4Ny0xYjlhLTRjYTQtYjY1NC0xY2ViYTVmZTY0NTk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E32124">
        <w:fldChar w:fldCharType="separate"/>
      </w:r>
      <w:bookmarkStart w:id="47" w:name="_CTVP0016abf7fbca4504a07aeb4357c9551d893"/>
      <w:r w:rsidR="00E32124">
        <w:t xml:space="preserve">(Horticulture Innovation Australia Limited </w:t>
      </w:r>
      <w:r w:rsidR="00411FD8">
        <w:t xml:space="preserve">(HIAL) </w:t>
      </w:r>
      <w:r w:rsidR="00E32124">
        <w:t>2020b)</w:t>
      </w:r>
      <w:bookmarkEnd w:id="47"/>
      <w:r w:rsidR="00E32124">
        <w:fldChar w:fldCharType="end"/>
      </w:r>
      <w:r w:rsidR="000C5B64" w:rsidRPr="0067513D">
        <w:t>.</w:t>
      </w:r>
      <w:r w:rsidR="00A67DC6">
        <w:t xml:space="preserve"> </w:t>
      </w:r>
      <w:r w:rsidR="000C5B64">
        <w:t xml:space="preserve">Over 85% of production is </w:t>
      </w:r>
      <w:r w:rsidR="00A67DC6">
        <w:t xml:space="preserve">sold into the domestic market. </w:t>
      </w:r>
      <w:r w:rsidR="000C5B64">
        <w:t>Produ</w:t>
      </w:r>
      <w:r w:rsidR="006711C5">
        <w:t xml:space="preserve">ce is </w:t>
      </w:r>
      <w:r w:rsidR="000C5B64">
        <w:t>also traded internationally</w:t>
      </w:r>
      <w:r w:rsidR="004D1F56">
        <w:t xml:space="preserve"> in a highly </w:t>
      </w:r>
      <w:r w:rsidR="00421F09">
        <w:t>competitive market (DAWE 2020).</w:t>
      </w:r>
    </w:p>
    <w:p w14:paraId="3A8EA3A8" w14:textId="3D36B7FE" w:rsidR="00B47CFB" w:rsidRDefault="00B47CFB" w:rsidP="00B81071"/>
    <w:p w14:paraId="1A7FB9E4" w14:textId="70923361" w:rsidR="00B47CFB" w:rsidRDefault="00421F09" w:rsidP="00B47CFB">
      <w:r>
        <w:t>For 2019–</w:t>
      </w:r>
      <w:r w:rsidR="00B47CFB">
        <w:t>20, the combined farm gate value for the berry, leafy vegetable</w:t>
      </w:r>
      <w:r w:rsidR="007A04CE">
        <w:t xml:space="preserve"> </w:t>
      </w:r>
      <w:r w:rsidR="00B47CFB">
        <w:t xml:space="preserve">and melon sectors was $2.04 billion </w:t>
      </w:r>
      <w:r w:rsidR="00B47CFB">
        <w:fldChar w:fldCharType="begin"/>
      </w:r>
      <w:r w:rsidR="00B47CFB">
        <w:instrText>ADDIN CITAVI.PLACEHOLDER 755a4e69-fa5e-4e75-ab9e-7ce275655141 PFBsYWNlaG9sZGVyPg0KICA8QWRkSW5WZXJzaW9uPjUuNy4xLjA8L0FkZEluVmVyc2lvbj4NCiAgPElkPjc1NWE0ZTY5LWZhNWUtNGU3NS1hYjllLTdjZTI3NTY1NTE0MTwvSWQ+DQogIDxFbnRyaWVzPg0KICAgIDxFbnRyeT4NCiAgICAgIDxJZD44M2E1OTI4My1iYzM5LTQyMzMtOGYxOC0yY2Q0NzUzZjRlZjk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7CFB">
        <w:fldChar w:fldCharType="separate"/>
      </w:r>
      <w:r w:rsidR="00D34FD5">
        <w:t>(</w:t>
      </w:r>
      <w:r w:rsidR="00684010">
        <w:t>HIAL</w:t>
      </w:r>
      <w:r w:rsidR="00B47CFB">
        <w:t xml:space="preserve"> 2020b)</w:t>
      </w:r>
      <w:r w:rsidR="00B47CFB">
        <w:fldChar w:fldCharType="end"/>
      </w:r>
      <w:r w:rsidR="00B47CFB">
        <w:t xml:space="preserve">. There </w:t>
      </w:r>
      <w:r w:rsidR="00885CD2">
        <w:t>is estimated to be at least 2000</w:t>
      </w:r>
      <w:r w:rsidR="00B47CFB">
        <w:t xml:space="preserve"> primary production and processing operations in these sectors, Australia-wide.</w:t>
      </w:r>
    </w:p>
    <w:p w14:paraId="213EBCA1" w14:textId="42FEAA1E" w:rsidR="00EE0FF5" w:rsidRDefault="00EE0FF5" w:rsidP="00B81071"/>
    <w:p w14:paraId="22CD8A0B" w14:textId="74866488" w:rsidR="00240D9C" w:rsidRDefault="00EE0FF5" w:rsidP="00B81071">
      <w:r>
        <w:t>The industry is</w:t>
      </w:r>
      <w:r w:rsidR="003C67D3">
        <w:t xml:space="preserve"> mostly</w:t>
      </w:r>
      <w:r>
        <w:t xml:space="preserve"> comprised </w:t>
      </w:r>
      <w:r w:rsidR="003C67D3">
        <w:t>of</w:t>
      </w:r>
      <w:r>
        <w:t xml:space="preserve"> small</w:t>
      </w:r>
      <w:r w:rsidR="003C67D3">
        <w:t>-scale</w:t>
      </w:r>
      <w:r w:rsidR="00240D9C">
        <w:t xml:space="preserve"> </w:t>
      </w:r>
      <w:r>
        <w:t>family-own</w:t>
      </w:r>
      <w:r w:rsidR="003C67D3">
        <w:t xml:space="preserve">ed farms. </w:t>
      </w:r>
      <w:r w:rsidR="00240D9C">
        <w:t>There is an increasing</w:t>
      </w:r>
      <w:r w:rsidR="003C67D3">
        <w:t xml:space="preserve"> trend toward</w:t>
      </w:r>
      <w:r w:rsidR="00240D9C">
        <w:t xml:space="preserve"> medium to </w:t>
      </w:r>
      <w:r>
        <w:t>larger scale operations</w:t>
      </w:r>
      <w:r w:rsidR="003C67D3">
        <w:t>.</w:t>
      </w:r>
      <w:r w:rsidR="008F6DCE">
        <w:t xml:space="preserve"> </w:t>
      </w:r>
      <w:r w:rsidR="00BB1489">
        <w:t xml:space="preserve">Due to </w:t>
      </w:r>
      <w:r w:rsidR="006711C5">
        <w:t xml:space="preserve">the dynamic </w:t>
      </w:r>
      <w:r w:rsidR="00614C91">
        <w:t xml:space="preserve">characteristics of </w:t>
      </w:r>
      <w:r w:rsidR="006711C5">
        <w:t xml:space="preserve">the </w:t>
      </w:r>
      <w:r w:rsidR="00614C91">
        <w:t>fresh produce</w:t>
      </w:r>
      <w:r w:rsidR="00421F09">
        <w:t xml:space="preserve"> sector,</w:t>
      </w:r>
      <w:r w:rsidR="00BB1489">
        <w:t xml:space="preserve"> </w:t>
      </w:r>
      <w:r w:rsidR="00B02EFE">
        <w:t>the number of operations</w:t>
      </w:r>
      <w:r w:rsidR="008F6DCE">
        <w:t xml:space="preserve"> </w:t>
      </w:r>
      <w:r w:rsidR="00614C91">
        <w:t xml:space="preserve">fluctuates </w:t>
      </w:r>
      <w:r w:rsidR="008F6DCE">
        <w:t>between seasons</w:t>
      </w:r>
      <w:r w:rsidR="00BB1489">
        <w:t xml:space="preserve">. In </w:t>
      </w:r>
      <w:r w:rsidR="00421F09">
        <w:t>2019–</w:t>
      </w:r>
      <w:r w:rsidR="00CA3CB7" w:rsidDel="00D03ED0">
        <w:t>20</w:t>
      </w:r>
      <w:r w:rsidR="00421F09">
        <w:t>,</w:t>
      </w:r>
      <w:r w:rsidR="0074192C">
        <w:t xml:space="preserve"> around </w:t>
      </w:r>
      <w:r w:rsidR="00CA3CB7">
        <w:t>67,100</w:t>
      </w:r>
      <w:r w:rsidR="000C5B64">
        <w:t xml:space="preserve"> people were employed to </w:t>
      </w:r>
      <w:r w:rsidR="004D1F56">
        <w:t>g</w:t>
      </w:r>
      <w:r w:rsidR="00CA3CB7">
        <w:t xml:space="preserve">row fruit, vegetables and nuts </w:t>
      </w:r>
      <w:r w:rsidR="00CA3CB7">
        <w:fldChar w:fldCharType="begin"/>
      </w:r>
      <w:r w:rsidR="00CA3CB7">
        <w:instrText>ADDIN CITAVI.PLACEHOLDER cbca644d-2150-4802-b600-32ae12470a8c 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dGhlIEVudmlyb25tZW50IDIwMjApPC9UZXh0Pg0KICAgIDwvVGV4dFVuaXQ+DQogIDwvVGV4dFVuaXRzPg0KPC9QbGFjZWhvbGRlcj4=</w:instrText>
      </w:r>
      <w:r w:rsidR="00CA3CB7">
        <w:fldChar w:fldCharType="separate"/>
      </w:r>
      <w:bookmarkStart w:id="48" w:name="_CTVP001cbca644d21504802b60032ae12470a8c"/>
      <w:r w:rsidR="00CA3CB7">
        <w:t>(D</w:t>
      </w:r>
      <w:r w:rsidR="000B7164">
        <w:t>AWE</w:t>
      </w:r>
      <w:r w:rsidR="00CA3CB7">
        <w:t xml:space="preserve"> 2020)</w:t>
      </w:r>
      <w:bookmarkEnd w:id="48"/>
      <w:r w:rsidR="00CA3CB7">
        <w:fldChar w:fldCharType="end"/>
      </w:r>
      <w:r w:rsidR="00E32124">
        <w:t>.</w:t>
      </w:r>
    </w:p>
    <w:p w14:paraId="0FD85011" w14:textId="77777777" w:rsidR="00240D9C" w:rsidRDefault="00240D9C" w:rsidP="00B81071"/>
    <w:p w14:paraId="559D7A7C" w14:textId="3ABE221C" w:rsidR="000B7164" w:rsidRDefault="00FA11CD" w:rsidP="00B81071">
      <w:r>
        <w:t xml:space="preserve">The </w:t>
      </w:r>
      <w:r w:rsidR="003C67D3">
        <w:t xml:space="preserve">length </w:t>
      </w:r>
      <w:r>
        <w:t xml:space="preserve">of supply chains moving produce from farm to consumer varies greatly. </w:t>
      </w:r>
      <w:r w:rsidR="00240D9C">
        <w:t>They can be</w:t>
      </w:r>
      <w:r>
        <w:t xml:space="preserve"> relatively short (farm </w:t>
      </w:r>
      <w:r w:rsidR="000B7164">
        <w:t xml:space="preserve">directly </w:t>
      </w:r>
      <w:r>
        <w:t xml:space="preserve">to consumer) or </w:t>
      </w:r>
      <w:r w:rsidR="00E94546">
        <w:t xml:space="preserve">more complex, involving </w:t>
      </w:r>
      <w:r>
        <w:t>multiple points</w:t>
      </w:r>
      <w:r w:rsidR="00E94546">
        <w:t>,</w:t>
      </w:r>
      <w:r>
        <w:t xml:space="preserve"> co</w:t>
      </w:r>
      <w:r w:rsidR="0042337E">
        <w:noBreakHyphen/>
      </w:r>
      <w:r>
        <w:t>mingling</w:t>
      </w:r>
      <w:r w:rsidR="00421F09">
        <w:t xml:space="preserve"> and secondary processing.</w:t>
      </w:r>
    </w:p>
    <w:p w14:paraId="0454A1AC" w14:textId="77777777" w:rsidR="000B7164" w:rsidRDefault="000B7164" w:rsidP="00B81071"/>
    <w:p w14:paraId="37B5B38A" w14:textId="3207AACA" w:rsidR="00B81071" w:rsidRDefault="004D1F56" w:rsidP="00B81071">
      <w:r>
        <w:t>In 2011</w:t>
      </w:r>
      <w:r w:rsidR="00240D9C">
        <w:t>, research commissioned by FSANZ estimated th</w:t>
      </w:r>
      <w:r>
        <w:t>at 70</w:t>
      </w:r>
      <w:r w:rsidR="00A949D7">
        <w:noBreakHyphen/>
      </w:r>
      <w:r>
        <w:t>80%</w:t>
      </w:r>
      <w:r w:rsidR="00240D9C">
        <w:t xml:space="preserve"> of fresh produce in Australia was grown under voluntary, third-party audited industry food safety scheme</w:t>
      </w:r>
      <w:r w:rsidR="00FB708E">
        <w:t>s</w:t>
      </w:r>
      <w:r>
        <w:t xml:space="preserve"> (FSANZ 2012)</w:t>
      </w:r>
      <w:r w:rsidR="00240D9C">
        <w:t xml:space="preserve">. This </w:t>
      </w:r>
      <w:r w:rsidR="00AF0B11">
        <w:t>figure</w:t>
      </w:r>
      <w:r w:rsidR="00240D9C">
        <w:t xml:space="preserve"> may not reflect the current situation</w:t>
      </w:r>
      <w:r w:rsidR="00A94D20">
        <w:t>,</w:t>
      </w:r>
      <w:r w:rsidR="007452EB">
        <w:t xml:space="preserve"> and</w:t>
      </w:r>
      <w:r w:rsidR="00411FD8">
        <w:t xml:space="preserve"> updated estimates are provided in this paper</w:t>
      </w:r>
      <w:r w:rsidR="00240D9C">
        <w:t>.</w:t>
      </w:r>
    </w:p>
    <w:p w14:paraId="3CDDD6DE" w14:textId="6058346C" w:rsidR="00B81071" w:rsidRDefault="00B81071" w:rsidP="00B81071"/>
    <w:p w14:paraId="3DAEFA58" w14:textId="3E82262A" w:rsidR="002E125D" w:rsidRDefault="008C3F11" w:rsidP="00B81071">
      <w:r>
        <w:t>More</w:t>
      </w:r>
      <w:r w:rsidR="00984A25">
        <w:t xml:space="preserve"> i</w:t>
      </w:r>
      <w:r w:rsidR="00591A38">
        <w:t>nformation on the</w:t>
      </w:r>
      <w:r w:rsidR="001F603A">
        <w:t xml:space="preserve"> Australian berry</w:t>
      </w:r>
      <w:r w:rsidR="00411FD8">
        <w:t>,</w:t>
      </w:r>
      <w:r w:rsidR="001F603A" w:rsidDel="00411FD8">
        <w:t xml:space="preserve"> </w:t>
      </w:r>
      <w:r w:rsidR="001F603A">
        <w:t>leafy vegetable</w:t>
      </w:r>
      <w:r w:rsidR="00411FD8">
        <w:t xml:space="preserve"> and melon</w:t>
      </w:r>
      <w:r w:rsidR="001F603A">
        <w:t xml:space="preserve"> sectors </w:t>
      </w:r>
      <w:r w:rsidR="00591A38">
        <w:t xml:space="preserve">is provided below. </w:t>
      </w:r>
      <w:r w:rsidR="007452EB">
        <w:t xml:space="preserve">General production </w:t>
      </w:r>
      <w:r w:rsidR="00591A38" w:rsidDel="007452EB">
        <w:t>i</w:t>
      </w:r>
      <w:r w:rsidR="00591A38">
        <w:t xml:space="preserve">nformation was </w:t>
      </w:r>
      <w:r w:rsidR="007452EB">
        <w:t xml:space="preserve">obtained </w:t>
      </w:r>
      <w:r w:rsidR="00591A38">
        <w:t>from</w:t>
      </w:r>
      <w:r w:rsidR="007452EB">
        <w:t xml:space="preserve"> the</w:t>
      </w:r>
      <w:r w:rsidR="00591A38">
        <w:t xml:space="preserve"> </w:t>
      </w:r>
      <w:r w:rsidR="00591A38" w:rsidRPr="00591A38">
        <w:rPr>
          <w:i/>
        </w:rPr>
        <w:t>Australian Horticulture Statistics Handbook</w:t>
      </w:r>
      <w:r w:rsidR="000075DD">
        <w:t xml:space="preserve"> (HIAL 2020a, b)</w:t>
      </w:r>
      <w:r w:rsidR="00591A38">
        <w:t>.</w:t>
      </w:r>
      <w:r w:rsidR="002E125D" w:rsidRPr="00591A38">
        <w:rPr>
          <w:i/>
        </w:rPr>
        <w:t xml:space="preserve"> </w:t>
      </w:r>
      <w:r w:rsidR="00A94D20">
        <w:t>Estimates of</w:t>
      </w:r>
      <w:r w:rsidR="00591A38">
        <w:t xml:space="preserve"> the</w:t>
      </w:r>
      <w:r w:rsidR="00F03DFB" w:rsidRPr="00591A38">
        <w:t xml:space="preserve"> </w:t>
      </w:r>
      <w:r w:rsidR="003B751D">
        <w:t>number</w:t>
      </w:r>
      <w:r w:rsidR="00F03DFB" w:rsidRPr="00591A38">
        <w:t xml:space="preserve"> of primary produc</w:t>
      </w:r>
      <w:r w:rsidR="000904C5" w:rsidRPr="00591A38">
        <w:t>tion and processing operations</w:t>
      </w:r>
      <w:r w:rsidR="00591A38">
        <w:t xml:space="preserve"> have been provided by </w:t>
      </w:r>
      <w:r w:rsidR="00CE7CDC">
        <w:t xml:space="preserve">state and territory </w:t>
      </w:r>
      <w:r w:rsidR="00F03DFB" w:rsidRPr="00591A38">
        <w:t xml:space="preserve">food </w:t>
      </w:r>
      <w:r w:rsidR="007C7E63">
        <w:t xml:space="preserve">regulatory </w:t>
      </w:r>
      <w:r w:rsidR="00F03DFB" w:rsidRPr="00591A38">
        <w:t>agencies</w:t>
      </w:r>
      <w:r w:rsidR="000904C5" w:rsidRPr="00591A38">
        <w:t xml:space="preserve"> and peak </w:t>
      </w:r>
      <w:r w:rsidR="00A94D20">
        <w:t xml:space="preserve">industry </w:t>
      </w:r>
      <w:r w:rsidR="000904C5" w:rsidRPr="00591A38">
        <w:t>bodies</w:t>
      </w:r>
      <w:r w:rsidR="007452EB">
        <w:t>;</w:t>
      </w:r>
      <w:r w:rsidR="00591A38">
        <w:t xml:space="preserve"> </w:t>
      </w:r>
      <w:r w:rsidR="00602F00" w:rsidRPr="00591A38">
        <w:t>however</w:t>
      </w:r>
      <w:r w:rsidR="00A94D20">
        <w:t>,</w:t>
      </w:r>
      <w:r w:rsidR="00602F00" w:rsidRPr="00591A38">
        <w:t xml:space="preserve"> </w:t>
      </w:r>
      <w:r w:rsidR="000904C5" w:rsidRPr="00591A38">
        <w:t>some gap</w:t>
      </w:r>
      <w:r w:rsidR="005416AE" w:rsidRPr="00591A38">
        <w:t>s</w:t>
      </w:r>
      <w:r w:rsidR="000904C5" w:rsidRPr="00591A38">
        <w:t xml:space="preserve"> remain</w:t>
      </w:r>
      <w:r w:rsidR="00602F00" w:rsidRPr="00591A38">
        <w:t xml:space="preserve">. </w:t>
      </w:r>
      <w:r w:rsidR="002302D0">
        <w:t xml:space="preserve">Further </w:t>
      </w:r>
      <w:r w:rsidR="007E71CA">
        <w:t xml:space="preserve">industry </w:t>
      </w:r>
      <w:r w:rsidR="002302D0">
        <w:t xml:space="preserve">statistics are </w:t>
      </w:r>
      <w:r w:rsidR="00411FD8">
        <w:t xml:space="preserve">provided </w:t>
      </w:r>
      <w:r w:rsidR="007452EB">
        <w:t xml:space="preserve">in </w:t>
      </w:r>
      <w:r w:rsidR="002302D0" w:rsidRPr="007E71CA">
        <w:t xml:space="preserve">Appendix </w:t>
      </w:r>
      <w:r w:rsidR="00FD736D">
        <w:t>5</w:t>
      </w:r>
      <w:r w:rsidR="00411FD8">
        <w:t>.</w:t>
      </w:r>
    </w:p>
    <w:p w14:paraId="62ECC625" w14:textId="5AFA7913" w:rsidR="00DB36A6" w:rsidRDefault="00A35F48" w:rsidP="006871D1">
      <w:pPr>
        <w:pStyle w:val="Heading2"/>
      </w:pPr>
      <w:bookmarkStart w:id="49" w:name="_Toc362971176"/>
      <w:bookmarkStart w:id="50" w:name="_Toc71106819"/>
      <w:bookmarkStart w:id="51" w:name="_Toc71108734"/>
      <w:bookmarkStart w:id="52" w:name="_Toc71112370"/>
      <w:bookmarkStart w:id="53" w:name="_Toc71119621"/>
      <w:bookmarkStart w:id="54" w:name="_Toc71122888"/>
      <w:bookmarkStart w:id="55" w:name="_Toc71125324"/>
      <w:bookmarkStart w:id="56" w:name="_Toc71212235"/>
      <w:bookmarkStart w:id="57" w:name="_Toc86245308"/>
      <w:bookmarkStart w:id="58" w:name="_Toc426380824"/>
      <w:bookmarkStart w:id="59" w:name="_Toc426380889"/>
      <w:bookmarkStart w:id="60" w:name="_Toc426380920"/>
      <w:r w:rsidRPr="006871D1">
        <w:t>Berry production and processing</w:t>
      </w:r>
      <w:bookmarkEnd w:id="49"/>
      <w:bookmarkEnd w:id="50"/>
      <w:bookmarkEnd w:id="51"/>
      <w:bookmarkEnd w:id="52"/>
      <w:bookmarkEnd w:id="53"/>
      <w:bookmarkEnd w:id="54"/>
      <w:bookmarkEnd w:id="55"/>
      <w:bookmarkEnd w:id="56"/>
      <w:bookmarkEnd w:id="57"/>
    </w:p>
    <w:p w14:paraId="4F43730A" w14:textId="1735DA21" w:rsidR="00B81071" w:rsidRDefault="00815DAF" w:rsidP="00B81071">
      <w:pPr>
        <w:rPr>
          <w:lang w:val="en-AU"/>
        </w:rPr>
      </w:pPr>
      <w:r>
        <w:rPr>
          <w:lang w:val="en-AU"/>
        </w:rPr>
        <w:t>According to Berries Australia (</w:t>
      </w:r>
      <w:r w:rsidR="00ED6430">
        <w:rPr>
          <w:lang w:val="en-AU"/>
        </w:rPr>
        <w:t>pers. com. 2020b</w:t>
      </w:r>
      <w:r>
        <w:rPr>
          <w:lang w:val="en-AU"/>
        </w:rPr>
        <w:t>), throughout Australia there are approximately 260 strawberry growers, 120 blackberry and</w:t>
      </w:r>
      <w:r w:rsidR="00CB577B">
        <w:rPr>
          <w:lang w:val="en-AU"/>
        </w:rPr>
        <w:t>/or</w:t>
      </w:r>
      <w:r>
        <w:rPr>
          <w:lang w:val="en-AU"/>
        </w:rPr>
        <w:t xml:space="preserve"> raspberry growers, and up to 300 blueberry growers. Berries are grown </w:t>
      </w:r>
      <w:r w:rsidR="006D29BD">
        <w:rPr>
          <w:lang w:val="en-AU"/>
        </w:rPr>
        <w:t xml:space="preserve">commercially </w:t>
      </w:r>
      <w:r>
        <w:rPr>
          <w:lang w:val="en-AU"/>
        </w:rPr>
        <w:t xml:space="preserve">in all </w:t>
      </w:r>
      <w:r w:rsidR="0000227D">
        <w:rPr>
          <w:lang w:val="en-AU"/>
        </w:rPr>
        <w:t xml:space="preserve">Australian </w:t>
      </w:r>
      <w:r>
        <w:rPr>
          <w:lang w:val="en-AU"/>
        </w:rPr>
        <w:t xml:space="preserve">states </w:t>
      </w:r>
      <w:r w:rsidR="0000227D">
        <w:rPr>
          <w:lang w:val="en-AU"/>
        </w:rPr>
        <w:t>but</w:t>
      </w:r>
      <w:r>
        <w:rPr>
          <w:lang w:val="en-AU"/>
        </w:rPr>
        <w:t xml:space="preserve"> neither</w:t>
      </w:r>
      <w:r w:rsidR="0000227D">
        <w:rPr>
          <w:lang w:val="en-AU"/>
        </w:rPr>
        <w:t xml:space="preserve"> of the</w:t>
      </w:r>
      <w:r>
        <w:rPr>
          <w:lang w:val="en-AU"/>
        </w:rPr>
        <w:t xml:space="preserve"> territories.</w:t>
      </w:r>
    </w:p>
    <w:p w14:paraId="12CD041C" w14:textId="3187F50F" w:rsidR="00815DAF" w:rsidRDefault="00815DAF" w:rsidP="00B81071">
      <w:pPr>
        <w:rPr>
          <w:lang w:val="en-AU"/>
        </w:rPr>
      </w:pPr>
    </w:p>
    <w:p w14:paraId="0378C975" w14:textId="465C18EB" w:rsidR="00815DAF" w:rsidRDefault="006D29BD" w:rsidP="00B81071">
      <w:pPr>
        <w:rPr>
          <w:lang w:val="en-AU"/>
        </w:rPr>
      </w:pPr>
      <w:r>
        <w:rPr>
          <w:lang w:val="en-AU"/>
        </w:rPr>
        <w:t>B</w:t>
      </w:r>
      <w:r w:rsidR="00815DAF">
        <w:rPr>
          <w:lang w:val="en-AU"/>
        </w:rPr>
        <w:t xml:space="preserve">erry production for </w:t>
      </w:r>
      <w:r w:rsidR="00A94D20">
        <w:rPr>
          <w:lang w:val="en-AU"/>
        </w:rPr>
        <w:t>2019–</w:t>
      </w:r>
      <w:r w:rsidR="00125E84">
        <w:rPr>
          <w:lang w:val="en-AU"/>
        </w:rPr>
        <w:t xml:space="preserve">20 </w:t>
      </w:r>
      <w:r w:rsidR="00815DAF">
        <w:rPr>
          <w:lang w:val="en-AU"/>
        </w:rPr>
        <w:t xml:space="preserve">was </w:t>
      </w:r>
      <w:r w:rsidR="00125E84">
        <w:rPr>
          <w:lang w:val="en-AU"/>
        </w:rPr>
        <w:t>113,025</w:t>
      </w:r>
      <w:r w:rsidR="00125E84" w:rsidDel="006D29BD">
        <w:rPr>
          <w:lang w:val="en-AU"/>
        </w:rPr>
        <w:t xml:space="preserve"> </w:t>
      </w:r>
      <w:r w:rsidR="00815DAF">
        <w:rPr>
          <w:lang w:val="en-AU"/>
        </w:rPr>
        <w:t>t</w:t>
      </w:r>
      <w:r w:rsidR="001D1942">
        <w:rPr>
          <w:lang w:val="en-AU"/>
        </w:rPr>
        <w:t>onnes (</w:t>
      </w:r>
      <w:r w:rsidR="00815DAF">
        <w:rPr>
          <w:lang w:val="en-AU"/>
        </w:rPr>
        <w:t>t</w:t>
      </w:r>
      <w:r w:rsidR="001D1942">
        <w:rPr>
          <w:lang w:val="en-AU"/>
        </w:rPr>
        <w:t>)</w:t>
      </w:r>
      <w:r w:rsidR="00A94D20">
        <w:rPr>
          <w:lang w:val="en-AU"/>
        </w:rPr>
        <w:t>,</w:t>
      </w:r>
      <w:r w:rsidR="00815DAF">
        <w:rPr>
          <w:lang w:val="en-AU"/>
        </w:rPr>
        <w:t xml:space="preserve"> with a value of $</w:t>
      </w:r>
      <w:r w:rsidR="00125E84">
        <w:rPr>
          <w:lang w:val="en-AU"/>
        </w:rPr>
        <w:t>1041</w:t>
      </w:r>
      <w:r w:rsidR="00815DAF">
        <w:rPr>
          <w:lang w:val="en-AU"/>
        </w:rPr>
        <w:t xml:space="preserve">m. Strawberry </w:t>
      </w:r>
      <w:r w:rsidR="00DD18CC">
        <w:rPr>
          <w:lang w:val="en-AU"/>
        </w:rPr>
        <w:t>production</w:t>
      </w:r>
      <w:r w:rsidR="00815DAF">
        <w:rPr>
          <w:lang w:val="en-AU"/>
        </w:rPr>
        <w:t xml:space="preserve"> accounted for almost three quarter</w:t>
      </w:r>
      <w:r w:rsidR="005F1369">
        <w:rPr>
          <w:lang w:val="en-AU"/>
        </w:rPr>
        <w:t>s (</w:t>
      </w:r>
      <w:r w:rsidR="00125E84">
        <w:rPr>
          <w:lang w:val="en-AU"/>
        </w:rPr>
        <w:t>83,310</w:t>
      </w:r>
      <w:r w:rsidR="005F1369">
        <w:rPr>
          <w:lang w:val="en-AU"/>
        </w:rPr>
        <w:t xml:space="preserve">t) </w:t>
      </w:r>
      <w:r>
        <w:rPr>
          <w:lang w:val="en-AU"/>
        </w:rPr>
        <w:t>of production</w:t>
      </w:r>
      <w:r w:rsidR="00A94D20">
        <w:rPr>
          <w:lang w:val="en-AU"/>
        </w:rPr>
        <w:t>,</w:t>
      </w:r>
      <w:r>
        <w:rPr>
          <w:lang w:val="en-AU"/>
        </w:rPr>
        <w:t xml:space="preserve"> </w:t>
      </w:r>
      <w:r w:rsidR="005F1369">
        <w:rPr>
          <w:lang w:val="en-AU"/>
        </w:rPr>
        <w:t xml:space="preserve">with a value of </w:t>
      </w:r>
      <w:r w:rsidR="00A949D7">
        <w:rPr>
          <w:lang w:val="en-AU"/>
        </w:rPr>
        <w:t>$</w:t>
      </w:r>
      <w:r w:rsidR="00125E84">
        <w:rPr>
          <w:lang w:val="en-AU"/>
        </w:rPr>
        <w:t>435</w:t>
      </w:r>
      <w:r w:rsidR="00815DAF">
        <w:rPr>
          <w:lang w:val="en-AU"/>
        </w:rPr>
        <w:t>m. Blueberries accou</w:t>
      </w:r>
      <w:r w:rsidR="005F1369">
        <w:rPr>
          <w:lang w:val="en-AU"/>
        </w:rPr>
        <w:t xml:space="preserve">nted for </w:t>
      </w:r>
      <w:r w:rsidR="00125E84">
        <w:rPr>
          <w:lang w:val="en-AU"/>
        </w:rPr>
        <w:t>20,783</w:t>
      </w:r>
      <w:r w:rsidR="00A94D20">
        <w:rPr>
          <w:lang w:val="en-AU"/>
        </w:rPr>
        <w:t xml:space="preserve">t, </w:t>
      </w:r>
      <w:r>
        <w:rPr>
          <w:lang w:val="en-AU"/>
        </w:rPr>
        <w:t xml:space="preserve">and were </w:t>
      </w:r>
      <w:r w:rsidR="005F1369">
        <w:rPr>
          <w:lang w:val="en-AU"/>
        </w:rPr>
        <w:t>valued at $</w:t>
      </w:r>
      <w:r w:rsidR="00125E84">
        <w:rPr>
          <w:lang w:val="en-AU"/>
        </w:rPr>
        <w:t>390</w:t>
      </w:r>
      <w:r w:rsidR="00815DAF">
        <w:rPr>
          <w:lang w:val="en-AU"/>
        </w:rPr>
        <w:t xml:space="preserve">m. </w:t>
      </w:r>
      <w:r w:rsidR="00815DAF" w:rsidRPr="00A94D20">
        <w:rPr>
          <w:i/>
          <w:lang w:val="en-AU"/>
        </w:rPr>
        <w:t>Rubus</w:t>
      </w:r>
      <w:r w:rsidR="00815DAF">
        <w:rPr>
          <w:lang w:val="en-AU"/>
        </w:rPr>
        <w:t xml:space="preserve"> berries </w:t>
      </w:r>
      <w:r>
        <w:rPr>
          <w:lang w:val="en-AU"/>
        </w:rPr>
        <w:t xml:space="preserve">(blackberries, </w:t>
      </w:r>
      <w:r>
        <w:rPr>
          <w:lang w:val="en-AU"/>
        </w:rPr>
        <w:lastRenderedPageBreak/>
        <w:t xml:space="preserve">raspberries and similar) </w:t>
      </w:r>
      <w:r w:rsidR="00815DAF">
        <w:rPr>
          <w:lang w:val="en-AU"/>
        </w:rPr>
        <w:t>ac</w:t>
      </w:r>
      <w:r w:rsidR="005F1369">
        <w:rPr>
          <w:lang w:val="en-AU"/>
        </w:rPr>
        <w:t xml:space="preserve">counted for </w:t>
      </w:r>
      <w:r w:rsidR="00125E84">
        <w:rPr>
          <w:lang w:val="en-AU"/>
        </w:rPr>
        <w:t>9,932</w:t>
      </w:r>
      <w:r w:rsidR="005F1369">
        <w:rPr>
          <w:lang w:val="en-AU"/>
        </w:rPr>
        <w:t>t</w:t>
      </w:r>
      <w:r w:rsidR="00A94D20">
        <w:rPr>
          <w:lang w:val="en-AU"/>
        </w:rPr>
        <w:t>,</w:t>
      </w:r>
      <w:r w:rsidR="005F1369">
        <w:rPr>
          <w:lang w:val="en-AU"/>
        </w:rPr>
        <w:t xml:space="preserve"> </w:t>
      </w:r>
      <w:r>
        <w:rPr>
          <w:lang w:val="en-AU"/>
        </w:rPr>
        <w:t xml:space="preserve">and were </w:t>
      </w:r>
      <w:r w:rsidR="005F1369">
        <w:rPr>
          <w:lang w:val="en-AU"/>
        </w:rPr>
        <w:t>valued at $</w:t>
      </w:r>
      <w:r w:rsidR="00125E84">
        <w:rPr>
          <w:lang w:val="en-AU"/>
        </w:rPr>
        <w:t>216</w:t>
      </w:r>
      <w:r w:rsidR="00A94D20">
        <w:rPr>
          <w:lang w:val="en-AU"/>
        </w:rPr>
        <w:t xml:space="preserve">m. Of </w:t>
      </w:r>
      <w:r w:rsidR="00A94D20" w:rsidRPr="00A94D20">
        <w:rPr>
          <w:i/>
          <w:lang w:val="en-AU"/>
        </w:rPr>
        <w:t>R</w:t>
      </w:r>
      <w:r w:rsidR="00815DAF" w:rsidRPr="00A94D20">
        <w:rPr>
          <w:i/>
          <w:lang w:val="en-AU"/>
        </w:rPr>
        <w:t>ubus</w:t>
      </w:r>
      <w:r w:rsidR="00815DAF">
        <w:rPr>
          <w:lang w:val="en-AU"/>
        </w:rPr>
        <w:t xml:space="preserve"> berry production, </w:t>
      </w:r>
      <w:r w:rsidR="00125E84">
        <w:rPr>
          <w:lang w:val="en-AU"/>
        </w:rPr>
        <w:t>7404</w:t>
      </w:r>
      <w:r w:rsidR="00815DAF">
        <w:rPr>
          <w:lang w:val="en-AU"/>
        </w:rPr>
        <w:t>t was raspberrie</w:t>
      </w:r>
      <w:r w:rsidR="00405D3F">
        <w:rPr>
          <w:lang w:val="en-AU"/>
        </w:rPr>
        <w:t xml:space="preserve">s and </w:t>
      </w:r>
      <w:r w:rsidR="00B427D2">
        <w:rPr>
          <w:lang w:val="en-AU"/>
        </w:rPr>
        <w:t>2483</w:t>
      </w:r>
      <w:r w:rsidR="00405D3F">
        <w:rPr>
          <w:lang w:val="en-AU"/>
        </w:rPr>
        <w:t>t was blackberries</w:t>
      </w:r>
      <w:r w:rsidR="00B427D2">
        <w:rPr>
          <w:lang w:val="en-AU"/>
        </w:rPr>
        <w:t xml:space="preserve"> </w:t>
      </w:r>
      <w:r w:rsidR="00B427D2">
        <w:rPr>
          <w:lang w:val="en-AU"/>
        </w:rPr>
        <w:fldChar w:fldCharType="begin"/>
      </w:r>
      <w:r w:rsidR="00B427D2">
        <w:rPr>
          <w:lang w:val="en-AU"/>
        </w:rPr>
        <w:instrText>ADDIN CITAVI.PLACEHOLDER e00cebcc-90a0-40a7-9545-a22f4d62e600 PFBsYWNlaG9sZGVyPg0KICA8QWRkSW5WZXJzaW9uPjUuNy4xLjA8L0FkZEluVmVyc2lvbj4NCiAgPElkPmUwMGNlYmNjLTkwYTAtNDBhNy05NTQ1LWEyMmY0ZDYyZTYwMDwvSWQ+DQogIDxFbnRyaWVzPg0KICAgIDxFbnRyeT4NCiAgICAgIDxJZD5jODJlNTQ4My01ZTU1LTQyYTMtYTgyMy02OTYyNjY1NmExMT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27D2">
        <w:rPr>
          <w:lang w:val="en-AU"/>
        </w:rPr>
        <w:fldChar w:fldCharType="separate"/>
      </w:r>
      <w:bookmarkStart w:id="61" w:name="_CTVP001e00cebcc90a040a79545a22f4d62e600"/>
      <w:r w:rsidR="00B427D2">
        <w:rPr>
          <w:lang w:val="en-AU"/>
        </w:rPr>
        <w:t>(H</w:t>
      </w:r>
      <w:r>
        <w:rPr>
          <w:lang w:val="en-AU"/>
        </w:rPr>
        <w:t>IAL</w:t>
      </w:r>
      <w:r w:rsidR="001654C5">
        <w:rPr>
          <w:lang w:val="en-AU"/>
        </w:rPr>
        <w:t xml:space="preserve"> </w:t>
      </w:r>
      <w:r w:rsidR="00B427D2">
        <w:rPr>
          <w:lang w:val="en-AU"/>
        </w:rPr>
        <w:t>2020b)</w:t>
      </w:r>
      <w:bookmarkEnd w:id="61"/>
      <w:r w:rsidR="00B427D2">
        <w:rPr>
          <w:lang w:val="en-AU"/>
        </w:rPr>
        <w:fldChar w:fldCharType="end"/>
      </w:r>
      <w:r w:rsidR="00A94D20">
        <w:rPr>
          <w:lang w:val="en-AU"/>
        </w:rPr>
        <w:t>.</w:t>
      </w:r>
    </w:p>
    <w:p w14:paraId="26C193FA" w14:textId="04404AD3" w:rsidR="0000227D" w:rsidRDefault="0000227D" w:rsidP="00B81071">
      <w:pPr>
        <w:rPr>
          <w:lang w:val="en-AU"/>
        </w:rPr>
      </w:pPr>
    </w:p>
    <w:p w14:paraId="51906148" w14:textId="4BA0B5C6" w:rsidR="00DF4DB6" w:rsidRPr="008B1A8B" w:rsidRDefault="0000227D" w:rsidP="00B81071">
      <w:pPr>
        <w:rPr>
          <w:rFonts w:cs="Arial"/>
        </w:rPr>
      </w:pPr>
      <w:r>
        <w:rPr>
          <w:lang w:val="en-AU"/>
        </w:rPr>
        <w:t>The majority of Australian berry production enters the domestic market, mostly fresh and minimally process</w:t>
      </w:r>
      <w:r w:rsidR="008B1A8B">
        <w:rPr>
          <w:lang w:val="en-AU"/>
        </w:rPr>
        <w:t xml:space="preserve">ed. A small proportion </w:t>
      </w:r>
      <w:r w:rsidR="00A94D20">
        <w:rPr>
          <w:lang w:val="en-AU"/>
        </w:rPr>
        <w:t>is</w:t>
      </w:r>
      <w:r w:rsidR="008B1A8B">
        <w:rPr>
          <w:lang w:val="en-AU"/>
        </w:rPr>
        <w:t xml:space="preserve"> exported </w:t>
      </w:r>
      <w:r>
        <w:rPr>
          <w:lang w:val="en-AU"/>
        </w:rPr>
        <w:t xml:space="preserve">fresh or frozen. In </w:t>
      </w:r>
      <w:r w:rsidR="00A94D20">
        <w:rPr>
          <w:lang w:val="en-AU"/>
        </w:rPr>
        <w:t>2019–</w:t>
      </w:r>
      <w:r w:rsidR="00B427D2">
        <w:rPr>
          <w:lang w:val="en-AU"/>
        </w:rPr>
        <w:t>20</w:t>
      </w:r>
      <w:r>
        <w:rPr>
          <w:lang w:val="en-AU"/>
        </w:rPr>
        <w:t xml:space="preserve">, </w:t>
      </w:r>
      <w:r w:rsidR="00B427D2">
        <w:rPr>
          <w:lang w:val="en-AU"/>
        </w:rPr>
        <w:t>5084</w:t>
      </w:r>
      <w:r>
        <w:rPr>
          <w:lang w:val="en-AU"/>
        </w:rPr>
        <w:t xml:space="preserve">t of </w:t>
      </w:r>
      <w:r w:rsidR="00085C43">
        <w:rPr>
          <w:lang w:val="en-AU"/>
        </w:rPr>
        <w:t xml:space="preserve">fresh </w:t>
      </w:r>
      <w:r>
        <w:rPr>
          <w:lang w:val="en-AU"/>
        </w:rPr>
        <w:t>berries were exported from Australia at a value of $</w:t>
      </w:r>
      <w:r w:rsidR="00B427D2">
        <w:rPr>
          <w:lang w:val="en-AU"/>
        </w:rPr>
        <w:t>42</w:t>
      </w:r>
      <w:r>
        <w:rPr>
          <w:lang w:val="en-AU"/>
        </w:rPr>
        <w:t>m</w:t>
      </w:r>
      <w:r w:rsidR="00454502">
        <w:rPr>
          <w:lang w:val="en-AU"/>
        </w:rPr>
        <w:t xml:space="preserve"> (DAWE)</w:t>
      </w:r>
      <w:r>
        <w:rPr>
          <w:lang w:val="en-AU"/>
        </w:rPr>
        <w:t xml:space="preserve">. Of this, </w:t>
      </w:r>
      <w:r w:rsidR="00B427D2">
        <w:rPr>
          <w:lang w:val="en-AU"/>
        </w:rPr>
        <w:t>4678</w:t>
      </w:r>
      <w:r w:rsidR="00041F7B">
        <w:rPr>
          <w:lang w:val="en-AU"/>
        </w:rPr>
        <w:t>t was strawberries</w:t>
      </w:r>
      <w:r w:rsidR="00A94D20">
        <w:rPr>
          <w:lang w:val="en-AU"/>
        </w:rPr>
        <w:t>,</w:t>
      </w:r>
      <w:r w:rsidR="00041F7B">
        <w:rPr>
          <w:lang w:val="en-AU"/>
        </w:rPr>
        <w:t xml:space="preserve"> valued at $</w:t>
      </w:r>
      <w:r w:rsidR="00B427D2">
        <w:rPr>
          <w:lang w:val="en-AU"/>
        </w:rPr>
        <w:t>33.4</w:t>
      </w:r>
      <w:r w:rsidR="00041F7B">
        <w:rPr>
          <w:lang w:val="en-AU"/>
        </w:rPr>
        <w:t xml:space="preserve">m. Blueberry exports were </w:t>
      </w:r>
      <w:r w:rsidR="00B427D2">
        <w:rPr>
          <w:lang w:val="en-AU"/>
        </w:rPr>
        <w:t>393</w:t>
      </w:r>
      <w:r w:rsidR="00041F7B">
        <w:rPr>
          <w:lang w:val="en-AU"/>
        </w:rPr>
        <w:t>t</w:t>
      </w:r>
      <w:r w:rsidR="00A94D20">
        <w:rPr>
          <w:lang w:val="en-AU"/>
        </w:rPr>
        <w:t>,</w:t>
      </w:r>
      <w:r w:rsidR="00041F7B">
        <w:rPr>
          <w:lang w:val="en-AU"/>
        </w:rPr>
        <w:t xml:space="preserve"> valued at $</w:t>
      </w:r>
      <w:r w:rsidR="00B427D2">
        <w:rPr>
          <w:lang w:val="en-AU"/>
        </w:rPr>
        <w:t>8.4</w:t>
      </w:r>
      <w:r w:rsidR="00041F7B">
        <w:rPr>
          <w:lang w:val="en-AU"/>
        </w:rPr>
        <w:t xml:space="preserve">m. </w:t>
      </w:r>
      <w:r w:rsidR="00041F7B" w:rsidRPr="00A94D20">
        <w:rPr>
          <w:i/>
          <w:lang w:val="en-AU"/>
        </w:rPr>
        <w:t>Rubus</w:t>
      </w:r>
      <w:r w:rsidR="00041F7B">
        <w:rPr>
          <w:lang w:val="en-AU"/>
        </w:rPr>
        <w:t xml:space="preserve"> berry exports totalled </w:t>
      </w:r>
      <w:r w:rsidR="00B427D2">
        <w:rPr>
          <w:lang w:val="en-AU"/>
        </w:rPr>
        <w:t>13t</w:t>
      </w:r>
      <w:r w:rsidR="00A94D20">
        <w:rPr>
          <w:lang w:val="en-AU"/>
        </w:rPr>
        <w:t>,</w:t>
      </w:r>
      <w:r w:rsidR="00B427D2">
        <w:rPr>
          <w:lang w:val="en-AU"/>
        </w:rPr>
        <w:t xml:space="preserve"> </w:t>
      </w:r>
      <w:r w:rsidR="00041F7B">
        <w:rPr>
          <w:lang w:val="en-AU"/>
        </w:rPr>
        <w:t>valued at $0.</w:t>
      </w:r>
      <w:r w:rsidR="00B427D2">
        <w:rPr>
          <w:lang w:val="en-AU"/>
        </w:rPr>
        <w:t>2</w:t>
      </w:r>
      <w:r w:rsidR="00041F7B">
        <w:rPr>
          <w:lang w:val="en-AU"/>
        </w:rPr>
        <w:t xml:space="preserve">m. </w:t>
      </w:r>
      <w:r w:rsidR="008B1A8B">
        <w:rPr>
          <w:rFonts w:cs="Arial"/>
        </w:rPr>
        <w:t>In addition to fresh berries, 163t of frozen strawberries were exported, and 5800</w:t>
      </w:r>
      <w:r w:rsidR="008B1A8B" w:rsidRPr="00234580">
        <w:rPr>
          <w:rFonts w:cs="Arial"/>
        </w:rPr>
        <w:t>t of frozen strawberries</w:t>
      </w:r>
      <w:r w:rsidR="008B1A8B">
        <w:rPr>
          <w:rFonts w:cs="Arial"/>
        </w:rPr>
        <w:t xml:space="preserve"> (and 1091</w:t>
      </w:r>
      <w:r w:rsidR="008B1A8B" w:rsidRPr="00234580">
        <w:rPr>
          <w:rFonts w:cs="Arial"/>
        </w:rPr>
        <w:t>t of preserved strawberries</w:t>
      </w:r>
      <w:r w:rsidR="00A94D20">
        <w:rPr>
          <w:rFonts w:cs="Arial"/>
        </w:rPr>
        <w:t xml:space="preserve">) were imported. Frozen </w:t>
      </w:r>
      <w:r w:rsidR="00A94D20" w:rsidRPr="00A94D20">
        <w:rPr>
          <w:rFonts w:cs="Arial"/>
          <w:i/>
        </w:rPr>
        <w:t>R</w:t>
      </w:r>
      <w:r w:rsidR="008B1A8B" w:rsidRPr="00A94D20">
        <w:rPr>
          <w:rFonts w:cs="Arial"/>
          <w:i/>
        </w:rPr>
        <w:t>ubus</w:t>
      </w:r>
      <w:r w:rsidR="008B1A8B">
        <w:rPr>
          <w:rFonts w:cs="Arial"/>
        </w:rPr>
        <w:t xml:space="preserve"> berry exports totalled 41t and 9009t was</w:t>
      </w:r>
      <w:r w:rsidR="008B1A8B" w:rsidRPr="00234580">
        <w:rPr>
          <w:rFonts w:cs="Arial"/>
        </w:rPr>
        <w:t xml:space="preserve"> imported</w:t>
      </w:r>
      <w:r w:rsidR="008B1A8B">
        <w:rPr>
          <w:rFonts w:cs="Arial"/>
        </w:rPr>
        <w:t xml:space="preserve"> </w:t>
      </w:r>
      <w:r w:rsidR="008B1A8B">
        <w:rPr>
          <w:rFonts w:cs="Arial"/>
        </w:rPr>
        <w:fldChar w:fldCharType="begin"/>
      </w:r>
      <w:r w:rsidR="008B1A8B">
        <w:rPr>
          <w:rFonts w:cs="Arial"/>
        </w:rPr>
        <w:instrText>ADDIN CITAVI.PLACEHOLDER e5ebad89-f1f7-4967-aa0b-72dfe92c39f1 PFBsYWNlaG9sZGVyPg0KICA8QWRkSW5WZXJzaW9uPjUuNy4xLjA8L0FkZEluVmVyc2lvbj4NCiAgPElkPmU1ZWJhZDg5LWYxZjctNDk2Ny1hYTBiLTcyZGZlOTJjMzlmMTwvSWQ+DQogIDxFbnRyaWVzPg0KICAgIDxFbnRyeT4NCiAgICAgIDxJZD43NjFjZmFmZC1kZDIzLTRiMDQtYWU3Ny05MjJlODZmMDRjNzY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8B1A8B">
        <w:rPr>
          <w:rFonts w:cs="Arial"/>
        </w:rPr>
        <w:fldChar w:fldCharType="separate"/>
      </w:r>
      <w:bookmarkStart w:id="62" w:name="_CTVP001e5ebad89f1f74967aa0b72dfe92c39f1"/>
      <w:r w:rsidR="008B1A8B">
        <w:rPr>
          <w:rFonts w:cs="Arial"/>
        </w:rPr>
        <w:t>(HIAL 2020b)</w:t>
      </w:r>
      <w:bookmarkEnd w:id="62"/>
      <w:r w:rsidR="008B1A8B">
        <w:rPr>
          <w:rFonts w:cs="Arial"/>
        </w:rPr>
        <w:fldChar w:fldCharType="end"/>
      </w:r>
      <w:r w:rsidR="008B1A8B">
        <w:rPr>
          <w:rFonts w:cs="Arial"/>
        </w:rPr>
        <w:t xml:space="preserve">. </w:t>
      </w:r>
      <w:r w:rsidR="00041F7B">
        <w:rPr>
          <w:lang w:val="en-AU"/>
        </w:rPr>
        <w:t xml:space="preserve">Imports of </w:t>
      </w:r>
      <w:r w:rsidR="00085C43">
        <w:rPr>
          <w:lang w:val="en-AU"/>
        </w:rPr>
        <w:t xml:space="preserve">fresh </w:t>
      </w:r>
      <w:r w:rsidR="00041F7B">
        <w:rPr>
          <w:lang w:val="en-AU"/>
        </w:rPr>
        <w:t xml:space="preserve">berries into Australia </w:t>
      </w:r>
      <w:r w:rsidR="006D29BD">
        <w:rPr>
          <w:lang w:val="en-AU"/>
        </w:rPr>
        <w:t>were</w:t>
      </w:r>
      <w:r w:rsidR="00041F7B">
        <w:rPr>
          <w:lang w:val="en-AU"/>
        </w:rPr>
        <w:t xml:space="preserve"> relatively small. </w:t>
      </w:r>
      <w:r w:rsidR="00DD18CC">
        <w:rPr>
          <w:lang w:val="en-AU"/>
        </w:rPr>
        <w:t xml:space="preserve">The imports were primarily </w:t>
      </w:r>
      <w:r w:rsidR="00A949D7">
        <w:rPr>
          <w:lang w:val="en-AU"/>
        </w:rPr>
        <w:t>b</w:t>
      </w:r>
      <w:r w:rsidR="00DD18CC">
        <w:rPr>
          <w:lang w:val="en-AU"/>
        </w:rPr>
        <w:t>lueberry accounting for 1644t valued at $36m (</w:t>
      </w:r>
      <w:r w:rsidR="00B427D2">
        <w:rPr>
          <w:lang w:val="en-AU"/>
        </w:rPr>
        <w:t>2019-20</w:t>
      </w:r>
      <w:r w:rsidR="00DD18CC">
        <w:rPr>
          <w:lang w:val="en-AU"/>
        </w:rPr>
        <w:t>)</w:t>
      </w:r>
      <w:r w:rsidR="00041F7B">
        <w:rPr>
          <w:lang w:val="en-AU"/>
        </w:rPr>
        <w:t xml:space="preserve">. Strawberry imports were </w:t>
      </w:r>
      <w:r w:rsidR="00B427D2">
        <w:rPr>
          <w:lang w:val="en-AU"/>
        </w:rPr>
        <w:t>4</w:t>
      </w:r>
      <w:r w:rsidR="00041F7B">
        <w:rPr>
          <w:lang w:val="en-AU"/>
        </w:rPr>
        <w:t xml:space="preserve">t valued at less than $0.1m. </w:t>
      </w:r>
      <w:r w:rsidR="00A94D20">
        <w:rPr>
          <w:lang w:val="en-AU"/>
        </w:rPr>
        <w:t xml:space="preserve">There were no imports of fresh </w:t>
      </w:r>
      <w:r w:rsidR="00A94D20" w:rsidRPr="00A94D20">
        <w:rPr>
          <w:i/>
          <w:lang w:val="en-AU"/>
        </w:rPr>
        <w:t>R</w:t>
      </w:r>
      <w:r w:rsidR="00041F7B" w:rsidRPr="00A94D20">
        <w:rPr>
          <w:i/>
          <w:lang w:val="en-AU"/>
        </w:rPr>
        <w:t>ubus</w:t>
      </w:r>
      <w:r w:rsidR="00041F7B">
        <w:rPr>
          <w:lang w:val="en-AU"/>
        </w:rPr>
        <w:t xml:space="preserve"> berries</w:t>
      </w:r>
      <w:r w:rsidR="00B427D2">
        <w:rPr>
          <w:lang w:val="en-AU"/>
        </w:rPr>
        <w:t xml:space="preserve"> </w:t>
      </w:r>
      <w:r w:rsidR="00B427D2">
        <w:rPr>
          <w:lang w:val="en-AU"/>
        </w:rPr>
        <w:fldChar w:fldCharType="begin"/>
      </w:r>
      <w:r w:rsidR="00B427D2">
        <w:rPr>
          <w:lang w:val="en-AU"/>
        </w:rPr>
        <w:instrText>ADDIN CITAVI.PLACEHOLDER 24a5b6b5-5dfb-4ff7-a860-f2ebf96eb587 PFBsYWNlaG9sZGVyPg0KICA8QWRkSW5WZXJzaW9uPjUuNy4xLjA8L0FkZEluVmVyc2lvbj4NCiAgPElkPjI0YTViNmI1LTVkZmItNGZmNy1hODYwLWYyZWJmOTZlYjU4NzwvSWQ+DQogIDxFbnRyaWVzPg0KICAgIDxFbnRyeT4NCiAgICAgIDxJZD40OTRiZTNiYS02Y2MyLTRhMGItYjZkMS04ZjQ1Yjk2Nzc4MT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B427D2">
        <w:rPr>
          <w:lang w:val="en-AU"/>
        </w:rPr>
        <w:fldChar w:fldCharType="separate"/>
      </w:r>
      <w:bookmarkStart w:id="63" w:name="_CTVP00124a5b6b55dfb4ff7a860f2ebf96eb587"/>
      <w:r w:rsidR="00B427D2">
        <w:rPr>
          <w:lang w:val="en-AU"/>
        </w:rPr>
        <w:t>(H</w:t>
      </w:r>
      <w:r w:rsidR="00085C43">
        <w:rPr>
          <w:lang w:val="en-AU"/>
        </w:rPr>
        <w:t>IAL</w:t>
      </w:r>
      <w:r w:rsidR="00B427D2">
        <w:rPr>
          <w:lang w:val="en-AU"/>
        </w:rPr>
        <w:t xml:space="preserve"> 2020b)</w:t>
      </w:r>
      <w:bookmarkEnd w:id="63"/>
      <w:r w:rsidR="00B427D2">
        <w:rPr>
          <w:lang w:val="en-AU"/>
        </w:rPr>
        <w:fldChar w:fldCharType="end"/>
      </w:r>
      <w:r w:rsidR="00041F7B">
        <w:rPr>
          <w:lang w:val="en-AU"/>
        </w:rPr>
        <w:t>.</w:t>
      </w:r>
    </w:p>
    <w:p w14:paraId="3557F0E6" w14:textId="5D3B4460" w:rsidR="00295FC7" w:rsidRDefault="00295FC7" w:rsidP="00B81071">
      <w:pPr>
        <w:rPr>
          <w:rFonts w:cs="Arial"/>
        </w:rPr>
      </w:pPr>
    </w:p>
    <w:p w14:paraId="3F488F28" w14:textId="515636BA" w:rsidR="00295FC7" w:rsidRPr="00041F7B" w:rsidRDefault="00295FC7" w:rsidP="00B81071">
      <w:pPr>
        <w:rPr>
          <w:rFonts w:cs="Arial"/>
        </w:rPr>
      </w:pPr>
      <w:r>
        <w:rPr>
          <w:rFonts w:cs="Arial"/>
        </w:rPr>
        <w:t xml:space="preserve">For the purpose of this analysis we have used a central estimate of </w:t>
      </w:r>
      <w:r w:rsidR="00885CD2" w:rsidRPr="00885CD2">
        <w:rPr>
          <w:rFonts w:cs="Arial"/>
        </w:rPr>
        <w:t xml:space="preserve">750 </w:t>
      </w:r>
      <w:r w:rsidR="00885CD2" w:rsidRPr="00885CD2">
        <w:t>primary</w:t>
      </w:r>
      <w:r w:rsidR="00885CD2">
        <w:t xml:space="preserve"> producers and processors</w:t>
      </w:r>
      <w:r w:rsidR="00885CD2">
        <w:rPr>
          <w:rFonts w:cs="Arial"/>
        </w:rPr>
        <w:t xml:space="preserve"> </w:t>
      </w:r>
      <w:r w:rsidR="00A94D20">
        <w:rPr>
          <w:rFonts w:cs="Arial"/>
        </w:rPr>
        <w:t xml:space="preserve">or berries, </w:t>
      </w:r>
      <w:r>
        <w:rPr>
          <w:rFonts w:cs="Arial"/>
        </w:rPr>
        <w:t>based on estimates from regulators, industry and other sources.</w:t>
      </w:r>
    </w:p>
    <w:p w14:paraId="3D127AE4" w14:textId="2C29A8C4" w:rsidR="0052254E" w:rsidRPr="0052254E" w:rsidRDefault="00A35F48" w:rsidP="00C71D1C">
      <w:pPr>
        <w:pStyle w:val="Heading2"/>
      </w:pPr>
      <w:bookmarkStart w:id="64" w:name="_Toc71106820"/>
      <w:bookmarkStart w:id="65" w:name="_Toc71108735"/>
      <w:bookmarkStart w:id="66" w:name="_Toc71112371"/>
      <w:bookmarkStart w:id="67" w:name="_Toc71119622"/>
      <w:bookmarkStart w:id="68" w:name="_Toc71122889"/>
      <w:bookmarkStart w:id="69" w:name="_Toc71125325"/>
      <w:bookmarkStart w:id="70" w:name="_Toc71212236"/>
      <w:bookmarkStart w:id="71" w:name="_Toc86245309"/>
      <w:r w:rsidRPr="006871D1">
        <w:t xml:space="preserve">Leafy vegetable </w:t>
      </w:r>
      <w:r w:rsidR="007F25EF" w:rsidRPr="006871D1">
        <w:t xml:space="preserve">production </w:t>
      </w:r>
      <w:r w:rsidRPr="006871D1">
        <w:t>and processing</w:t>
      </w:r>
      <w:bookmarkEnd w:id="64"/>
      <w:bookmarkEnd w:id="65"/>
      <w:bookmarkEnd w:id="66"/>
      <w:bookmarkEnd w:id="67"/>
      <w:bookmarkEnd w:id="68"/>
      <w:bookmarkEnd w:id="69"/>
      <w:bookmarkEnd w:id="70"/>
      <w:bookmarkEnd w:id="71"/>
    </w:p>
    <w:p w14:paraId="336492C8" w14:textId="6845FD86" w:rsidR="00B9652A" w:rsidRDefault="00C34E5D" w:rsidP="00A35F48">
      <w:pPr>
        <w:rPr>
          <w:lang w:val="en-AU"/>
        </w:rPr>
      </w:pPr>
      <w:r>
        <w:rPr>
          <w:lang w:val="en-AU"/>
        </w:rPr>
        <w:t>Leafy vegetables</w:t>
      </w:r>
      <w:r w:rsidR="00DB36A6">
        <w:rPr>
          <w:lang w:val="en-AU"/>
        </w:rPr>
        <w:t xml:space="preserve"> </w:t>
      </w:r>
      <w:r w:rsidR="00B9652A">
        <w:rPr>
          <w:lang w:val="en-AU"/>
        </w:rPr>
        <w:t xml:space="preserve">(in scope of P1052) are </w:t>
      </w:r>
      <w:r w:rsidR="00AB4AFF">
        <w:rPr>
          <w:lang w:val="en-AU"/>
        </w:rPr>
        <w:t xml:space="preserve">grown commercially </w:t>
      </w:r>
      <w:r w:rsidR="00B9652A">
        <w:rPr>
          <w:lang w:val="en-AU"/>
        </w:rPr>
        <w:t>in all Australian states but neither of the territories</w:t>
      </w:r>
      <w:r w:rsidR="007C7E63">
        <w:rPr>
          <w:lang w:val="en-AU"/>
        </w:rPr>
        <w:t xml:space="preserve"> (</w:t>
      </w:r>
      <w:r w:rsidR="00ED6430">
        <w:rPr>
          <w:lang w:val="en-AU"/>
        </w:rPr>
        <w:t>H</w:t>
      </w:r>
      <w:r w:rsidR="00AB4AFF">
        <w:rPr>
          <w:lang w:val="en-AU"/>
        </w:rPr>
        <w:t>IAL</w:t>
      </w:r>
      <w:r w:rsidR="00ED6430">
        <w:rPr>
          <w:lang w:val="en-AU"/>
        </w:rPr>
        <w:t xml:space="preserve"> 2020b)</w:t>
      </w:r>
      <w:r w:rsidR="000B1C6F">
        <w:rPr>
          <w:lang w:val="en-AU"/>
        </w:rPr>
        <w:t>.</w:t>
      </w:r>
    </w:p>
    <w:p w14:paraId="18534C6A" w14:textId="2032C80C" w:rsidR="00B9652A" w:rsidRDefault="00B9652A" w:rsidP="00A35F48">
      <w:pPr>
        <w:rPr>
          <w:lang w:val="en-AU"/>
        </w:rPr>
      </w:pPr>
    </w:p>
    <w:p w14:paraId="07E10CF8" w14:textId="09C23E16" w:rsidR="001A6DD5" w:rsidRPr="00E02137" w:rsidRDefault="001A6DD5" w:rsidP="00A35F48">
      <w:pPr>
        <w:rPr>
          <w:lang w:val="en-AU"/>
        </w:rPr>
      </w:pPr>
      <w:r w:rsidRPr="00E02137">
        <w:rPr>
          <w:lang w:val="en-AU"/>
        </w:rPr>
        <w:t xml:space="preserve">In </w:t>
      </w:r>
      <w:r w:rsidR="0066063A">
        <w:rPr>
          <w:lang w:val="en-AU"/>
        </w:rPr>
        <w:t>2019–</w:t>
      </w:r>
      <w:r w:rsidR="000B1C6F" w:rsidRPr="00E02137">
        <w:rPr>
          <w:lang w:val="en-AU"/>
        </w:rPr>
        <w:t>20</w:t>
      </w:r>
      <w:r w:rsidRPr="00E02137">
        <w:rPr>
          <w:lang w:val="en-AU"/>
        </w:rPr>
        <w:t xml:space="preserve">, Australia produced a total of </w:t>
      </w:r>
      <w:r w:rsidR="000F2D1F">
        <w:rPr>
          <w:lang w:val="en-AU"/>
        </w:rPr>
        <w:t>216,435</w:t>
      </w:r>
      <w:r w:rsidRPr="00E02137">
        <w:rPr>
          <w:lang w:val="en-AU"/>
        </w:rPr>
        <w:t>t of leafy vegetables</w:t>
      </w:r>
      <w:r w:rsidR="0066063A">
        <w:rPr>
          <w:lang w:val="en-AU"/>
        </w:rPr>
        <w:t>,</w:t>
      </w:r>
      <w:r w:rsidRPr="00E02137">
        <w:rPr>
          <w:lang w:val="en-AU"/>
        </w:rPr>
        <w:t xml:space="preserve"> valued at $</w:t>
      </w:r>
      <w:r w:rsidR="000F2D1F">
        <w:rPr>
          <w:lang w:val="en-AU"/>
        </w:rPr>
        <w:t>842.4</w:t>
      </w:r>
      <w:r w:rsidRPr="000F2D1F">
        <w:rPr>
          <w:lang w:val="en-AU"/>
        </w:rPr>
        <w:t>m</w:t>
      </w:r>
      <w:r w:rsidR="0066063A">
        <w:rPr>
          <w:lang w:val="en-AU"/>
        </w:rPr>
        <w:t>.</w:t>
      </w:r>
    </w:p>
    <w:p w14:paraId="40DE1CA4" w14:textId="77777777" w:rsidR="00FA51C5" w:rsidRPr="000F2D1F" w:rsidRDefault="00FA51C5" w:rsidP="00A35F48">
      <w:pPr>
        <w:rPr>
          <w:lang w:val="en-AU"/>
        </w:rPr>
      </w:pPr>
    </w:p>
    <w:p w14:paraId="57313938" w14:textId="3FEC7173" w:rsidR="00B9652A" w:rsidRPr="00671C1E" w:rsidRDefault="001A6DD5" w:rsidP="00A35F48">
      <w:pPr>
        <w:rPr>
          <w:lang w:val="en-AU"/>
        </w:rPr>
      </w:pPr>
      <w:r w:rsidRPr="002800D9">
        <w:rPr>
          <w:lang w:val="en-AU"/>
        </w:rPr>
        <w:t>Fresh head lettuce</w:t>
      </w:r>
      <w:r w:rsidRPr="002800D9" w:rsidDel="00AB4AFF">
        <w:rPr>
          <w:lang w:val="en-AU"/>
        </w:rPr>
        <w:t xml:space="preserve"> </w:t>
      </w:r>
      <w:r w:rsidRPr="002800D9">
        <w:rPr>
          <w:lang w:val="en-AU"/>
        </w:rPr>
        <w:t>accounted for most</w:t>
      </w:r>
      <w:r w:rsidR="00AB4AFF">
        <w:rPr>
          <w:lang w:val="en-AU"/>
        </w:rPr>
        <w:t xml:space="preserve"> production</w:t>
      </w:r>
      <w:r w:rsidRPr="002800D9">
        <w:rPr>
          <w:lang w:val="en-AU"/>
        </w:rPr>
        <w:t xml:space="preserve"> (</w:t>
      </w:r>
      <w:r w:rsidR="00FA51C5">
        <w:rPr>
          <w:lang w:val="en-AU"/>
        </w:rPr>
        <w:t>135,119</w:t>
      </w:r>
      <w:r w:rsidR="00602F00" w:rsidRPr="002800D9">
        <w:rPr>
          <w:lang w:val="en-AU"/>
        </w:rPr>
        <w:t>t)</w:t>
      </w:r>
      <w:r w:rsidR="0066063A">
        <w:rPr>
          <w:lang w:val="en-AU"/>
        </w:rPr>
        <w:t>,</w:t>
      </w:r>
      <w:r w:rsidR="00602F00" w:rsidRPr="002800D9">
        <w:rPr>
          <w:lang w:val="en-AU"/>
        </w:rPr>
        <w:t xml:space="preserve"> with a value of $</w:t>
      </w:r>
      <w:r w:rsidR="00FA51C5">
        <w:rPr>
          <w:lang w:val="en-AU"/>
        </w:rPr>
        <w:t>206.2</w:t>
      </w:r>
      <w:r w:rsidRPr="00FA51C5">
        <w:rPr>
          <w:lang w:val="en-AU"/>
        </w:rPr>
        <w:t>m.</w:t>
      </w:r>
      <w:r w:rsidRPr="002800D9">
        <w:rPr>
          <w:lang w:val="en-AU"/>
        </w:rPr>
        <w:t xml:space="preserve"> Fresh leafy salad vegetables accounted for </w:t>
      </w:r>
      <w:r w:rsidR="00FA51C5">
        <w:rPr>
          <w:lang w:val="en-AU"/>
        </w:rPr>
        <w:t>69,321</w:t>
      </w:r>
      <w:r w:rsidRPr="002800D9">
        <w:rPr>
          <w:lang w:val="en-AU"/>
        </w:rPr>
        <w:t>t</w:t>
      </w:r>
      <w:r w:rsidR="0066063A">
        <w:rPr>
          <w:lang w:val="en-AU"/>
        </w:rPr>
        <w:t>,</w:t>
      </w:r>
      <w:r w:rsidRPr="002800D9">
        <w:rPr>
          <w:lang w:val="en-AU"/>
        </w:rPr>
        <w:t xml:space="preserve"> </w:t>
      </w:r>
      <w:r w:rsidR="0092787E">
        <w:rPr>
          <w:lang w:val="en-AU"/>
        </w:rPr>
        <w:t xml:space="preserve">and were </w:t>
      </w:r>
      <w:r w:rsidRPr="002800D9">
        <w:rPr>
          <w:lang w:val="en-AU"/>
        </w:rPr>
        <w:t>valued at $</w:t>
      </w:r>
      <w:r w:rsidR="00FA51C5">
        <w:rPr>
          <w:lang w:val="en-AU"/>
        </w:rPr>
        <w:t>407.5</w:t>
      </w:r>
      <w:r w:rsidRPr="00FA51C5">
        <w:rPr>
          <w:lang w:val="en-AU"/>
        </w:rPr>
        <w:t>m.</w:t>
      </w:r>
      <w:r w:rsidRPr="002800D9">
        <w:rPr>
          <w:lang w:val="en-AU"/>
        </w:rPr>
        <w:t xml:space="preserve"> Production of fresh leafy herbs </w:t>
      </w:r>
      <w:r w:rsidR="0092787E">
        <w:rPr>
          <w:lang w:val="en-AU"/>
        </w:rPr>
        <w:t xml:space="preserve">accounted for </w:t>
      </w:r>
      <w:r w:rsidR="00FA51C5">
        <w:rPr>
          <w:lang w:val="en-AU"/>
        </w:rPr>
        <w:t>11,995</w:t>
      </w:r>
      <w:r w:rsidRPr="002800D9">
        <w:rPr>
          <w:lang w:val="en-AU"/>
        </w:rPr>
        <w:t>t</w:t>
      </w:r>
      <w:r w:rsidR="0066063A">
        <w:rPr>
          <w:lang w:val="en-AU"/>
        </w:rPr>
        <w:t>,</w:t>
      </w:r>
      <w:r w:rsidRPr="002800D9">
        <w:rPr>
          <w:lang w:val="en-AU"/>
        </w:rPr>
        <w:t xml:space="preserve"> </w:t>
      </w:r>
      <w:r w:rsidR="0092787E">
        <w:rPr>
          <w:lang w:val="en-AU"/>
        </w:rPr>
        <w:t xml:space="preserve">and were </w:t>
      </w:r>
      <w:r w:rsidRPr="002800D9">
        <w:rPr>
          <w:lang w:val="en-AU"/>
        </w:rPr>
        <w:t>worth $</w:t>
      </w:r>
      <w:r w:rsidR="00FA51C5">
        <w:rPr>
          <w:lang w:val="en-AU"/>
        </w:rPr>
        <w:t>228.7</w:t>
      </w:r>
      <w:r w:rsidR="00FA51C5" w:rsidRPr="00FA51C5">
        <w:rPr>
          <w:lang w:val="en-AU"/>
        </w:rPr>
        <w:t>m</w:t>
      </w:r>
      <w:r w:rsidRPr="002800D9">
        <w:rPr>
          <w:lang w:val="en-AU"/>
        </w:rPr>
        <w:t xml:space="preserve"> </w:t>
      </w:r>
      <w:r w:rsidR="00ED6430" w:rsidRPr="002800D9">
        <w:rPr>
          <w:lang w:val="en-AU"/>
        </w:rPr>
        <w:t>(H</w:t>
      </w:r>
      <w:r w:rsidR="0092787E">
        <w:rPr>
          <w:lang w:val="en-AU"/>
        </w:rPr>
        <w:t>IAL</w:t>
      </w:r>
      <w:r w:rsidR="00ED6430" w:rsidRPr="002800D9">
        <w:rPr>
          <w:lang w:val="en-AU"/>
        </w:rPr>
        <w:t xml:space="preserve"> 2020b)</w:t>
      </w:r>
      <w:r w:rsidR="007C7E63">
        <w:rPr>
          <w:lang w:val="en-AU"/>
        </w:rPr>
        <w:t>.</w:t>
      </w:r>
    </w:p>
    <w:p w14:paraId="53FC8037" w14:textId="5626B917" w:rsidR="001348DB" w:rsidRPr="00671C1E" w:rsidRDefault="001348DB" w:rsidP="00A35F48">
      <w:pPr>
        <w:rPr>
          <w:lang w:val="en-AU"/>
        </w:rPr>
      </w:pPr>
    </w:p>
    <w:p w14:paraId="26978C5C" w14:textId="547E6B3B" w:rsidR="00B622A1" w:rsidRDefault="001A6DD5" w:rsidP="00A35F48">
      <w:pPr>
        <w:rPr>
          <w:lang w:val="en-AU"/>
        </w:rPr>
      </w:pPr>
      <w:r w:rsidRPr="00671C1E">
        <w:rPr>
          <w:lang w:val="en-AU"/>
        </w:rPr>
        <w:t xml:space="preserve">Most leafy vegetables are </w:t>
      </w:r>
      <w:r w:rsidR="007F25EF">
        <w:rPr>
          <w:lang w:val="en-AU"/>
        </w:rPr>
        <w:t>sold</w:t>
      </w:r>
      <w:r w:rsidRPr="00671C1E">
        <w:rPr>
          <w:lang w:val="en-AU"/>
        </w:rPr>
        <w:t xml:space="preserve"> domestically. </w:t>
      </w:r>
      <w:r w:rsidR="00E2573F" w:rsidRPr="00671C1E">
        <w:rPr>
          <w:lang w:val="en-AU"/>
        </w:rPr>
        <w:t xml:space="preserve">They are available as loose product, and in a washed, bagged and ready-to-eat form. A small volume </w:t>
      </w:r>
      <w:r w:rsidR="007F25EF">
        <w:rPr>
          <w:lang w:val="en-AU"/>
        </w:rPr>
        <w:t>is exported and imported</w:t>
      </w:r>
      <w:r w:rsidR="00E2573F" w:rsidRPr="00671C1E">
        <w:rPr>
          <w:lang w:val="en-AU"/>
        </w:rPr>
        <w:t>. In</w:t>
      </w:r>
      <w:r w:rsidR="00DE0144">
        <w:rPr>
          <w:lang w:val="en-AU"/>
        </w:rPr>
        <w:t xml:space="preserve"> </w:t>
      </w:r>
      <w:r w:rsidR="0066063A">
        <w:rPr>
          <w:lang w:val="en-AU"/>
        </w:rPr>
        <w:t>2019–</w:t>
      </w:r>
      <w:r w:rsidR="00FA51C5">
        <w:rPr>
          <w:lang w:val="en-AU"/>
        </w:rPr>
        <w:t>20</w:t>
      </w:r>
      <w:r w:rsidR="00E2573F" w:rsidRPr="00671C1E">
        <w:rPr>
          <w:lang w:val="en-AU"/>
        </w:rPr>
        <w:t xml:space="preserve">, exports of head lettuce totalled </w:t>
      </w:r>
      <w:r w:rsidR="00FA51C5">
        <w:rPr>
          <w:lang w:val="en-AU"/>
        </w:rPr>
        <w:t>427</w:t>
      </w:r>
      <w:r w:rsidR="00E2573F" w:rsidRPr="00671C1E">
        <w:rPr>
          <w:lang w:val="en-AU"/>
        </w:rPr>
        <w:t>t</w:t>
      </w:r>
      <w:r w:rsidR="0066063A">
        <w:rPr>
          <w:lang w:val="en-AU"/>
        </w:rPr>
        <w:t>,</w:t>
      </w:r>
      <w:r w:rsidR="00E2573F" w:rsidRPr="00671C1E">
        <w:rPr>
          <w:lang w:val="en-AU"/>
        </w:rPr>
        <w:t xml:space="preserve"> with an export value of </w:t>
      </w:r>
      <w:r w:rsidR="00A949D7">
        <w:rPr>
          <w:lang w:val="en-AU"/>
        </w:rPr>
        <w:t>$</w:t>
      </w:r>
      <w:r w:rsidR="00FA51C5">
        <w:rPr>
          <w:lang w:val="en-AU"/>
        </w:rPr>
        <w:t>1.3</w:t>
      </w:r>
      <w:r w:rsidR="00BB0A28" w:rsidRPr="00FA51C5">
        <w:rPr>
          <w:lang w:val="en-AU"/>
        </w:rPr>
        <w:t>m.</w:t>
      </w:r>
      <w:r w:rsidR="00BB0A28" w:rsidRPr="00671C1E">
        <w:rPr>
          <w:lang w:val="en-AU"/>
        </w:rPr>
        <w:t xml:space="preserve"> Leafy salad vegetable exports</w:t>
      </w:r>
      <w:r w:rsidR="00E2573F" w:rsidRPr="00671C1E">
        <w:rPr>
          <w:lang w:val="en-AU"/>
        </w:rPr>
        <w:t xml:space="preserve"> </w:t>
      </w:r>
      <w:r w:rsidR="007F25EF">
        <w:rPr>
          <w:lang w:val="en-AU"/>
        </w:rPr>
        <w:t>totalled</w:t>
      </w:r>
      <w:r w:rsidR="00BB0A28" w:rsidRPr="00671C1E">
        <w:rPr>
          <w:lang w:val="en-AU"/>
        </w:rPr>
        <w:t xml:space="preserve"> </w:t>
      </w:r>
      <w:r w:rsidR="00FA51C5">
        <w:rPr>
          <w:lang w:val="en-AU"/>
        </w:rPr>
        <w:t>1,345</w:t>
      </w:r>
      <w:r w:rsidR="00E2573F" w:rsidRPr="00671C1E">
        <w:rPr>
          <w:lang w:val="en-AU"/>
        </w:rPr>
        <w:t>t</w:t>
      </w:r>
      <w:r w:rsidR="0066063A">
        <w:rPr>
          <w:lang w:val="en-AU"/>
        </w:rPr>
        <w:t>,</w:t>
      </w:r>
      <w:r w:rsidR="00E2573F" w:rsidRPr="00671C1E">
        <w:rPr>
          <w:lang w:val="en-AU"/>
        </w:rPr>
        <w:t xml:space="preserve"> with a value of </w:t>
      </w:r>
      <w:r w:rsidR="006A29C3" w:rsidRPr="00671C1E">
        <w:rPr>
          <w:lang w:val="en-AU"/>
        </w:rPr>
        <w:t>$</w:t>
      </w:r>
      <w:r w:rsidR="00FA51C5">
        <w:rPr>
          <w:lang w:val="en-AU"/>
        </w:rPr>
        <w:t>10</w:t>
      </w:r>
      <w:r w:rsidR="00FA51C5" w:rsidRPr="00FA51C5">
        <w:rPr>
          <w:lang w:val="en-AU"/>
        </w:rPr>
        <w:t>m</w:t>
      </w:r>
      <w:r w:rsidR="00E2573F" w:rsidRPr="00FA51C5">
        <w:rPr>
          <w:lang w:val="en-AU"/>
        </w:rPr>
        <w:t xml:space="preserve">. </w:t>
      </w:r>
      <w:r w:rsidR="0066063A">
        <w:rPr>
          <w:lang w:val="en-AU"/>
        </w:rPr>
        <w:t>In 2018–</w:t>
      </w:r>
      <w:r w:rsidR="00FA51C5" w:rsidRPr="00FA51C5">
        <w:rPr>
          <w:lang w:val="en-AU"/>
        </w:rPr>
        <w:t xml:space="preserve">19, </w:t>
      </w:r>
      <w:r w:rsidR="00FA51C5">
        <w:rPr>
          <w:lang w:val="en-AU"/>
        </w:rPr>
        <w:t>t</w:t>
      </w:r>
      <w:r w:rsidR="00E2573F" w:rsidRPr="00FA51C5">
        <w:rPr>
          <w:lang w:val="en-AU"/>
        </w:rPr>
        <w:t>here</w:t>
      </w:r>
      <w:r w:rsidR="00E2573F" w:rsidRPr="00671C1E">
        <w:rPr>
          <w:lang w:val="en-AU"/>
        </w:rPr>
        <w:t xml:space="preserve"> </w:t>
      </w:r>
      <w:r w:rsidR="00FA51C5">
        <w:rPr>
          <w:lang w:val="en-AU"/>
        </w:rPr>
        <w:t xml:space="preserve">was a small volume </w:t>
      </w:r>
      <w:r w:rsidR="0066063A">
        <w:rPr>
          <w:lang w:val="en-AU"/>
        </w:rPr>
        <w:t>imported:</w:t>
      </w:r>
      <w:r w:rsidR="00E2573F" w:rsidRPr="00FA51C5">
        <w:rPr>
          <w:lang w:val="en-AU"/>
        </w:rPr>
        <w:t xml:space="preserve"> </w:t>
      </w:r>
      <w:r w:rsidR="00FA51C5">
        <w:rPr>
          <w:lang w:val="en-AU"/>
        </w:rPr>
        <w:t>3t</w:t>
      </w:r>
      <w:r w:rsidR="00E2573F" w:rsidRPr="00671C1E">
        <w:rPr>
          <w:lang w:val="en-AU"/>
        </w:rPr>
        <w:t xml:space="preserve"> </w:t>
      </w:r>
      <w:r w:rsidR="00BB0A28" w:rsidRPr="00671C1E">
        <w:rPr>
          <w:lang w:val="en-AU"/>
        </w:rPr>
        <w:t xml:space="preserve">of head lettuce </w:t>
      </w:r>
      <w:r w:rsidR="00FA51C5">
        <w:rPr>
          <w:lang w:val="en-AU"/>
        </w:rPr>
        <w:t>and 23</w:t>
      </w:r>
      <w:r w:rsidR="00BB0A28" w:rsidRPr="00FA51C5">
        <w:rPr>
          <w:lang w:val="en-AU"/>
        </w:rPr>
        <w:t>t</w:t>
      </w:r>
      <w:r w:rsidR="00BB0A28" w:rsidRPr="00671C1E">
        <w:rPr>
          <w:lang w:val="en-AU"/>
        </w:rPr>
        <w:t xml:space="preserve"> of leafy salad vegetables</w:t>
      </w:r>
      <w:r w:rsidR="0066063A">
        <w:rPr>
          <w:lang w:val="en-AU"/>
        </w:rPr>
        <w:t>,</w:t>
      </w:r>
      <w:r w:rsidR="00BB0A28" w:rsidRPr="00671C1E">
        <w:rPr>
          <w:lang w:val="en-AU"/>
        </w:rPr>
        <w:t xml:space="preserve"> w</w:t>
      </w:r>
      <w:r w:rsidR="007F25EF">
        <w:rPr>
          <w:lang w:val="en-AU"/>
        </w:rPr>
        <w:t>hich were</w:t>
      </w:r>
      <w:r w:rsidR="006A29C3" w:rsidRPr="00671C1E">
        <w:rPr>
          <w:lang w:val="en-AU"/>
        </w:rPr>
        <w:t xml:space="preserve"> valued at $0.1m</w:t>
      </w:r>
      <w:r w:rsidR="00BB0A28" w:rsidRPr="00671C1E">
        <w:rPr>
          <w:lang w:val="en-AU"/>
        </w:rPr>
        <w:t xml:space="preserve">. </w:t>
      </w:r>
      <w:r w:rsidRPr="00671C1E">
        <w:rPr>
          <w:lang w:val="en-AU"/>
        </w:rPr>
        <w:t>There is no</w:t>
      </w:r>
      <w:r w:rsidR="00BB0A28" w:rsidRPr="00253917">
        <w:rPr>
          <w:lang w:val="en-AU"/>
        </w:rPr>
        <w:t xml:space="preserve"> </w:t>
      </w:r>
      <w:r w:rsidR="007F25EF">
        <w:rPr>
          <w:lang w:val="en-AU"/>
        </w:rPr>
        <w:t>recorded</w:t>
      </w:r>
      <w:r w:rsidRPr="00253917">
        <w:rPr>
          <w:lang w:val="en-AU"/>
        </w:rPr>
        <w:t xml:space="preserve"> import or export of leafy herbs</w:t>
      </w:r>
      <w:r w:rsidR="00ED6430" w:rsidRPr="00253917">
        <w:rPr>
          <w:lang w:val="en-AU"/>
        </w:rPr>
        <w:t xml:space="preserve"> (H</w:t>
      </w:r>
      <w:r w:rsidR="007F25EF">
        <w:rPr>
          <w:lang w:val="en-AU"/>
        </w:rPr>
        <w:t>IAL</w:t>
      </w:r>
      <w:r w:rsidR="00ED6430" w:rsidRPr="00A87D04">
        <w:rPr>
          <w:lang w:val="en-AU"/>
        </w:rPr>
        <w:t xml:space="preserve"> 2020b</w:t>
      </w:r>
      <w:r w:rsidR="00ED6430" w:rsidRPr="00FA51C5">
        <w:rPr>
          <w:lang w:val="en-AU"/>
        </w:rPr>
        <w:t>)</w:t>
      </w:r>
      <w:r w:rsidR="00086DE6">
        <w:rPr>
          <w:lang w:val="en-AU"/>
        </w:rPr>
        <w:t>.</w:t>
      </w:r>
    </w:p>
    <w:p w14:paraId="49719D4D" w14:textId="77777777" w:rsidR="00843CA1" w:rsidRDefault="00843CA1" w:rsidP="00A35F48">
      <w:pPr>
        <w:rPr>
          <w:lang w:val="en-AU"/>
        </w:rPr>
      </w:pPr>
    </w:p>
    <w:p w14:paraId="18A8B5D5" w14:textId="41C8C0D3" w:rsidR="00295FC7" w:rsidRPr="0052254E" w:rsidRDefault="00295FC7" w:rsidP="00A35F48">
      <w:pPr>
        <w:rPr>
          <w:rFonts w:cs="Arial"/>
        </w:rPr>
      </w:pPr>
      <w:r>
        <w:rPr>
          <w:rFonts w:cs="Arial"/>
        </w:rPr>
        <w:t>For the purpose of this analysis</w:t>
      </w:r>
      <w:r w:rsidR="0066063A">
        <w:rPr>
          <w:rFonts w:cs="Arial"/>
        </w:rPr>
        <w:t>,</w:t>
      </w:r>
      <w:r>
        <w:rPr>
          <w:rFonts w:cs="Arial"/>
        </w:rPr>
        <w:t xml:space="preserve"> we have used a central estimate of </w:t>
      </w:r>
      <w:r w:rsidR="00885CD2" w:rsidRPr="00885CD2">
        <w:rPr>
          <w:rFonts w:cs="Arial"/>
        </w:rPr>
        <w:t xml:space="preserve">1500 </w:t>
      </w:r>
      <w:r w:rsidR="00885CD2" w:rsidRPr="00885CD2">
        <w:t>primary</w:t>
      </w:r>
      <w:r w:rsidR="00885CD2">
        <w:t xml:space="preserve"> producers and processors</w:t>
      </w:r>
      <w:r w:rsidR="0066063A">
        <w:t xml:space="preserve"> of leafy vegetables,</w:t>
      </w:r>
      <w:r>
        <w:rPr>
          <w:rFonts w:cs="Arial"/>
        </w:rPr>
        <w:t xml:space="preserve"> based on estimates from regulators, industry and other sources.</w:t>
      </w:r>
    </w:p>
    <w:p w14:paraId="66220460" w14:textId="48C3924F" w:rsidR="007E3607" w:rsidRPr="006871D1" w:rsidRDefault="007E3607" w:rsidP="006871D1">
      <w:pPr>
        <w:pStyle w:val="Heading2"/>
      </w:pPr>
      <w:bookmarkStart w:id="72" w:name="_Toc71106821"/>
      <w:bookmarkStart w:id="73" w:name="_Toc71108736"/>
      <w:bookmarkStart w:id="74" w:name="_Toc71112372"/>
      <w:bookmarkStart w:id="75" w:name="_Toc71119623"/>
      <w:bookmarkStart w:id="76" w:name="_Toc71122890"/>
      <w:bookmarkStart w:id="77" w:name="_Toc71125326"/>
      <w:bookmarkStart w:id="78" w:name="_Toc71212237"/>
      <w:bookmarkStart w:id="79" w:name="_Toc86245310"/>
      <w:r w:rsidRPr="006871D1">
        <w:t>Melon production and processing</w:t>
      </w:r>
      <w:bookmarkEnd w:id="72"/>
      <w:bookmarkEnd w:id="73"/>
      <w:bookmarkEnd w:id="74"/>
      <w:bookmarkEnd w:id="75"/>
      <w:bookmarkEnd w:id="76"/>
      <w:bookmarkEnd w:id="77"/>
      <w:bookmarkEnd w:id="78"/>
      <w:bookmarkEnd w:id="79"/>
    </w:p>
    <w:p w14:paraId="420EB7AF" w14:textId="2DDE0952" w:rsidR="007E3607" w:rsidRDefault="007E3607" w:rsidP="007E3607">
      <w:pPr>
        <w:rPr>
          <w:lang w:val="en-AU"/>
        </w:rPr>
      </w:pPr>
      <w:r>
        <w:rPr>
          <w:lang w:val="en-AU"/>
        </w:rPr>
        <w:t xml:space="preserve">According to the Australian Melon Association (AMA) (AMA pers. com. 2020a), 220 </w:t>
      </w:r>
      <w:r w:rsidR="00B24AD7">
        <w:rPr>
          <w:lang w:val="en-AU"/>
        </w:rPr>
        <w:t>primary producers and processors p</w:t>
      </w:r>
      <w:r>
        <w:rPr>
          <w:lang w:val="en-AU"/>
        </w:rPr>
        <w:t>roduce melons across Australia. Melons are produced in all states and territories except Tasmania and the ACT. Queensland and New South Wales have the largest growing areas (</w:t>
      </w:r>
      <w:r w:rsidR="00906859">
        <w:rPr>
          <w:lang w:val="en-AU"/>
        </w:rPr>
        <w:t>HIAL 2020b</w:t>
      </w:r>
      <w:r w:rsidR="0066063A">
        <w:rPr>
          <w:lang w:val="en-AU"/>
        </w:rPr>
        <w:t>).</w:t>
      </w:r>
    </w:p>
    <w:p w14:paraId="49A98220" w14:textId="77777777" w:rsidR="007E3607" w:rsidRDefault="007E3607" w:rsidP="007E3607">
      <w:pPr>
        <w:rPr>
          <w:lang w:val="en-AU"/>
        </w:rPr>
      </w:pPr>
    </w:p>
    <w:p w14:paraId="06F1DF65" w14:textId="1351FCF7" w:rsidR="007E3607" w:rsidRDefault="0066063A" w:rsidP="007E3607">
      <w:pPr>
        <w:rPr>
          <w:lang w:val="en-AU"/>
        </w:rPr>
      </w:pPr>
      <w:r>
        <w:rPr>
          <w:lang w:val="en-AU"/>
        </w:rPr>
        <w:t>In 2019–</w:t>
      </w:r>
      <w:r w:rsidR="007E3607">
        <w:rPr>
          <w:lang w:val="en-AU"/>
        </w:rPr>
        <w:t xml:space="preserve">20, Australia produced </w:t>
      </w:r>
      <w:r w:rsidR="007E3607">
        <w:t>190,024</w:t>
      </w:r>
      <w:r w:rsidR="007E3607">
        <w:rPr>
          <w:lang w:val="en-AU"/>
        </w:rPr>
        <w:t>t of melons</w:t>
      </w:r>
      <w:r>
        <w:rPr>
          <w:lang w:val="en-AU"/>
        </w:rPr>
        <w:t>,</w:t>
      </w:r>
      <w:r w:rsidR="007E3607">
        <w:rPr>
          <w:lang w:val="en-AU"/>
        </w:rPr>
        <w:t xml:space="preserve"> valued at $152m. Watermelon</w:t>
      </w:r>
      <w:r w:rsidR="007E3607" w:rsidDel="001654C5">
        <w:rPr>
          <w:lang w:val="en-AU"/>
        </w:rPr>
        <w:t xml:space="preserve"> </w:t>
      </w:r>
      <w:r w:rsidR="007E3607">
        <w:rPr>
          <w:lang w:val="en-AU"/>
        </w:rPr>
        <w:t>accounted for most of this production (131,889t)</w:t>
      </w:r>
      <w:r>
        <w:rPr>
          <w:lang w:val="en-AU"/>
        </w:rPr>
        <w:t>,</w:t>
      </w:r>
      <w:r w:rsidR="007E3607">
        <w:rPr>
          <w:lang w:val="en-AU"/>
        </w:rPr>
        <w:t xml:space="preserve"> with a value of $84m. Muskmelons</w:t>
      </w:r>
      <w:r w:rsidR="00843CA1">
        <w:rPr>
          <w:rStyle w:val="FootnoteReference"/>
          <w:lang w:val="en-AU"/>
        </w:rPr>
        <w:footnoteReference w:id="2"/>
      </w:r>
      <w:r w:rsidR="007E3607">
        <w:rPr>
          <w:lang w:val="en-AU"/>
        </w:rPr>
        <w:t xml:space="preserve"> accounted for 58,136t</w:t>
      </w:r>
      <w:r>
        <w:rPr>
          <w:lang w:val="en-AU"/>
        </w:rPr>
        <w:t>,</w:t>
      </w:r>
      <w:r w:rsidR="007E3607">
        <w:rPr>
          <w:lang w:val="en-AU"/>
        </w:rPr>
        <w:t xml:space="preserve"> valued at $68.4m. Of muskmelon production, 49,415t was rockmelon, 8,139t was honeydew melon and 581t was piel de sapo melon </w:t>
      </w:r>
      <w:r w:rsidR="007E3607">
        <w:rPr>
          <w:lang w:val="en-AU"/>
        </w:rPr>
        <w:fldChar w:fldCharType="begin"/>
      </w:r>
      <w:r w:rsidR="007E3607">
        <w:rPr>
          <w:lang w:val="en-AU"/>
        </w:rPr>
        <w:instrText>ADDIN CITAVI.PLACEHOLDER 5a0a6ac2-9257-453a-83da-6dcb44e8e4e5 PFBsYWNlaG9sZGVyPg0KICA8QWRkSW5WZXJzaW9uPjUuNy4xLjA8L0FkZEluVmVyc2lvbj4NCiAgPElkPjVhMGE2YWMyLTkyNTctNDUzYS04M2RhLTZkY2I0NGU4ZTRlNTwvSWQ+DQogIDxFbnRyaWVzPg0KICAgIDxFbnRyeT4NCiAgICAgIDxJZD5hMjdjYzI3Mi03MWNmLTQxNjQtYjM2Ny0yNWE1NDc3MmFhNzA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007E3607">
        <w:rPr>
          <w:lang w:val="en-AU"/>
        </w:rPr>
        <w:fldChar w:fldCharType="separate"/>
      </w:r>
      <w:bookmarkStart w:id="80" w:name="_CTVP0015a0a6ac29257453a83da6dcb44e8e4e5"/>
      <w:r w:rsidR="007E3607">
        <w:rPr>
          <w:lang w:val="en-AU"/>
        </w:rPr>
        <w:t>(HIAL 2020b)</w:t>
      </w:r>
      <w:bookmarkEnd w:id="80"/>
      <w:r w:rsidR="007E3607">
        <w:rPr>
          <w:lang w:val="en-AU"/>
        </w:rPr>
        <w:fldChar w:fldCharType="end"/>
      </w:r>
      <w:r>
        <w:rPr>
          <w:lang w:val="en-AU"/>
        </w:rPr>
        <w:t>.</w:t>
      </w:r>
    </w:p>
    <w:p w14:paraId="0813CA09" w14:textId="77777777" w:rsidR="007E3607" w:rsidRDefault="007E3607" w:rsidP="007E3607">
      <w:pPr>
        <w:rPr>
          <w:lang w:val="en-AU"/>
        </w:rPr>
      </w:pPr>
    </w:p>
    <w:p w14:paraId="6B7B56D7" w14:textId="2C618C0C" w:rsidR="007E3607" w:rsidRDefault="007E3607" w:rsidP="00A35F48">
      <w:pPr>
        <w:rPr>
          <w:lang w:val="en-AU"/>
        </w:rPr>
      </w:pPr>
      <w:r>
        <w:rPr>
          <w:lang w:val="en-AU"/>
        </w:rPr>
        <w:t>Most melon is sold on the domestic market. Melons are a</w:t>
      </w:r>
      <w:r w:rsidR="008B1A8B">
        <w:rPr>
          <w:lang w:val="en-AU"/>
        </w:rPr>
        <w:t>lso exported and imported</w:t>
      </w:r>
      <w:r w:rsidR="00DB36A6">
        <w:rPr>
          <w:lang w:val="en-AU"/>
        </w:rPr>
        <w:t xml:space="preserve">. In </w:t>
      </w:r>
      <w:r w:rsidR="0066063A">
        <w:rPr>
          <w:lang w:val="en-AU"/>
        </w:rPr>
        <w:t>2019–</w:t>
      </w:r>
      <w:r>
        <w:rPr>
          <w:lang w:val="en-AU"/>
        </w:rPr>
        <w:t>20, 21,772t of melon was exported</w:t>
      </w:r>
      <w:r w:rsidR="0066063A">
        <w:rPr>
          <w:lang w:val="en-AU"/>
        </w:rPr>
        <w:t>,</w:t>
      </w:r>
      <w:r>
        <w:rPr>
          <w:lang w:val="en-AU"/>
        </w:rPr>
        <w:t xml:space="preserve"> at a value of $39.3m. Muskmelon exports accounted for 14,887t, with a value of $26.2 m. Watermelon exports accounted for 6,885t</w:t>
      </w:r>
      <w:r w:rsidR="0066063A">
        <w:rPr>
          <w:lang w:val="en-AU"/>
        </w:rPr>
        <w:t>,</w:t>
      </w:r>
      <w:r>
        <w:rPr>
          <w:lang w:val="en-AU"/>
        </w:rPr>
        <w:t xml:space="preserve"> and were valued at $13.1m. The</w:t>
      </w:r>
      <w:r w:rsidR="0066063A">
        <w:rPr>
          <w:lang w:val="en-AU"/>
        </w:rPr>
        <w:t>re are minimal imports. In 2019–</w:t>
      </w:r>
      <w:r>
        <w:rPr>
          <w:lang w:val="en-AU"/>
        </w:rPr>
        <w:t>20, 155t of watermelon were imported into Australia, with a value of $0.2m;</w:t>
      </w:r>
      <w:r w:rsidDel="00463AEF">
        <w:rPr>
          <w:lang w:val="en-AU"/>
        </w:rPr>
        <w:t xml:space="preserve"> </w:t>
      </w:r>
      <w:r w:rsidR="0066063A">
        <w:rPr>
          <w:lang w:val="en-AU"/>
        </w:rPr>
        <w:t xml:space="preserve">and </w:t>
      </w:r>
      <w:r>
        <w:rPr>
          <w:lang w:val="en-AU"/>
        </w:rPr>
        <w:t xml:space="preserve">no muskmelons were imported </w:t>
      </w:r>
      <w:r>
        <w:rPr>
          <w:lang w:val="en-AU"/>
        </w:rPr>
        <w:fldChar w:fldCharType="begin"/>
      </w:r>
      <w:r>
        <w:rPr>
          <w:lang w:val="en-AU"/>
        </w:rPr>
        <w:instrText>ADDIN CITAVI.PLACEHOLDER 7e1ab4cd-cc2a-460d-82f8-d0cc089fecf0 PFBsYWNlaG9sZGVyPg0KICA8QWRkSW5WZXJzaW9uPjUuNy4xLjA8L0FkZEluVmVyc2lvbj4NCiAgPElkPjdlMWFiNGNkLWNjMmEtNDYwZC04MmY4LWQwY2MwODlmZWNmMDwvSWQ+DQogIDxFbnRyaWVzPg0KICAgIDxFbnRyeT4NCiAgICAgIDxJZD5jNGRhMTRjNC01MzIyLTQ0MmItODBkMi0xMTlhMjVmYmRkMm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Pr>
          <w:lang w:val="en-AU"/>
        </w:rPr>
        <w:fldChar w:fldCharType="separate"/>
      </w:r>
      <w:bookmarkStart w:id="81" w:name="_CTVP0017e1ab4cdcc2a460d82f8d0cc089fecf0"/>
      <w:r>
        <w:rPr>
          <w:lang w:val="en-AU"/>
        </w:rPr>
        <w:t>(HIAL 2020b)</w:t>
      </w:r>
      <w:bookmarkEnd w:id="81"/>
      <w:r>
        <w:rPr>
          <w:lang w:val="en-AU"/>
        </w:rPr>
        <w:fldChar w:fldCharType="end"/>
      </w:r>
      <w:r>
        <w:rPr>
          <w:lang w:val="en-AU"/>
        </w:rPr>
        <w:t>.</w:t>
      </w:r>
    </w:p>
    <w:p w14:paraId="2A59ABB3" w14:textId="097F9A9A" w:rsidR="00295FC7" w:rsidRDefault="00295FC7" w:rsidP="00A35F48">
      <w:pPr>
        <w:rPr>
          <w:lang w:val="en-AU"/>
        </w:rPr>
      </w:pPr>
    </w:p>
    <w:p w14:paraId="306E46D3" w14:textId="1E83C19D" w:rsidR="00ED39CD" w:rsidRDefault="00295FC7" w:rsidP="00295FC7">
      <w:pPr>
        <w:rPr>
          <w:rFonts w:cs="Arial"/>
        </w:rPr>
      </w:pPr>
      <w:r>
        <w:rPr>
          <w:rFonts w:cs="Arial"/>
        </w:rPr>
        <w:t>For the purpose of this analysis</w:t>
      </w:r>
      <w:r w:rsidR="0066063A">
        <w:rPr>
          <w:rFonts w:cs="Arial"/>
        </w:rPr>
        <w:t>,</w:t>
      </w:r>
      <w:r>
        <w:rPr>
          <w:rFonts w:cs="Arial"/>
        </w:rPr>
        <w:t xml:space="preserve"> we have used a central estimate of </w:t>
      </w:r>
      <w:r w:rsidR="00885CD2" w:rsidRPr="00885CD2">
        <w:rPr>
          <w:rFonts w:cs="Arial"/>
        </w:rPr>
        <w:t xml:space="preserve">225 </w:t>
      </w:r>
      <w:r w:rsidR="00885CD2" w:rsidRPr="00885CD2">
        <w:t>primary</w:t>
      </w:r>
      <w:r w:rsidR="00885CD2">
        <w:t xml:space="preserve"> producers and processors</w:t>
      </w:r>
      <w:r w:rsidR="0066063A">
        <w:t xml:space="preserve"> of melons,</w:t>
      </w:r>
      <w:r>
        <w:rPr>
          <w:rFonts w:cs="Arial"/>
        </w:rPr>
        <w:t xml:space="preserve"> based on estimates from regulators, industry and other sources.</w:t>
      </w:r>
    </w:p>
    <w:p w14:paraId="21F162FB" w14:textId="48FBDEC0" w:rsidR="00ED39CD" w:rsidRPr="006871D1" w:rsidRDefault="00ED39CD" w:rsidP="006871D1">
      <w:pPr>
        <w:pStyle w:val="Heading2"/>
      </w:pPr>
      <w:bookmarkStart w:id="82" w:name="_Toc86245311"/>
      <w:r w:rsidRPr="006871D1">
        <w:t>Summary of business numbers</w:t>
      </w:r>
      <w:bookmarkEnd w:id="82"/>
    </w:p>
    <w:p w14:paraId="2BEAA5AE" w14:textId="36221CEA" w:rsidR="00ED39CD" w:rsidRDefault="00ED39CD" w:rsidP="00295FC7">
      <w:pPr>
        <w:rPr>
          <w:rFonts w:cs="Arial"/>
        </w:rPr>
      </w:pPr>
      <w:r>
        <w:rPr>
          <w:rFonts w:cs="Arial"/>
        </w:rPr>
        <w:t xml:space="preserve">The following table provides a summary of the total number of businesses in each sector. The percentage of businesses not currently on a FSS </w:t>
      </w:r>
      <w:r w:rsidR="006871D1">
        <w:rPr>
          <w:rFonts w:cs="Arial"/>
        </w:rPr>
        <w:t xml:space="preserve">has also been provided. </w:t>
      </w:r>
      <w:r>
        <w:rPr>
          <w:rFonts w:cs="Arial"/>
        </w:rPr>
        <w:t>These figures were</w:t>
      </w:r>
      <w:r w:rsidR="006871D1">
        <w:rPr>
          <w:rFonts w:cs="Arial"/>
        </w:rPr>
        <w:t xml:space="preserve"> used in our</w:t>
      </w:r>
      <w:r>
        <w:rPr>
          <w:rFonts w:cs="Arial"/>
        </w:rPr>
        <w:t xml:space="preserve"> cost</w:t>
      </w:r>
      <w:r w:rsidR="0026203F">
        <w:rPr>
          <w:rFonts w:cs="Arial"/>
        </w:rPr>
        <w:t>-</w:t>
      </w:r>
      <w:r>
        <w:rPr>
          <w:rFonts w:cs="Arial"/>
        </w:rPr>
        <w:t>benefit</w:t>
      </w:r>
      <w:r w:rsidR="0066063A">
        <w:rPr>
          <w:rFonts w:cs="Arial"/>
        </w:rPr>
        <w:t xml:space="preserve"> analysis.</w:t>
      </w:r>
    </w:p>
    <w:p w14:paraId="68C5BC2B" w14:textId="11A77473" w:rsidR="00ED39CD" w:rsidRDefault="00ED39CD" w:rsidP="00295FC7">
      <w:pPr>
        <w:rPr>
          <w:rFonts w:cs="Arial"/>
        </w:rPr>
      </w:pPr>
    </w:p>
    <w:p w14:paraId="667EB6EC" w14:textId="7A516F64" w:rsidR="00ED39CD" w:rsidRPr="009F14CE" w:rsidRDefault="006871D1" w:rsidP="00ED39CD">
      <w:pPr>
        <w:pStyle w:val="FSFigureTitle"/>
        <w:rPr>
          <w:b/>
          <w:lang w:val="en-AU"/>
        </w:rPr>
      </w:pPr>
      <w:r w:rsidRPr="004C4F7E">
        <w:rPr>
          <w:b/>
          <w:lang w:val="en-AU"/>
        </w:rPr>
        <w:t>Table 1</w:t>
      </w:r>
      <w:r w:rsidR="00ED39CD" w:rsidRPr="004C4F7E">
        <w:rPr>
          <w:b/>
          <w:lang w:val="en-AU"/>
        </w:rPr>
        <w:t xml:space="preserve"> – Total</w:t>
      </w:r>
      <w:r w:rsidR="00ED39CD" w:rsidRPr="0027572D">
        <w:rPr>
          <w:b/>
          <w:lang w:val="en-AU"/>
        </w:rPr>
        <w:t xml:space="preserve"> numbers of businesses and numbers of businesses not on a voluntary scheme</w:t>
      </w:r>
    </w:p>
    <w:tbl>
      <w:tblPr>
        <w:tblStyle w:val="TableGrid5"/>
        <w:tblW w:w="0" w:type="auto"/>
        <w:tblBorders>
          <w:left w:val="none" w:sz="0" w:space="0" w:color="auto"/>
          <w:right w:val="none" w:sz="0" w:space="0" w:color="auto"/>
        </w:tblBorders>
        <w:tblLook w:val="04A0" w:firstRow="1" w:lastRow="0" w:firstColumn="1" w:lastColumn="0" w:noHBand="0" w:noVBand="1"/>
      </w:tblPr>
      <w:tblGrid>
        <w:gridCol w:w="3071"/>
        <w:gridCol w:w="1944"/>
        <w:gridCol w:w="2251"/>
        <w:gridCol w:w="2088"/>
      </w:tblGrid>
      <w:tr w:rsidR="00ED39CD" w:rsidRPr="00B964A7" w14:paraId="2A12CFEF" w14:textId="77777777" w:rsidTr="0032794E">
        <w:trPr>
          <w:trHeight w:val="413"/>
          <w:tblHeader/>
        </w:trPr>
        <w:tc>
          <w:tcPr>
            <w:tcW w:w="4673" w:type="dxa"/>
            <w:shd w:val="clear" w:color="auto" w:fill="C6D9F1" w:themeFill="text2" w:themeFillTint="33"/>
          </w:tcPr>
          <w:p w14:paraId="263C64DC" w14:textId="77777777" w:rsidR="00ED39CD" w:rsidRPr="00E750CC" w:rsidRDefault="00ED39CD" w:rsidP="0032794E">
            <w:pPr>
              <w:rPr>
                <w:rFonts w:cs="Arial"/>
                <w:b/>
                <w:lang w:val="en-AU"/>
              </w:rPr>
            </w:pPr>
          </w:p>
        </w:tc>
        <w:tc>
          <w:tcPr>
            <w:tcW w:w="2835" w:type="dxa"/>
            <w:shd w:val="clear" w:color="auto" w:fill="C6D9F1" w:themeFill="text2" w:themeFillTint="33"/>
          </w:tcPr>
          <w:p w14:paraId="75F61FB0" w14:textId="77777777" w:rsidR="00ED39CD" w:rsidRPr="00E750CC" w:rsidRDefault="00ED39CD" w:rsidP="0032794E">
            <w:pPr>
              <w:jc w:val="right"/>
              <w:rPr>
                <w:rFonts w:cs="Arial"/>
                <w:b/>
                <w:lang w:val="en-AU"/>
              </w:rPr>
            </w:pPr>
            <w:r w:rsidRPr="00E750CC">
              <w:rPr>
                <w:rFonts w:cs="Arial"/>
                <w:b/>
                <w:lang w:val="en-AU"/>
              </w:rPr>
              <w:t>Berries</w:t>
            </w:r>
          </w:p>
        </w:tc>
        <w:tc>
          <w:tcPr>
            <w:tcW w:w="3119" w:type="dxa"/>
            <w:shd w:val="clear" w:color="auto" w:fill="C6D9F1" w:themeFill="text2" w:themeFillTint="33"/>
          </w:tcPr>
          <w:p w14:paraId="7E2AA5FC" w14:textId="77777777" w:rsidR="00ED39CD" w:rsidRPr="005872B7" w:rsidRDefault="00ED39CD" w:rsidP="0032794E">
            <w:pPr>
              <w:jc w:val="right"/>
              <w:rPr>
                <w:rFonts w:cs="Arial"/>
                <w:b/>
                <w:lang w:val="en-AU"/>
              </w:rPr>
            </w:pPr>
            <w:r w:rsidRPr="007239A2">
              <w:rPr>
                <w:rFonts w:cs="Arial"/>
                <w:b/>
                <w:lang w:val="en-AU"/>
              </w:rPr>
              <w:t xml:space="preserve">Leafy </w:t>
            </w:r>
            <w:r w:rsidRPr="005872B7">
              <w:rPr>
                <w:rFonts w:cs="Arial"/>
                <w:b/>
                <w:lang w:val="en-AU"/>
              </w:rPr>
              <w:t>vegetables</w:t>
            </w:r>
          </w:p>
        </w:tc>
        <w:tc>
          <w:tcPr>
            <w:tcW w:w="3118" w:type="dxa"/>
            <w:shd w:val="clear" w:color="auto" w:fill="C6D9F1" w:themeFill="text2" w:themeFillTint="33"/>
          </w:tcPr>
          <w:p w14:paraId="452EA8E9" w14:textId="77777777" w:rsidR="00ED39CD" w:rsidRPr="00A02BAE" w:rsidRDefault="00ED39CD" w:rsidP="0032794E">
            <w:pPr>
              <w:jc w:val="right"/>
              <w:rPr>
                <w:rFonts w:cs="Arial"/>
                <w:b/>
                <w:lang w:val="en-AU"/>
              </w:rPr>
            </w:pPr>
            <w:r w:rsidRPr="00A02BAE">
              <w:rPr>
                <w:rFonts w:cs="Arial"/>
                <w:b/>
                <w:lang w:val="en-AU"/>
              </w:rPr>
              <w:t>Melons</w:t>
            </w:r>
          </w:p>
        </w:tc>
      </w:tr>
      <w:tr w:rsidR="00ED39CD" w:rsidRPr="00B964A7" w14:paraId="68D4C6FC" w14:textId="77777777" w:rsidTr="0032794E">
        <w:trPr>
          <w:trHeight w:val="1974"/>
        </w:trPr>
        <w:tc>
          <w:tcPr>
            <w:tcW w:w="4673" w:type="dxa"/>
            <w:shd w:val="clear" w:color="auto" w:fill="auto"/>
          </w:tcPr>
          <w:p w14:paraId="2EBFBCC5" w14:textId="77777777" w:rsidR="00ED39CD" w:rsidRDefault="00ED39CD" w:rsidP="0032794E">
            <w:pPr>
              <w:rPr>
                <w:rFonts w:cs="Arial"/>
                <w:lang w:val="en-AU"/>
              </w:rPr>
            </w:pPr>
            <w:r w:rsidRPr="007239A2">
              <w:rPr>
                <w:rFonts w:cs="Arial"/>
                <w:lang w:val="en-AU"/>
              </w:rPr>
              <w:t xml:space="preserve">Estimated </w:t>
            </w:r>
            <w:r w:rsidRPr="00CF0B83">
              <w:rPr>
                <w:rFonts w:cs="Arial"/>
                <w:lang w:val="en-AU"/>
              </w:rPr>
              <w:t xml:space="preserve">total </w:t>
            </w:r>
            <w:r w:rsidRPr="005872B7">
              <w:rPr>
                <w:rFonts w:cs="Arial"/>
                <w:lang w:val="en-AU"/>
              </w:rPr>
              <w:t>numbers of</w:t>
            </w:r>
            <w:r w:rsidRPr="00CF0B83">
              <w:rPr>
                <w:rFonts w:cs="Arial"/>
                <w:lang w:val="en-AU"/>
              </w:rPr>
              <w:t xml:space="preserve"> </w:t>
            </w:r>
            <w:r w:rsidRPr="00A02BAE">
              <w:rPr>
                <w:rFonts w:cs="Arial"/>
                <w:lang w:val="en-AU"/>
              </w:rPr>
              <w:t xml:space="preserve">businesses </w:t>
            </w:r>
            <w:r w:rsidRPr="00B964A7">
              <w:rPr>
                <w:rFonts w:cs="Arial"/>
                <w:lang w:val="en-AU"/>
              </w:rPr>
              <w:t xml:space="preserve">across all of Australia, </w:t>
            </w:r>
            <w:r w:rsidRPr="00CF0B83">
              <w:rPr>
                <w:rFonts w:cs="Arial"/>
                <w:lang w:val="en-AU"/>
              </w:rPr>
              <w:t>whether or not</w:t>
            </w:r>
            <w:r w:rsidRPr="00B964A7">
              <w:rPr>
                <w:rFonts w:cs="Arial"/>
                <w:lang w:val="en-AU"/>
              </w:rPr>
              <w:t xml:space="preserve"> on a voluntary scheme. All such businesses would be affected by the notification (berries) and licensing (leafy vegetables and melons) components of the proposed food measures </w:t>
            </w:r>
            <w:r>
              <w:rPr>
                <w:rFonts w:cs="Arial"/>
                <w:lang w:val="en-AU"/>
              </w:rPr>
              <w:t xml:space="preserve"> </w:t>
            </w:r>
          </w:p>
        </w:tc>
        <w:tc>
          <w:tcPr>
            <w:tcW w:w="2835" w:type="dxa"/>
            <w:shd w:val="clear" w:color="auto" w:fill="auto"/>
          </w:tcPr>
          <w:p w14:paraId="0CB9AD35" w14:textId="77777777" w:rsidR="00ED39CD" w:rsidRPr="00B964A7" w:rsidRDefault="00ED39CD" w:rsidP="0032794E">
            <w:pPr>
              <w:jc w:val="right"/>
              <w:rPr>
                <w:rFonts w:cs="Arial"/>
                <w:lang w:val="en-AU"/>
              </w:rPr>
            </w:pPr>
            <w:r w:rsidRPr="00B964A7">
              <w:rPr>
                <w:rFonts w:cs="Arial"/>
                <w:lang w:val="en-AU"/>
              </w:rPr>
              <w:t xml:space="preserve">750 +/- 250, i.e. </w:t>
            </w:r>
          </w:p>
          <w:p w14:paraId="4A368359" w14:textId="77777777" w:rsidR="00ED39CD" w:rsidRPr="00B964A7" w:rsidRDefault="00ED39CD" w:rsidP="0032794E">
            <w:pPr>
              <w:jc w:val="right"/>
              <w:rPr>
                <w:rFonts w:cs="Arial"/>
                <w:lang w:val="en-AU"/>
              </w:rPr>
            </w:pPr>
          </w:p>
          <w:p w14:paraId="2859D6E8" w14:textId="77777777" w:rsidR="00ED39CD" w:rsidRPr="00B964A7" w:rsidRDefault="00ED39CD" w:rsidP="0032794E">
            <w:pPr>
              <w:jc w:val="right"/>
              <w:rPr>
                <w:rFonts w:cs="Arial"/>
                <w:lang w:val="en-AU"/>
              </w:rPr>
            </w:pPr>
            <w:r w:rsidRPr="00B964A7">
              <w:rPr>
                <w:rFonts w:cs="Arial"/>
                <w:lang w:val="en-AU"/>
              </w:rPr>
              <w:t>500 (low)</w:t>
            </w:r>
          </w:p>
          <w:p w14:paraId="19965980" w14:textId="77777777" w:rsidR="00ED39CD" w:rsidRPr="00CF0B83" w:rsidRDefault="00ED39CD" w:rsidP="0032794E">
            <w:pPr>
              <w:jc w:val="right"/>
              <w:rPr>
                <w:rFonts w:cs="Arial"/>
                <w:lang w:val="en-AU"/>
              </w:rPr>
            </w:pPr>
            <w:r w:rsidRPr="00CF0B83">
              <w:rPr>
                <w:rFonts w:cs="Arial"/>
                <w:lang w:val="en-AU"/>
              </w:rPr>
              <w:t>750 (central)</w:t>
            </w:r>
          </w:p>
          <w:p w14:paraId="37F44776" w14:textId="77777777" w:rsidR="00ED39CD" w:rsidRPr="00CF0B83" w:rsidRDefault="00ED39CD" w:rsidP="0032794E">
            <w:pPr>
              <w:jc w:val="right"/>
              <w:rPr>
                <w:rFonts w:cs="Arial"/>
                <w:lang w:val="en-AU"/>
              </w:rPr>
            </w:pPr>
            <w:r w:rsidRPr="00B964A7">
              <w:rPr>
                <w:rFonts w:cs="Arial"/>
                <w:lang w:val="en-AU"/>
              </w:rPr>
              <w:t>1,000 (high</w:t>
            </w:r>
            <w:r>
              <w:rPr>
                <w:rFonts w:cs="Arial"/>
                <w:lang w:val="en-AU"/>
              </w:rPr>
              <w:t>)</w:t>
            </w:r>
          </w:p>
        </w:tc>
        <w:tc>
          <w:tcPr>
            <w:tcW w:w="3119" w:type="dxa"/>
            <w:shd w:val="clear" w:color="auto" w:fill="auto"/>
          </w:tcPr>
          <w:p w14:paraId="31664A0B" w14:textId="77777777" w:rsidR="00ED39CD" w:rsidRPr="00B964A7" w:rsidRDefault="00ED39CD" w:rsidP="0032794E">
            <w:pPr>
              <w:jc w:val="right"/>
              <w:rPr>
                <w:rFonts w:cs="Arial"/>
                <w:lang w:val="en-AU"/>
              </w:rPr>
            </w:pPr>
            <w:r w:rsidRPr="00B964A7">
              <w:rPr>
                <w:rFonts w:cs="Arial"/>
                <w:lang w:val="en-AU"/>
              </w:rPr>
              <w:t xml:space="preserve">1,500 +/- 500, i.e. </w:t>
            </w:r>
          </w:p>
          <w:p w14:paraId="3C33491C" w14:textId="77777777" w:rsidR="00ED39CD" w:rsidRPr="00B964A7" w:rsidRDefault="00ED39CD" w:rsidP="0032794E">
            <w:pPr>
              <w:jc w:val="right"/>
              <w:rPr>
                <w:rFonts w:cs="Arial"/>
                <w:lang w:val="en-AU"/>
              </w:rPr>
            </w:pPr>
          </w:p>
          <w:p w14:paraId="16888B18" w14:textId="77777777" w:rsidR="00ED39CD" w:rsidRPr="00B964A7" w:rsidRDefault="00ED39CD" w:rsidP="0032794E">
            <w:pPr>
              <w:jc w:val="right"/>
              <w:rPr>
                <w:rFonts w:cs="Arial"/>
                <w:lang w:val="en-AU"/>
              </w:rPr>
            </w:pPr>
            <w:r w:rsidRPr="00B964A7">
              <w:rPr>
                <w:rFonts w:cs="Arial"/>
                <w:lang w:val="en-AU"/>
              </w:rPr>
              <w:t>1,000 (low)</w:t>
            </w:r>
          </w:p>
          <w:p w14:paraId="0F4CDBFB" w14:textId="77777777" w:rsidR="00ED39CD" w:rsidRPr="00CF0B83" w:rsidRDefault="00ED39CD" w:rsidP="0032794E">
            <w:pPr>
              <w:jc w:val="right"/>
              <w:rPr>
                <w:rFonts w:cs="Arial"/>
                <w:lang w:val="en-AU"/>
              </w:rPr>
            </w:pPr>
            <w:r w:rsidRPr="00CF0B83">
              <w:rPr>
                <w:rFonts w:cs="Arial"/>
                <w:lang w:val="en-AU"/>
              </w:rPr>
              <w:t>1,500 (central)</w:t>
            </w:r>
          </w:p>
          <w:p w14:paraId="129FF1DF" w14:textId="77777777" w:rsidR="00ED39CD" w:rsidRPr="00B964A7" w:rsidRDefault="00ED39CD" w:rsidP="0032794E">
            <w:pPr>
              <w:jc w:val="right"/>
              <w:rPr>
                <w:rFonts w:cs="Arial"/>
                <w:lang w:val="en-AU"/>
              </w:rPr>
            </w:pPr>
            <w:r w:rsidRPr="00B964A7">
              <w:rPr>
                <w:rFonts w:cs="Arial"/>
                <w:lang w:val="en-AU"/>
              </w:rPr>
              <w:t>2,000 (high)</w:t>
            </w:r>
          </w:p>
          <w:p w14:paraId="1D0EA8A5" w14:textId="77777777" w:rsidR="00ED39CD" w:rsidRPr="00CF0B83" w:rsidRDefault="00ED39CD" w:rsidP="0032794E">
            <w:pPr>
              <w:jc w:val="right"/>
              <w:rPr>
                <w:rFonts w:cs="Arial"/>
                <w:lang w:val="en-AU"/>
              </w:rPr>
            </w:pPr>
          </w:p>
        </w:tc>
        <w:tc>
          <w:tcPr>
            <w:tcW w:w="3118" w:type="dxa"/>
            <w:shd w:val="clear" w:color="auto" w:fill="auto"/>
          </w:tcPr>
          <w:p w14:paraId="566870FF" w14:textId="77777777" w:rsidR="00ED39CD" w:rsidRPr="00B964A7" w:rsidRDefault="00ED39CD" w:rsidP="0032794E">
            <w:pPr>
              <w:jc w:val="right"/>
              <w:rPr>
                <w:rFonts w:cs="Arial"/>
                <w:lang w:val="en-AU"/>
              </w:rPr>
            </w:pPr>
            <w:r w:rsidRPr="00B964A7">
              <w:rPr>
                <w:rFonts w:cs="Arial"/>
                <w:lang w:val="en-AU"/>
              </w:rPr>
              <w:t xml:space="preserve">225 +/- 75, i.e. </w:t>
            </w:r>
          </w:p>
          <w:p w14:paraId="7FC3C32B" w14:textId="77777777" w:rsidR="00ED39CD" w:rsidRPr="00B964A7" w:rsidRDefault="00ED39CD" w:rsidP="0032794E">
            <w:pPr>
              <w:jc w:val="right"/>
              <w:rPr>
                <w:rFonts w:cs="Arial"/>
                <w:lang w:val="en-AU"/>
              </w:rPr>
            </w:pPr>
          </w:p>
          <w:p w14:paraId="14235557" w14:textId="77777777" w:rsidR="00ED39CD" w:rsidRPr="00B964A7" w:rsidRDefault="00ED39CD" w:rsidP="0032794E">
            <w:pPr>
              <w:jc w:val="right"/>
              <w:rPr>
                <w:rFonts w:cs="Arial"/>
                <w:lang w:val="en-AU"/>
              </w:rPr>
            </w:pPr>
            <w:r w:rsidRPr="00B964A7">
              <w:rPr>
                <w:rFonts w:cs="Arial"/>
                <w:lang w:val="en-AU"/>
              </w:rPr>
              <w:t>150 (low)</w:t>
            </w:r>
          </w:p>
          <w:p w14:paraId="2A8DA2E1" w14:textId="77777777" w:rsidR="00ED39CD" w:rsidRPr="00CF0B83" w:rsidRDefault="00ED39CD" w:rsidP="0032794E">
            <w:pPr>
              <w:jc w:val="right"/>
              <w:rPr>
                <w:rFonts w:cs="Arial"/>
                <w:lang w:val="en-AU"/>
              </w:rPr>
            </w:pPr>
            <w:r w:rsidRPr="00CF0B83">
              <w:rPr>
                <w:rFonts w:cs="Arial"/>
                <w:lang w:val="en-AU"/>
              </w:rPr>
              <w:t>225 (central)</w:t>
            </w:r>
          </w:p>
          <w:p w14:paraId="16AE5507" w14:textId="77777777" w:rsidR="00ED39CD" w:rsidRPr="00B964A7" w:rsidRDefault="00ED39CD" w:rsidP="0032794E">
            <w:pPr>
              <w:jc w:val="right"/>
              <w:rPr>
                <w:rFonts w:cs="Arial"/>
                <w:lang w:val="en-AU"/>
              </w:rPr>
            </w:pPr>
            <w:r w:rsidRPr="00B964A7">
              <w:rPr>
                <w:rFonts w:cs="Arial"/>
                <w:lang w:val="en-AU"/>
              </w:rPr>
              <w:t>300 (high)</w:t>
            </w:r>
          </w:p>
          <w:p w14:paraId="3900A55E" w14:textId="77777777" w:rsidR="00ED39CD" w:rsidRPr="00CF0B83" w:rsidRDefault="00ED39CD" w:rsidP="0032794E">
            <w:pPr>
              <w:jc w:val="right"/>
              <w:rPr>
                <w:rFonts w:cs="Arial"/>
                <w:lang w:val="en-AU"/>
              </w:rPr>
            </w:pPr>
          </w:p>
        </w:tc>
      </w:tr>
      <w:tr w:rsidR="00ED39CD" w:rsidRPr="00B964A7" w14:paraId="1841C893" w14:textId="77777777" w:rsidTr="0032794E">
        <w:trPr>
          <w:trHeight w:val="1974"/>
        </w:trPr>
        <w:tc>
          <w:tcPr>
            <w:tcW w:w="4673" w:type="dxa"/>
            <w:shd w:val="clear" w:color="auto" w:fill="auto"/>
          </w:tcPr>
          <w:p w14:paraId="45E2A875" w14:textId="239EB3D3" w:rsidR="00ED39CD" w:rsidRPr="00CF0B83" w:rsidRDefault="00ED39CD" w:rsidP="0032794E">
            <w:pPr>
              <w:rPr>
                <w:rFonts w:cs="Arial"/>
                <w:lang w:val="en-AU"/>
              </w:rPr>
            </w:pPr>
            <w:r w:rsidRPr="00CF0B83">
              <w:rPr>
                <w:rFonts w:cs="Arial"/>
                <w:lang w:val="en-AU"/>
              </w:rPr>
              <w:t xml:space="preserve">Estimated % </w:t>
            </w:r>
            <w:r w:rsidRPr="007D7799">
              <w:rPr>
                <w:rFonts w:cs="Arial"/>
                <w:lang w:val="en-AU"/>
              </w:rPr>
              <w:t>and number of businesses</w:t>
            </w:r>
            <w:r>
              <w:rPr>
                <w:rFonts w:cs="Arial"/>
                <w:lang w:val="en-AU"/>
              </w:rPr>
              <w:t xml:space="preserve"> </w:t>
            </w:r>
            <w:r w:rsidRPr="0042478C">
              <w:rPr>
                <w:rFonts w:cs="Arial"/>
                <w:lang w:val="en-AU"/>
              </w:rPr>
              <w:t>not</w:t>
            </w:r>
            <w:r w:rsidR="00FE16D5" w:rsidRPr="00FE16D5">
              <w:rPr>
                <w:rFonts w:cs="Arial"/>
                <w:lang w:val="en-AU"/>
              </w:rPr>
              <w:t xml:space="preserve"> </w:t>
            </w:r>
            <w:r w:rsidRPr="00CF0B83">
              <w:rPr>
                <w:rFonts w:cs="Arial"/>
                <w:lang w:val="en-AU"/>
              </w:rPr>
              <w:t>on a voluntary food safety scheme (March 2021)</w:t>
            </w:r>
          </w:p>
        </w:tc>
        <w:tc>
          <w:tcPr>
            <w:tcW w:w="2835" w:type="dxa"/>
            <w:shd w:val="clear" w:color="auto" w:fill="auto"/>
          </w:tcPr>
          <w:p w14:paraId="23657476" w14:textId="77777777" w:rsidR="00ED39CD" w:rsidRPr="00CF0B83" w:rsidRDefault="00ED39CD" w:rsidP="0032794E">
            <w:pPr>
              <w:jc w:val="right"/>
              <w:rPr>
                <w:rFonts w:cs="Arial"/>
                <w:lang w:val="en-AU"/>
              </w:rPr>
            </w:pPr>
            <w:r w:rsidRPr="00CF0B83">
              <w:rPr>
                <w:rFonts w:cs="Arial"/>
                <w:lang w:val="en-AU"/>
              </w:rPr>
              <w:t>25%</w:t>
            </w:r>
          </w:p>
          <w:p w14:paraId="0631922F" w14:textId="77777777" w:rsidR="00ED39CD" w:rsidRPr="00CF0B83" w:rsidRDefault="00ED39CD" w:rsidP="0032794E">
            <w:pPr>
              <w:jc w:val="right"/>
              <w:rPr>
                <w:rFonts w:cs="Arial"/>
                <w:lang w:val="en-AU"/>
              </w:rPr>
            </w:pPr>
          </w:p>
          <w:p w14:paraId="36C1DB35" w14:textId="77777777" w:rsidR="00ED39CD" w:rsidRPr="00B964A7" w:rsidRDefault="00ED39CD" w:rsidP="0032794E">
            <w:pPr>
              <w:jc w:val="right"/>
              <w:rPr>
                <w:rFonts w:cs="Arial"/>
                <w:lang w:val="en-AU"/>
              </w:rPr>
            </w:pPr>
            <w:r w:rsidRPr="00B964A7">
              <w:rPr>
                <w:rFonts w:cs="Arial"/>
                <w:lang w:val="en-AU"/>
              </w:rPr>
              <w:t xml:space="preserve">500 x 25% (low) = </w:t>
            </w:r>
            <w:r w:rsidRPr="00CF0B83">
              <w:rPr>
                <w:rFonts w:cs="Arial"/>
                <w:lang w:val="en-AU"/>
              </w:rPr>
              <w:t>125</w:t>
            </w:r>
          </w:p>
          <w:p w14:paraId="46035AB1" w14:textId="77777777" w:rsidR="00ED39CD" w:rsidRPr="00B964A7" w:rsidRDefault="00ED39CD" w:rsidP="0032794E">
            <w:pPr>
              <w:jc w:val="right"/>
              <w:rPr>
                <w:rFonts w:cs="Arial"/>
                <w:lang w:val="en-AU"/>
              </w:rPr>
            </w:pPr>
          </w:p>
          <w:p w14:paraId="09BB1B5C" w14:textId="77777777" w:rsidR="00ED39CD" w:rsidRPr="00B964A7" w:rsidRDefault="00ED39CD" w:rsidP="0032794E">
            <w:pPr>
              <w:jc w:val="right"/>
              <w:rPr>
                <w:rFonts w:cs="Arial"/>
                <w:lang w:val="en-AU"/>
              </w:rPr>
            </w:pPr>
            <w:r w:rsidRPr="00B964A7">
              <w:rPr>
                <w:rFonts w:cs="Arial"/>
                <w:lang w:val="en-AU"/>
              </w:rPr>
              <w:t xml:space="preserve">750 x </w:t>
            </w:r>
            <w:r w:rsidRPr="00CF0B83">
              <w:rPr>
                <w:rFonts w:cs="Arial"/>
                <w:lang w:val="en-AU"/>
              </w:rPr>
              <w:t>25%</w:t>
            </w:r>
            <w:r w:rsidRPr="00B964A7">
              <w:rPr>
                <w:rFonts w:cs="Arial"/>
                <w:lang w:val="en-AU"/>
              </w:rPr>
              <w:t xml:space="preserve"> (central) = </w:t>
            </w:r>
            <w:r w:rsidRPr="00CF0B83">
              <w:rPr>
                <w:rFonts w:cs="Arial"/>
                <w:lang w:val="en-AU"/>
              </w:rPr>
              <w:t>188</w:t>
            </w:r>
          </w:p>
          <w:p w14:paraId="6A1550D7" w14:textId="77777777" w:rsidR="00ED39CD" w:rsidRPr="00B964A7" w:rsidRDefault="00ED39CD" w:rsidP="0032794E">
            <w:pPr>
              <w:jc w:val="right"/>
              <w:rPr>
                <w:rFonts w:cs="Arial"/>
                <w:lang w:val="en-AU"/>
              </w:rPr>
            </w:pPr>
          </w:p>
          <w:p w14:paraId="4ECB3FB1" w14:textId="77777777" w:rsidR="00ED39CD" w:rsidRPr="00B964A7" w:rsidRDefault="00ED39CD" w:rsidP="0032794E">
            <w:pPr>
              <w:jc w:val="right"/>
              <w:rPr>
                <w:rFonts w:cs="Arial"/>
                <w:lang w:val="en-AU"/>
              </w:rPr>
            </w:pPr>
            <w:r w:rsidRPr="00B964A7">
              <w:rPr>
                <w:rFonts w:cs="Arial"/>
                <w:lang w:val="en-AU"/>
              </w:rPr>
              <w:t xml:space="preserve">1,000 x 25% (high) = </w:t>
            </w:r>
            <w:r w:rsidRPr="00CF0B83">
              <w:rPr>
                <w:rFonts w:cs="Arial"/>
                <w:lang w:val="en-AU"/>
              </w:rPr>
              <w:t>250</w:t>
            </w:r>
          </w:p>
        </w:tc>
        <w:tc>
          <w:tcPr>
            <w:tcW w:w="3119" w:type="dxa"/>
            <w:shd w:val="clear" w:color="auto" w:fill="auto"/>
          </w:tcPr>
          <w:p w14:paraId="66573F3E" w14:textId="77777777" w:rsidR="00ED39CD" w:rsidRPr="00CF0B83" w:rsidRDefault="00ED39CD" w:rsidP="0032794E">
            <w:pPr>
              <w:jc w:val="right"/>
              <w:rPr>
                <w:rFonts w:cs="Arial"/>
                <w:lang w:val="en-AU"/>
              </w:rPr>
            </w:pPr>
            <w:r w:rsidRPr="00CF0B83">
              <w:rPr>
                <w:rFonts w:cs="Arial"/>
                <w:lang w:val="en-AU"/>
              </w:rPr>
              <w:t>75%</w:t>
            </w:r>
          </w:p>
          <w:p w14:paraId="3C22147A" w14:textId="77777777" w:rsidR="00ED39CD" w:rsidRPr="00CF0B83" w:rsidRDefault="00ED39CD" w:rsidP="0032794E">
            <w:pPr>
              <w:jc w:val="right"/>
              <w:rPr>
                <w:rFonts w:cs="Arial"/>
                <w:lang w:val="en-AU"/>
              </w:rPr>
            </w:pPr>
          </w:p>
          <w:p w14:paraId="027855D4" w14:textId="77777777" w:rsidR="00ED39CD" w:rsidRPr="00B964A7" w:rsidRDefault="00ED39CD" w:rsidP="0032794E">
            <w:pPr>
              <w:jc w:val="right"/>
              <w:rPr>
                <w:rFonts w:cs="Arial"/>
                <w:lang w:val="en-AU"/>
              </w:rPr>
            </w:pPr>
            <w:r w:rsidRPr="00B964A7">
              <w:rPr>
                <w:rFonts w:cs="Arial"/>
                <w:lang w:val="en-AU"/>
              </w:rPr>
              <w:t xml:space="preserve">1,000 x 75% (low) = </w:t>
            </w:r>
            <w:r w:rsidRPr="00CF0B83">
              <w:rPr>
                <w:rFonts w:cs="Arial"/>
                <w:lang w:val="en-AU"/>
              </w:rPr>
              <w:t>750</w:t>
            </w:r>
          </w:p>
          <w:p w14:paraId="5D8160C2" w14:textId="77777777" w:rsidR="00ED39CD" w:rsidRPr="00B964A7" w:rsidRDefault="00ED39CD" w:rsidP="0032794E">
            <w:pPr>
              <w:jc w:val="right"/>
              <w:rPr>
                <w:rFonts w:cs="Arial"/>
                <w:lang w:val="en-AU"/>
              </w:rPr>
            </w:pPr>
          </w:p>
          <w:p w14:paraId="4769DBE7" w14:textId="77777777" w:rsidR="00ED39CD" w:rsidRPr="00CF0B83" w:rsidRDefault="00ED39CD" w:rsidP="0032794E">
            <w:pPr>
              <w:jc w:val="right"/>
              <w:rPr>
                <w:rFonts w:cs="Arial"/>
                <w:lang w:val="en-AU"/>
              </w:rPr>
            </w:pPr>
            <w:r w:rsidRPr="00B964A7">
              <w:rPr>
                <w:rFonts w:cs="Arial"/>
                <w:lang w:val="en-AU"/>
              </w:rPr>
              <w:t xml:space="preserve">1,500 x </w:t>
            </w:r>
            <w:r w:rsidRPr="00CF0B83">
              <w:rPr>
                <w:rFonts w:cs="Arial"/>
                <w:lang w:val="en-AU"/>
              </w:rPr>
              <w:t xml:space="preserve">75% </w:t>
            </w:r>
            <w:r w:rsidRPr="00B964A7">
              <w:rPr>
                <w:rFonts w:cs="Arial"/>
                <w:lang w:val="en-AU"/>
              </w:rPr>
              <w:t xml:space="preserve">(central) = </w:t>
            </w:r>
            <w:r w:rsidRPr="00CF0B83">
              <w:rPr>
                <w:rFonts w:cs="Arial"/>
                <w:lang w:val="en-AU"/>
              </w:rPr>
              <w:t>1,125</w:t>
            </w:r>
          </w:p>
          <w:p w14:paraId="43260D33" w14:textId="77777777" w:rsidR="00ED39CD" w:rsidRPr="00B964A7" w:rsidRDefault="00ED39CD" w:rsidP="0032794E">
            <w:pPr>
              <w:jc w:val="right"/>
              <w:rPr>
                <w:rFonts w:cs="Arial"/>
                <w:lang w:val="en-AU"/>
              </w:rPr>
            </w:pPr>
          </w:p>
          <w:p w14:paraId="25D54707" w14:textId="77777777" w:rsidR="00ED39CD" w:rsidRPr="00CF0B83" w:rsidRDefault="00ED39CD" w:rsidP="0032794E">
            <w:pPr>
              <w:jc w:val="right"/>
              <w:rPr>
                <w:rFonts w:cs="Arial"/>
                <w:lang w:val="en-AU"/>
              </w:rPr>
            </w:pPr>
            <w:r w:rsidRPr="00B964A7">
              <w:rPr>
                <w:rFonts w:cs="Arial"/>
                <w:lang w:val="en-AU"/>
              </w:rPr>
              <w:t xml:space="preserve">2,000 x 75% (high) = </w:t>
            </w:r>
            <w:r w:rsidRPr="00CF0B83">
              <w:rPr>
                <w:rFonts w:cs="Arial"/>
                <w:lang w:val="en-AU"/>
              </w:rPr>
              <w:t>1,500</w:t>
            </w:r>
            <w:r w:rsidRPr="00B964A7">
              <w:rPr>
                <w:rFonts w:cs="Arial"/>
                <w:lang w:val="en-AU"/>
              </w:rPr>
              <w:t xml:space="preserve">  </w:t>
            </w:r>
          </w:p>
        </w:tc>
        <w:tc>
          <w:tcPr>
            <w:tcW w:w="3118" w:type="dxa"/>
            <w:shd w:val="clear" w:color="auto" w:fill="auto"/>
          </w:tcPr>
          <w:p w14:paraId="0212A7CC" w14:textId="77777777" w:rsidR="00ED39CD" w:rsidRPr="00CF0B83" w:rsidRDefault="00ED39CD" w:rsidP="0032794E">
            <w:pPr>
              <w:jc w:val="right"/>
              <w:rPr>
                <w:rFonts w:cs="Arial"/>
                <w:lang w:val="en-AU"/>
              </w:rPr>
            </w:pPr>
            <w:r w:rsidRPr="00CF0B83">
              <w:rPr>
                <w:rFonts w:cs="Arial"/>
                <w:lang w:val="en-AU"/>
              </w:rPr>
              <w:t>5%</w:t>
            </w:r>
          </w:p>
          <w:p w14:paraId="20BBDED4" w14:textId="77777777" w:rsidR="00ED39CD" w:rsidRPr="00CF0B83" w:rsidRDefault="00ED39CD" w:rsidP="0032794E">
            <w:pPr>
              <w:jc w:val="right"/>
              <w:rPr>
                <w:rFonts w:cs="Arial"/>
                <w:lang w:val="en-AU"/>
              </w:rPr>
            </w:pPr>
          </w:p>
          <w:p w14:paraId="62603AD1" w14:textId="77777777" w:rsidR="00ED39CD" w:rsidRPr="00B964A7" w:rsidRDefault="00ED39CD" w:rsidP="0032794E">
            <w:pPr>
              <w:jc w:val="right"/>
              <w:rPr>
                <w:rFonts w:cs="Arial"/>
                <w:lang w:val="en-AU"/>
              </w:rPr>
            </w:pPr>
            <w:r w:rsidRPr="00B964A7">
              <w:rPr>
                <w:rFonts w:cs="Arial"/>
                <w:lang w:val="en-AU"/>
              </w:rPr>
              <w:t xml:space="preserve">150 x 5% (low) = </w:t>
            </w:r>
            <w:r w:rsidRPr="00CF0B83">
              <w:rPr>
                <w:rFonts w:cs="Arial"/>
                <w:lang w:val="en-AU"/>
              </w:rPr>
              <w:t>8</w:t>
            </w:r>
            <w:r w:rsidRPr="00B964A7">
              <w:rPr>
                <w:rFonts w:cs="Arial"/>
                <w:lang w:val="en-AU"/>
              </w:rPr>
              <w:t xml:space="preserve">   (7.5)</w:t>
            </w:r>
          </w:p>
          <w:p w14:paraId="20BD3F91" w14:textId="77777777" w:rsidR="00ED39CD" w:rsidRPr="00B964A7" w:rsidRDefault="00ED39CD" w:rsidP="0032794E">
            <w:pPr>
              <w:jc w:val="right"/>
              <w:rPr>
                <w:rFonts w:cs="Arial"/>
                <w:lang w:val="en-AU"/>
              </w:rPr>
            </w:pPr>
          </w:p>
          <w:p w14:paraId="173C56C6" w14:textId="77777777" w:rsidR="00ED39CD" w:rsidRPr="00CF0B83" w:rsidRDefault="00ED39CD" w:rsidP="0032794E">
            <w:pPr>
              <w:jc w:val="right"/>
              <w:rPr>
                <w:rFonts w:cs="Arial"/>
                <w:lang w:val="en-AU"/>
              </w:rPr>
            </w:pPr>
            <w:r w:rsidRPr="00B964A7">
              <w:rPr>
                <w:rFonts w:cs="Arial"/>
                <w:lang w:val="en-AU"/>
              </w:rPr>
              <w:t xml:space="preserve">225 x </w:t>
            </w:r>
            <w:r w:rsidRPr="00CF0B83">
              <w:rPr>
                <w:rFonts w:cs="Arial"/>
                <w:lang w:val="en-AU"/>
              </w:rPr>
              <w:t>5%</w:t>
            </w:r>
            <w:r w:rsidRPr="00B964A7">
              <w:rPr>
                <w:rFonts w:cs="Arial"/>
                <w:lang w:val="en-AU"/>
              </w:rPr>
              <w:t xml:space="preserve"> (central) = </w:t>
            </w:r>
            <w:r w:rsidRPr="00CF0B83">
              <w:rPr>
                <w:rFonts w:cs="Arial"/>
                <w:lang w:val="en-AU"/>
              </w:rPr>
              <w:t>11</w:t>
            </w:r>
          </w:p>
          <w:p w14:paraId="00D9AD25" w14:textId="77777777" w:rsidR="00ED39CD" w:rsidRPr="00B964A7" w:rsidRDefault="00ED39CD" w:rsidP="0032794E">
            <w:pPr>
              <w:jc w:val="right"/>
              <w:rPr>
                <w:rFonts w:cs="Arial"/>
                <w:lang w:val="en-AU"/>
              </w:rPr>
            </w:pPr>
          </w:p>
          <w:p w14:paraId="39D4154C" w14:textId="77777777" w:rsidR="00ED39CD" w:rsidRPr="00CF0B83" w:rsidRDefault="00ED39CD" w:rsidP="0032794E">
            <w:pPr>
              <w:jc w:val="right"/>
              <w:rPr>
                <w:rFonts w:cs="Arial"/>
                <w:lang w:val="en-AU"/>
              </w:rPr>
            </w:pPr>
            <w:r w:rsidRPr="00B964A7">
              <w:rPr>
                <w:rFonts w:cs="Arial"/>
                <w:lang w:val="en-AU"/>
              </w:rPr>
              <w:t xml:space="preserve">300 x 5% (high) = </w:t>
            </w:r>
            <w:r w:rsidRPr="00CF0B83">
              <w:rPr>
                <w:rFonts w:cs="Arial"/>
                <w:lang w:val="en-AU"/>
              </w:rPr>
              <w:t>15</w:t>
            </w:r>
          </w:p>
        </w:tc>
      </w:tr>
    </w:tbl>
    <w:p w14:paraId="2EB864AE" w14:textId="77777777" w:rsidR="00ED39CD" w:rsidRPr="009F14CE" w:rsidRDefault="00ED39CD" w:rsidP="00ED39CD">
      <w:pPr>
        <w:rPr>
          <w:lang w:val="en-AU"/>
        </w:rPr>
      </w:pPr>
    </w:p>
    <w:p w14:paraId="72FB204E" w14:textId="77777777" w:rsidR="00ED39CD" w:rsidRPr="009F14CE" w:rsidRDefault="00ED39CD" w:rsidP="00ED39CD">
      <w:pPr>
        <w:rPr>
          <w:lang w:val="en-AU"/>
        </w:rPr>
      </w:pPr>
    </w:p>
    <w:p w14:paraId="271339E9" w14:textId="77777777" w:rsidR="00ED39CD" w:rsidRDefault="00ED39CD" w:rsidP="00ED39CD">
      <w:pPr>
        <w:rPr>
          <w:lang w:val="en-AU"/>
        </w:rPr>
      </w:pPr>
      <w:r>
        <w:rPr>
          <w:lang w:val="en-AU"/>
        </w:rPr>
        <w:t>These figures were derived from four sources:</w:t>
      </w:r>
    </w:p>
    <w:p w14:paraId="27A176F0" w14:textId="77777777" w:rsidR="00ED39CD" w:rsidRPr="009A47A4" w:rsidRDefault="00ED39CD" w:rsidP="006954A2">
      <w:pPr>
        <w:pStyle w:val="ListParagraph"/>
        <w:numPr>
          <w:ilvl w:val="0"/>
          <w:numId w:val="14"/>
        </w:numPr>
        <w:rPr>
          <w:lang w:val="en-AU"/>
        </w:rPr>
      </w:pPr>
      <w:r w:rsidRPr="009A47A4">
        <w:t>Horticulture Innovation Statistics Handbook 2018/19</w:t>
      </w:r>
    </w:p>
    <w:p w14:paraId="785CA01D" w14:textId="77777777" w:rsidR="00ED39CD" w:rsidRPr="009A47A4" w:rsidRDefault="00ED39CD" w:rsidP="006954A2">
      <w:pPr>
        <w:pStyle w:val="ListParagraph"/>
        <w:numPr>
          <w:ilvl w:val="0"/>
          <w:numId w:val="14"/>
        </w:numPr>
        <w:rPr>
          <w:lang w:val="en-AU"/>
        </w:rPr>
      </w:pPr>
      <w:r w:rsidRPr="009A47A4">
        <w:t>Freshcare submission to P1052 1</w:t>
      </w:r>
      <w:r w:rsidRPr="009A47A4">
        <w:rPr>
          <w:vertAlign w:val="superscript"/>
        </w:rPr>
        <w:t>st</w:t>
      </w:r>
      <w:r w:rsidRPr="009A47A4">
        <w:t xml:space="preserve"> Call for Submissions</w:t>
      </w:r>
    </w:p>
    <w:p w14:paraId="14776AF4" w14:textId="522DF5B1" w:rsidR="00ED39CD" w:rsidRDefault="0066063A" w:rsidP="006954A2">
      <w:pPr>
        <w:pStyle w:val="ListParagraph"/>
        <w:numPr>
          <w:ilvl w:val="0"/>
          <w:numId w:val="14"/>
        </w:numPr>
        <w:rPr>
          <w:lang w:val="en-AU"/>
        </w:rPr>
      </w:pPr>
      <w:r>
        <w:rPr>
          <w:lang w:val="en-AU"/>
        </w:rPr>
        <w:t>A FSANZ survey of state and t</w:t>
      </w:r>
      <w:r w:rsidR="00ED39CD">
        <w:rPr>
          <w:lang w:val="en-AU"/>
        </w:rPr>
        <w:t>e</w:t>
      </w:r>
      <w:r>
        <w:rPr>
          <w:lang w:val="en-AU"/>
        </w:rPr>
        <w:t>rritory food regulation and primary industries agencies</w:t>
      </w:r>
      <w:r w:rsidR="00ED39CD">
        <w:rPr>
          <w:lang w:val="en-AU"/>
        </w:rPr>
        <w:t xml:space="preserve"> in June 2020</w:t>
      </w:r>
      <w:r>
        <w:rPr>
          <w:lang w:val="en-AU"/>
        </w:rPr>
        <w:t>,</w:t>
      </w:r>
      <w:r w:rsidR="00ED39CD">
        <w:rPr>
          <w:lang w:val="en-AU"/>
        </w:rPr>
        <w:t xml:space="preserve"> </w:t>
      </w:r>
      <w:r>
        <w:rPr>
          <w:lang w:val="en-AU"/>
        </w:rPr>
        <w:t>seeking estimates of</w:t>
      </w:r>
      <w:r w:rsidR="00ED39CD">
        <w:rPr>
          <w:lang w:val="en-AU"/>
        </w:rPr>
        <w:t xml:space="preserve"> business numbers and coverage of voluntary food safety schemes in their jurisdiction</w:t>
      </w:r>
    </w:p>
    <w:p w14:paraId="444ED434" w14:textId="77777777" w:rsidR="00ED39CD" w:rsidRDefault="00ED39CD" w:rsidP="006954A2">
      <w:pPr>
        <w:pStyle w:val="ListParagraph"/>
        <w:numPr>
          <w:ilvl w:val="0"/>
          <w:numId w:val="14"/>
        </w:numPr>
        <w:rPr>
          <w:lang w:val="en-AU"/>
        </w:rPr>
      </w:pPr>
      <w:r>
        <w:rPr>
          <w:lang w:val="en-AU"/>
        </w:rPr>
        <w:t>A FSANZ request to industry associations for business numbers in November 2020.</w:t>
      </w:r>
    </w:p>
    <w:p w14:paraId="1F2FA642" w14:textId="77777777" w:rsidR="00ED39CD" w:rsidRDefault="00ED39CD" w:rsidP="00ED39CD">
      <w:pPr>
        <w:rPr>
          <w:lang w:val="en-AU"/>
        </w:rPr>
      </w:pPr>
    </w:p>
    <w:p w14:paraId="020A03E1" w14:textId="6D4A67F8" w:rsidR="00ED39CD" w:rsidRPr="001B5F09" w:rsidRDefault="00ED39CD" w:rsidP="00ED39CD">
      <w:pPr>
        <w:rPr>
          <w:lang w:val="en-AU"/>
        </w:rPr>
      </w:pPr>
      <w:r>
        <w:rPr>
          <w:lang w:val="en-AU"/>
        </w:rPr>
        <w:t>The different sources of estimates were fairly consistent with each other. There was some</w:t>
      </w:r>
      <w:r w:rsidR="0042478C">
        <w:rPr>
          <w:lang w:val="en-AU"/>
        </w:rPr>
        <w:t xml:space="preserve"> difference </w:t>
      </w:r>
      <w:r w:rsidR="0066063A">
        <w:rPr>
          <w:lang w:val="en-AU"/>
        </w:rPr>
        <w:t>in</w:t>
      </w:r>
      <w:r w:rsidR="0042478C">
        <w:rPr>
          <w:lang w:val="en-AU"/>
        </w:rPr>
        <w:t xml:space="preserve"> estimated berry</w:t>
      </w:r>
      <w:r>
        <w:rPr>
          <w:lang w:val="en-AU"/>
        </w:rPr>
        <w:t xml:space="preserve"> businesses numbers</w:t>
      </w:r>
      <w:r w:rsidR="0066063A">
        <w:rPr>
          <w:lang w:val="en-AU"/>
        </w:rPr>
        <w:t>,</w:t>
      </w:r>
      <w:r>
        <w:rPr>
          <w:lang w:val="en-AU"/>
        </w:rPr>
        <w:t xml:space="preserve"> with jurisdictions collectively estimating around 500, compared to business associations estimating up to 1,000 across all berries categories. Therefore, a central estimate of 750 has been taken.</w:t>
      </w:r>
    </w:p>
    <w:p w14:paraId="7DC02441" w14:textId="5923D917" w:rsidR="00DB36A6" w:rsidRPr="00621841" w:rsidRDefault="00DB36A6" w:rsidP="00DB36A6">
      <w:pPr>
        <w:rPr>
          <w:b/>
          <w:lang w:val="en-AU"/>
        </w:rPr>
      </w:pPr>
      <w:bookmarkStart w:id="83" w:name="_Toc71122892"/>
      <w:bookmarkStart w:id="84" w:name="_Toc426380825"/>
      <w:bookmarkStart w:id="85" w:name="_Toc426380890"/>
      <w:bookmarkStart w:id="86" w:name="_Toc426380921"/>
      <w:bookmarkStart w:id="87" w:name="_Toc71106823"/>
      <w:bookmarkStart w:id="88" w:name="_Toc71106872"/>
      <w:bookmarkStart w:id="89" w:name="_Toc71108710"/>
      <w:bookmarkStart w:id="90" w:name="_Toc71108787"/>
      <w:bookmarkStart w:id="91" w:name="_Toc71112374"/>
      <w:bookmarkStart w:id="92" w:name="_Toc71119625"/>
      <w:bookmarkStart w:id="93" w:name="_Toc71125328"/>
      <w:bookmarkStart w:id="94" w:name="_Toc71212239"/>
      <w:bookmarkEnd w:id="58"/>
      <w:bookmarkEnd w:id="59"/>
      <w:bookmarkEnd w:id="60"/>
      <w:bookmarkEnd w:id="83"/>
      <w:bookmarkEnd w:id="84"/>
      <w:bookmarkEnd w:id="85"/>
      <w:bookmarkEnd w:id="86"/>
      <w:bookmarkEnd w:id="87"/>
      <w:bookmarkEnd w:id="88"/>
      <w:bookmarkEnd w:id="89"/>
      <w:bookmarkEnd w:id="90"/>
      <w:bookmarkEnd w:id="91"/>
      <w:bookmarkEnd w:id="92"/>
      <w:bookmarkEnd w:id="93"/>
      <w:bookmarkEnd w:id="94"/>
    </w:p>
    <w:p w14:paraId="5F388492" w14:textId="1F168BAF" w:rsidR="00DB36A6" w:rsidRDefault="00DB36A6" w:rsidP="00A349F6">
      <w:pPr>
        <w:rPr>
          <w:lang w:val="en-AU"/>
        </w:rPr>
      </w:pPr>
    </w:p>
    <w:p w14:paraId="4CBFD562" w14:textId="58F321AF" w:rsidR="00AF258D" w:rsidRPr="00F01230" w:rsidRDefault="00AF258D" w:rsidP="006954A2">
      <w:pPr>
        <w:pStyle w:val="Heading1"/>
        <w:numPr>
          <w:ilvl w:val="0"/>
          <w:numId w:val="18"/>
        </w:numPr>
        <w:ind w:left="0" w:firstLine="0"/>
        <w:rPr>
          <w:rStyle w:val="Heading1Char"/>
          <w:b/>
        </w:rPr>
      </w:pPr>
      <w:bookmarkStart w:id="95" w:name="_Toc86245312"/>
      <w:r w:rsidRPr="00F01230">
        <w:rPr>
          <w:rStyle w:val="Heading1Char"/>
          <w:b/>
        </w:rPr>
        <w:t>Summaries of cost-benefit ratios for each commodity</w:t>
      </w:r>
      <w:bookmarkEnd w:id="95"/>
    </w:p>
    <w:p w14:paraId="24466005" w14:textId="7716F3C7" w:rsidR="00E47D2A" w:rsidRDefault="00E47D2A" w:rsidP="00572506">
      <w:pPr>
        <w:rPr>
          <w:lang w:val="en-AU"/>
        </w:rPr>
      </w:pPr>
      <w:r>
        <w:rPr>
          <w:lang w:val="en-AU"/>
        </w:rPr>
        <w:t>FSANZ has estimated the range</w:t>
      </w:r>
      <w:r w:rsidRPr="009F14CE">
        <w:rPr>
          <w:lang w:val="en-AU"/>
        </w:rPr>
        <w:t xml:space="preserve"> of cost-benefit ratios for each c</w:t>
      </w:r>
      <w:r>
        <w:rPr>
          <w:lang w:val="en-AU"/>
        </w:rPr>
        <w:t>ommodity</w:t>
      </w:r>
      <w:r w:rsidRPr="009F14CE">
        <w:rPr>
          <w:lang w:val="en-AU"/>
        </w:rPr>
        <w:t xml:space="preserve"> group that could be e</w:t>
      </w:r>
      <w:r>
        <w:rPr>
          <w:lang w:val="en-AU"/>
        </w:rPr>
        <w:t xml:space="preserve">xpected by implementing the various options. These are presented in the tables. Several assumptions were made and these are described </w:t>
      </w:r>
      <w:r w:rsidR="00F0051F">
        <w:rPr>
          <w:lang w:val="en-AU"/>
        </w:rPr>
        <w:t>below.</w:t>
      </w:r>
    </w:p>
    <w:p w14:paraId="2CD8206C" w14:textId="0E41946D" w:rsidR="00951C23" w:rsidRPr="009F14CE" w:rsidRDefault="00951C23" w:rsidP="00572506">
      <w:pPr>
        <w:pStyle w:val="Heading2"/>
      </w:pPr>
      <w:bookmarkStart w:id="96" w:name="_Toc86245313"/>
      <w:r w:rsidRPr="00951C23">
        <w:t>O</w:t>
      </w:r>
      <w:r>
        <w:t>verarching assumptions for cost</w:t>
      </w:r>
      <w:r w:rsidR="005637B1">
        <w:t>-</w:t>
      </w:r>
      <w:r w:rsidRPr="00951C23">
        <w:t>benefit analysis</w:t>
      </w:r>
      <w:r w:rsidR="00E47D2A">
        <w:t>,</w:t>
      </w:r>
      <w:r w:rsidRPr="00951C23">
        <w:t xml:space="preserve"> compared to status quo</w:t>
      </w:r>
      <w:bookmarkEnd w:id="96"/>
    </w:p>
    <w:p w14:paraId="7A609AE9" w14:textId="77777777" w:rsidR="00951C23" w:rsidRPr="009F14CE" w:rsidRDefault="00951C23" w:rsidP="006954A2">
      <w:pPr>
        <w:numPr>
          <w:ilvl w:val="0"/>
          <w:numId w:val="10"/>
        </w:numPr>
        <w:contextualSpacing/>
        <w:rPr>
          <w:lang w:val="en-AU"/>
        </w:rPr>
      </w:pPr>
      <w:r w:rsidRPr="009F14CE">
        <w:rPr>
          <w:lang w:val="en-AU"/>
        </w:rPr>
        <w:t xml:space="preserve">“Businesses” referred to here are primary producers or processors as defined in the scope of the </w:t>
      </w:r>
      <w:r w:rsidRPr="009F14CE" w:rsidDel="009813CA">
        <w:rPr>
          <w:lang w:val="en-AU"/>
        </w:rPr>
        <w:t xml:space="preserve">Proposal </w:t>
      </w:r>
      <w:r w:rsidRPr="009F14CE">
        <w:rPr>
          <w:lang w:val="en-AU"/>
        </w:rPr>
        <w:t>P1052</w:t>
      </w:r>
      <w:r>
        <w:rPr>
          <w:lang w:val="en-AU"/>
        </w:rPr>
        <w:t>.</w:t>
      </w:r>
      <w:r w:rsidRPr="009F14CE">
        <w:rPr>
          <w:lang w:val="en-AU"/>
        </w:rPr>
        <w:t xml:space="preserve"> </w:t>
      </w:r>
      <w:r>
        <w:rPr>
          <w:lang w:val="en-AU"/>
        </w:rPr>
        <w:t xml:space="preserve"> </w:t>
      </w:r>
    </w:p>
    <w:p w14:paraId="6723C804" w14:textId="77777777" w:rsidR="00951C23" w:rsidRPr="009F14CE" w:rsidRDefault="00951C23" w:rsidP="00572506">
      <w:pPr>
        <w:ind w:left="360"/>
        <w:contextualSpacing/>
        <w:rPr>
          <w:lang w:val="en-AU"/>
        </w:rPr>
      </w:pPr>
    </w:p>
    <w:p w14:paraId="62BD2688" w14:textId="77777777" w:rsidR="00951C23" w:rsidRPr="009F14CE" w:rsidRDefault="00951C23" w:rsidP="006954A2">
      <w:pPr>
        <w:numPr>
          <w:ilvl w:val="0"/>
          <w:numId w:val="10"/>
        </w:numPr>
        <w:contextualSpacing/>
        <w:rPr>
          <w:lang w:val="en-AU"/>
        </w:rPr>
      </w:pPr>
      <w:r>
        <w:rPr>
          <w:lang w:val="en-AU"/>
        </w:rPr>
        <w:t>The c</w:t>
      </w:r>
      <w:r w:rsidRPr="009F14CE">
        <w:rPr>
          <w:lang w:val="en-AU"/>
        </w:rPr>
        <w:t xml:space="preserve">osts of </w:t>
      </w:r>
      <w:r>
        <w:rPr>
          <w:lang w:val="en-AU"/>
        </w:rPr>
        <w:t>o</w:t>
      </w:r>
      <w:r w:rsidRPr="009F14CE">
        <w:rPr>
          <w:lang w:val="en-AU"/>
        </w:rPr>
        <w:t>ption 3 assumed to be incurred by businesses include:</w:t>
      </w:r>
    </w:p>
    <w:p w14:paraId="0D7C0A86" w14:textId="77777777" w:rsidR="00951C23" w:rsidRDefault="00951C23" w:rsidP="006954A2">
      <w:pPr>
        <w:numPr>
          <w:ilvl w:val="0"/>
          <w:numId w:val="9"/>
        </w:numPr>
        <w:contextualSpacing/>
        <w:rPr>
          <w:lang w:val="en-AU"/>
        </w:rPr>
      </w:pPr>
      <w:r w:rsidRPr="009F14CE">
        <w:rPr>
          <w:lang w:val="en-AU"/>
        </w:rPr>
        <w:t>monetary fees, such as licence fees</w:t>
      </w:r>
      <w:r>
        <w:rPr>
          <w:lang w:val="en-AU"/>
        </w:rPr>
        <w:t xml:space="preserve"> and costs of ensuring safer inputs (water, soil, etc.)</w:t>
      </w:r>
    </w:p>
    <w:p w14:paraId="6AAC655C" w14:textId="77777777" w:rsidR="00951C23" w:rsidRPr="00644254" w:rsidRDefault="00951C23" w:rsidP="006954A2">
      <w:pPr>
        <w:numPr>
          <w:ilvl w:val="0"/>
          <w:numId w:val="9"/>
        </w:numPr>
        <w:contextualSpacing/>
        <w:rPr>
          <w:lang w:val="en-AU"/>
        </w:rPr>
      </w:pPr>
      <w:r w:rsidRPr="00644254">
        <w:rPr>
          <w:lang w:val="en-AU"/>
        </w:rPr>
        <w:t xml:space="preserve">spending, such as spending on new equipment and </w:t>
      </w:r>
    </w:p>
    <w:p w14:paraId="72B95A7A" w14:textId="77777777" w:rsidR="00951C23" w:rsidRPr="00644254" w:rsidRDefault="00951C23" w:rsidP="006954A2">
      <w:pPr>
        <w:numPr>
          <w:ilvl w:val="0"/>
          <w:numId w:val="9"/>
        </w:numPr>
        <w:contextualSpacing/>
        <w:rPr>
          <w:lang w:val="en-AU"/>
        </w:rPr>
      </w:pPr>
      <w:r w:rsidRPr="00644254">
        <w:rPr>
          <w:lang w:val="en-AU"/>
        </w:rPr>
        <w:t>costs of staff time diverted from commercial activities, such as staff time taken to attend training or to apply for licensing or notification of businesses.</w:t>
      </w:r>
    </w:p>
    <w:p w14:paraId="4BD0F547" w14:textId="77777777" w:rsidR="00951C23" w:rsidRPr="009F14CE" w:rsidRDefault="00951C23" w:rsidP="00572506">
      <w:pPr>
        <w:ind w:left="360"/>
        <w:rPr>
          <w:lang w:val="en-AU"/>
        </w:rPr>
      </w:pPr>
    </w:p>
    <w:p w14:paraId="2A5E817B" w14:textId="77777777" w:rsidR="00951C23" w:rsidRPr="009F14CE" w:rsidRDefault="00951C23" w:rsidP="006954A2">
      <w:pPr>
        <w:numPr>
          <w:ilvl w:val="0"/>
          <w:numId w:val="10"/>
        </w:numPr>
        <w:contextualSpacing/>
        <w:rPr>
          <w:lang w:val="en-AU"/>
        </w:rPr>
      </w:pPr>
      <w:r w:rsidRPr="009F14CE">
        <w:rPr>
          <w:lang w:val="en-AU"/>
        </w:rPr>
        <w:t>Costs of staff time are assumed as:</w:t>
      </w:r>
    </w:p>
    <w:p w14:paraId="069A199D" w14:textId="77777777" w:rsidR="00951C23" w:rsidRPr="009F14CE" w:rsidRDefault="00951C23" w:rsidP="006954A2">
      <w:pPr>
        <w:numPr>
          <w:ilvl w:val="1"/>
          <w:numId w:val="10"/>
        </w:numPr>
        <w:contextualSpacing/>
        <w:rPr>
          <w:lang w:val="en-AU"/>
        </w:rPr>
      </w:pPr>
      <w:r w:rsidRPr="009F14CE">
        <w:rPr>
          <w:lang w:val="en-AU"/>
        </w:rPr>
        <w:t>$60 per hour for manager</w:t>
      </w:r>
    </w:p>
    <w:p w14:paraId="60D54BEA" w14:textId="77777777" w:rsidR="00951C23" w:rsidRPr="009F14CE" w:rsidRDefault="00951C23" w:rsidP="006954A2">
      <w:pPr>
        <w:numPr>
          <w:ilvl w:val="1"/>
          <w:numId w:val="10"/>
        </w:numPr>
        <w:contextualSpacing/>
        <w:rPr>
          <w:lang w:val="en-AU"/>
        </w:rPr>
      </w:pPr>
      <w:r w:rsidRPr="009F14CE">
        <w:rPr>
          <w:lang w:val="en-AU"/>
        </w:rPr>
        <w:t xml:space="preserve">$40 per hour for another worker </w:t>
      </w:r>
    </w:p>
    <w:p w14:paraId="71CE2C77" w14:textId="4B48FD76" w:rsidR="00951C23" w:rsidRDefault="00951C23" w:rsidP="006954A2">
      <w:pPr>
        <w:numPr>
          <w:ilvl w:val="1"/>
          <w:numId w:val="10"/>
        </w:numPr>
        <w:contextualSpacing/>
        <w:rPr>
          <w:lang w:val="en-AU"/>
        </w:rPr>
      </w:pPr>
      <w:r w:rsidRPr="009F14CE">
        <w:rPr>
          <w:lang w:val="en-AU"/>
        </w:rPr>
        <w:t xml:space="preserve">$70 per hour for an industry representative </w:t>
      </w:r>
    </w:p>
    <w:p w14:paraId="0D8CD6FB" w14:textId="63E55278" w:rsidR="00951C23" w:rsidRDefault="00951C23" w:rsidP="00572506">
      <w:pPr>
        <w:contextualSpacing/>
        <w:rPr>
          <w:color w:val="FF0000"/>
          <w:lang w:val="en-AU"/>
        </w:rPr>
      </w:pPr>
    </w:p>
    <w:p w14:paraId="7D7C3241" w14:textId="77777777" w:rsidR="00933890" w:rsidRPr="00B50DC5" w:rsidRDefault="00933890" w:rsidP="00933890">
      <w:pPr>
        <w:spacing w:after="160" w:line="259" w:lineRule="auto"/>
      </w:pPr>
      <w:r w:rsidRPr="00B50DC5">
        <w:t>FSANZ’s estimate of the hourly rate for non-managers was based on data obtained from the TQA report ‘</w:t>
      </w:r>
      <w:hyperlink r:id="rId16" w:history="1">
        <w:r w:rsidRPr="0065642D">
          <w:rPr>
            <w:rStyle w:val="Hyperlink"/>
            <w:rFonts w:ascii="Arial" w:hAnsi="Arial" w:cs="Arial"/>
          </w:rPr>
          <w:t>Quantifying the costs of compliance with quality assurance 2011’</w:t>
        </w:r>
      </w:hyperlink>
      <w:r w:rsidRPr="00B775C5">
        <w:rPr>
          <w:rFonts w:cs="Arial"/>
        </w:rPr>
        <w:t>.</w:t>
      </w:r>
    </w:p>
    <w:p w14:paraId="273003D5" w14:textId="58EF06CD" w:rsidR="00933890" w:rsidRPr="00B50DC5" w:rsidRDefault="00933890" w:rsidP="00933890">
      <w:pPr>
        <w:spacing w:after="160" w:line="259" w:lineRule="auto"/>
      </w:pPr>
      <w:r w:rsidRPr="00B50DC5">
        <w:t xml:space="preserve">This hourly rate includes the total value of the worker’s hours to a business, including overheads, wages, net profits generated per hour etc. The hourly rate also included on-costs such as superannuation and leave loading. </w:t>
      </w:r>
    </w:p>
    <w:p w14:paraId="20A0ED96" w14:textId="071B32E1" w:rsidR="00933890" w:rsidRPr="00B50DC5" w:rsidRDefault="00933890" w:rsidP="00933890">
      <w:pPr>
        <w:spacing w:after="160" w:line="259" w:lineRule="auto"/>
      </w:pPr>
      <w:r w:rsidRPr="00B50DC5">
        <w:t>The TQA estimates were adjusted for Producer Price Inflation (PPI) between 2011 and 2020 and rounded-up to a</w:t>
      </w:r>
      <w:r w:rsidR="00FE16D5">
        <w:t xml:space="preserve">llow </w:t>
      </w:r>
      <w:r w:rsidRPr="00B50DC5">
        <w:t xml:space="preserve">for </w:t>
      </w:r>
      <w:r w:rsidR="00FE16D5">
        <w:t xml:space="preserve">some </w:t>
      </w:r>
      <w:r w:rsidRPr="00B50DC5">
        <w:t>labour shortage inflation during and post-</w:t>
      </w:r>
      <w:r w:rsidR="00FC7781">
        <w:t>COVID</w:t>
      </w:r>
      <w:r w:rsidRPr="00B50DC5">
        <w:t xml:space="preserve"> 19. For example, hourly rates quoted in the TQA report were between $35 and $40 (after PPI) and were rounded up by FSANZ to $40. </w:t>
      </w:r>
    </w:p>
    <w:p w14:paraId="68C8CD41" w14:textId="6461641A" w:rsidR="00933890" w:rsidRDefault="00933890" w:rsidP="00572506">
      <w:pPr>
        <w:contextualSpacing/>
        <w:rPr>
          <w:color w:val="FF0000"/>
          <w:lang w:val="en-AU"/>
        </w:rPr>
      </w:pPr>
      <w:r w:rsidRPr="00B50DC5">
        <w:t>FSANZs estimate of the hourly rate for managers was extrapolated from the rate for non-managers.</w:t>
      </w:r>
    </w:p>
    <w:p w14:paraId="5577DDB0" w14:textId="77777777" w:rsidR="00933890" w:rsidRPr="00933890" w:rsidRDefault="00933890" w:rsidP="00572506">
      <w:pPr>
        <w:contextualSpacing/>
        <w:rPr>
          <w:color w:val="FF0000"/>
          <w:lang w:val="en-AU"/>
        </w:rPr>
      </w:pPr>
    </w:p>
    <w:p w14:paraId="6F201780" w14:textId="77777777" w:rsidR="00951C23" w:rsidRPr="0026246F" w:rsidRDefault="00951C23" w:rsidP="006954A2">
      <w:pPr>
        <w:numPr>
          <w:ilvl w:val="0"/>
          <w:numId w:val="10"/>
        </w:numPr>
        <w:contextualSpacing/>
        <w:rPr>
          <w:lang w:val="en-AU"/>
        </w:rPr>
      </w:pPr>
      <w:r w:rsidRPr="009F14CE">
        <w:rPr>
          <w:lang w:val="en-AU"/>
        </w:rPr>
        <w:t xml:space="preserve">We are only </w:t>
      </w:r>
      <w:r w:rsidRPr="009F14CE">
        <w:t>considering direct first round impacts</w:t>
      </w:r>
      <w:r>
        <w:t xml:space="preserve"> for all costs and benefits</w:t>
      </w:r>
      <w:r w:rsidRPr="009F14CE">
        <w:t>.</w:t>
      </w:r>
      <w:r w:rsidRPr="0026246F">
        <w:rPr>
          <w:lang w:val="en-AU"/>
        </w:rPr>
        <w:t xml:space="preserve"> </w:t>
      </w:r>
    </w:p>
    <w:p w14:paraId="3D326BCE" w14:textId="77777777" w:rsidR="00951C23" w:rsidRPr="009F14CE" w:rsidRDefault="00951C23" w:rsidP="00572506">
      <w:pPr>
        <w:rPr>
          <w:lang w:val="en-AU"/>
        </w:rPr>
      </w:pPr>
    </w:p>
    <w:p w14:paraId="525EA3AA" w14:textId="77777777" w:rsidR="00951C23" w:rsidRPr="009F14CE" w:rsidRDefault="00951C23" w:rsidP="006954A2">
      <w:pPr>
        <w:numPr>
          <w:ilvl w:val="0"/>
          <w:numId w:val="10"/>
        </w:numPr>
        <w:contextualSpacing/>
        <w:rPr>
          <w:lang w:val="en-AU"/>
        </w:rPr>
      </w:pPr>
      <w:r>
        <w:rPr>
          <w:lang w:val="en-AU"/>
        </w:rPr>
        <w:t>Health b</w:t>
      </w:r>
      <w:r w:rsidRPr="009F14CE">
        <w:rPr>
          <w:lang w:val="en-AU"/>
        </w:rPr>
        <w:t xml:space="preserve">enefits </w:t>
      </w:r>
      <w:r>
        <w:rPr>
          <w:lang w:val="en-AU"/>
        </w:rPr>
        <w:t xml:space="preserve">include </w:t>
      </w:r>
      <w:r w:rsidRPr="009F14CE">
        <w:rPr>
          <w:lang w:val="en-AU"/>
        </w:rPr>
        <w:t xml:space="preserve">fewer illnesses in Australia that are </w:t>
      </w:r>
      <w:r>
        <w:rPr>
          <w:lang w:val="en-AU"/>
        </w:rPr>
        <w:t>a</w:t>
      </w:r>
      <w:r w:rsidRPr="009F14CE">
        <w:rPr>
          <w:lang w:val="en-AU"/>
        </w:rPr>
        <w:t xml:space="preserve"> direct</w:t>
      </w:r>
      <w:r>
        <w:rPr>
          <w:lang w:val="en-AU"/>
        </w:rPr>
        <w:t xml:space="preserve"> result </w:t>
      </w:r>
      <w:r w:rsidRPr="009F14CE">
        <w:rPr>
          <w:lang w:val="en-AU"/>
        </w:rPr>
        <w:t>of Option 3 being implemented. Such health benefits consist of:</w:t>
      </w:r>
    </w:p>
    <w:p w14:paraId="13B984D5" w14:textId="77777777" w:rsidR="00951C23" w:rsidRPr="009F14CE" w:rsidRDefault="00951C23" w:rsidP="006954A2">
      <w:pPr>
        <w:numPr>
          <w:ilvl w:val="0"/>
          <w:numId w:val="9"/>
        </w:numPr>
        <w:contextualSpacing/>
        <w:rPr>
          <w:lang w:val="en-AU"/>
        </w:rPr>
      </w:pPr>
      <w:r>
        <w:rPr>
          <w:lang w:val="en-AU"/>
        </w:rPr>
        <w:t xml:space="preserve">reduced </w:t>
      </w:r>
      <w:r w:rsidRPr="009F14CE">
        <w:rPr>
          <w:lang w:val="en-AU"/>
        </w:rPr>
        <w:t xml:space="preserve">health care costs, </w:t>
      </w:r>
      <w:r>
        <w:rPr>
          <w:lang w:val="en-AU"/>
        </w:rPr>
        <w:t xml:space="preserve">e.g. fewer people requiring treatment for foodborne illness </w:t>
      </w:r>
      <w:r w:rsidRPr="009F14CE">
        <w:rPr>
          <w:lang w:val="en-AU"/>
        </w:rPr>
        <w:t xml:space="preserve">caused by eating unsafe </w:t>
      </w:r>
      <w:r>
        <w:rPr>
          <w:lang w:val="en-AU"/>
        </w:rPr>
        <w:t>produce.</w:t>
      </w:r>
    </w:p>
    <w:p w14:paraId="4F298B36" w14:textId="0971741E" w:rsidR="00951C23" w:rsidRDefault="00FE16D5" w:rsidP="006954A2">
      <w:pPr>
        <w:numPr>
          <w:ilvl w:val="0"/>
          <w:numId w:val="9"/>
        </w:numPr>
        <w:contextualSpacing/>
        <w:rPr>
          <w:lang w:val="en-AU"/>
        </w:rPr>
      </w:pPr>
      <w:r>
        <w:rPr>
          <w:lang w:val="en-AU"/>
        </w:rPr>
        <w:t>r</w:t>
      </w:r>
      <w:r w:rsidR="00951C23">
        <w:rPr>
          <w:lang w:val="en-AU"/>
        </w:rPr>
        <w:t xml:space="preserve">educed productivity </w:t>
      </w:r>
      <w:r w:rsidR="00951C23" w:rsidRPr="009F14CE">
        <w:rPr>
          <w:lang w:val="en-AU"/>
        </w:rPr>
        <w:t>loss</w:t>
      </w:r>
      <w:r w:rsidR="00951C23">
        <w:rPr>
          <w:lang w:val="en-AU"/>
        </w:rPr>
        <w:t>es</w:t>
      </w:r>
      <w:r w:rsidR="00951C23" w:rsidRPr="009F14CE">
        <w:rPr>
          <w:lang w:val="en-AU"/>
        </w:rPr>
        <w:t xml:space="preserve"> from people not being able to work during their illness</w:t>
      </w:r>
      <w:r w:rsidR="00951C23">
        <w:rPr>
          <w:lang w:val="en-AU"/>
        </w:rPr>
        <w:t>.</w:t>
      </w:r>
    </w:p>
    <w:p w14:paraId="07CE7A6D" w14:textId="60804B6F" w:rsidR="00951C23" w:rsidRPr="00F336F2" w:rsidRDefault="00FE16D5" w:rsidP="006954A2">
      <w:pPr>
        <w:numPr>
          <w:ilvl w:val="0"/>
          <w:numId w:val="9"/>
        </w:numPr>
        <w:contextualSpacing/>
        <w:rPr>
          <w:lang w:val="en-AU"/>
        </w:rPr>
      </w:pPr>
      <w:r>
        <w:rPr>
          <w:lang w:val="en-AU"/>
        </w:rPr>
        <w:t>r</w:t>
      </w:r>
      <w:r w:rsidR="00951C23">
        <w:rPr>
          <w:lang w:val="en-AU"/>
        </w:rPr>
        <w:t xml:space="preserve">educed pain and suffering for individuals </w:t>
      </w:r>
      <w:r w:rsidR="00951C23" w:rsidRPr="00644254">
        <w:rPr>
          <w:lang w:val="en-AU"/>
        </w:rPr>
        <w:t>(willingness to pay proxy</w:t>
      </w:r>
      <w:r w:rsidR="00951C23">
        <w:rPr>
          <w:lang w:val="en-AU"/>
        </w:rPr>
        <w:t xml:space="preserve"> used</w:t>
      </w:r>
      <w:r w:rsidR="00951C23" w:rsidRPr="00644254">
        <w:rPr>
          <w:lang w:val="en-AU"/>
        </w:rPr>
        <w:t>).</w:t>
      </w:r>
    </w:p>
    <w:p w14:paraId="173B58FA" w14:textId="77777777" w:rsidR="00951C23" w:rsidRPr="00F336F2" w:rsidRDefault="00951C23" w:rsidP="00572506">
      <w:pPr>
        <w:rPr>
          <w:lang w:val="en-AU"/>
        </w:rPr>
      </w:pPr>
    </w:p>
    <w:p w14:paraId="5AD13D32" w14:textId="77777777" w:rsidR="00951C23" w:rsidRDefault="00951C23" w:rsidP="006954A2">
      <w:pPr>
        <w:numPr>
          <w:ilvl w:val="0"/>
          <w:numId w:val="10"/>
        </w:numPr>
        <w:contextualSpacing/>
        <w:rPr>
          <w:lang w:val="en-AU"/>
        </w:rPr>
      </w:pPr>
      <w:r>
        <w:rPr>
          <w:lang w:val="en-AU"/>
        </w:rPr>
        <w:t>Any reduced burdens to regulators from reduced food-borne illnesses have not been counted.</w:t>
      </w:r>
    </w:p>
    <w:p w14:paraId="282580DB" w14:textId="77777777" w:rsidR="00951C23" w:rsidRDefault="00951C23" w:rsidP="00572506">
      <w:pPr>
        <w:ind w:left="360"/>
        <w:contextualSpacing/>
        <w:rPr>
          <w:lang w:val="en-AU"/>
        </w:rPr>
      </w:pPr>
    </w:p>
    <w:p w14:paraId="41CD154B" w14:textId="77777777" w:rsidR="00951C23" w:rsidRPr="009F14CE" w:rsidRDefault="00951C23" w:rsidP="006954A2">
      <w:pPr>
        <w:numPr>
          <w:ilvl w:val="0"/>
          <w:numId w:val="10"/>
        </w:numPr>
        <w:contextualSpacing/>
        <w:rPr>
          <w:lang w:val="en-AU"/>
        </w:rPr>
      </w:pPr>
      <w:r w:rsidRPr="009F14CE">
        <w:rPr>
          <w:lang w:val="en-AU"/>
        </w:rPr>
        <w:t>Reputational benefits to industry and trade (if any) have not been counted.</w:t>
      </w:r>
    </w:p>
    <w:p w14:paraId="73B6BFE0" w14:textId="77777777" w:rsidR="00951C23" w:rsidRPr="009F14CE" w:rsidRDefault="00951C23" w:rsidP="00572506">
      <w:pPr>
        <w:rPr>
          <w:lang w:val="en-AU"/>
        </w:rPr>
      </w:pPr>
    </w:p>
    <w:p w14:paraId="44EBE837" w14:textId="579D85AD" w:rsidR="00951C23" w:rsidRPr="009F14CE" w:rsidRDefault="00951C23" w:rsidP="006954A2">
      <w:pPr>
        <w:numPr>
          <w:ilvl w:val="0"/>
          <w:numId w:val="10"/>
        </w:numPr>
        <w:contextualSpacing/>
        <w:rPr>
          <w:lang w:val="en-AU"/>
        </w:rPr>
      </w:pPr>
      <w:r w:rsidRPr="009F14CE">
        <w:rPr>
          <w:lang w:val="en-AU"/>
        </w:rPr>
        <w:t xml:space="preserve">Many businesses that produce </w:t>
      </w:r>
      <w:r>
        <w:rPr>
          <w:lang w:val="en-AU"/>
        </w:rPr>
        <w:t xml:space="preserve">crops for </w:t>
      </w:r>
      <w:r w:rsidRPr="009F14CE">
        <w:rPr>
          <w:lang w:val="en-AU"/>
        </w:rPr>
        <w:t>the three c</w:t>
      </w:r>
      <w:r>
        <w:rPr>
          <w:lang w:val="en-AU"/>
        </w:rPr>
        <w:t>ommodity</w:t>
      </w:r>
      <w:r w:rsidRPr="009F14CE">
        <w:rPr>
          <w:lang w:val="en-AU"/>
        </w:rPr>
        <w:t xml:space="preserve"> groups in Australia are voluntary </w:t>
      </w:r>
      <w:r w:rsidRPr="009F14CE">
        <w:t xml:space="preserve">signatories to a </w:t>
      </w:r>
      <w:r>
        <w:t>f</w:t>
      </w:r>
      <w:r w:rsidRPr="009F14CE">
        <w:t xml:space="preserve">ood </w:t>
      </w:r>
      <w:r>
        <w:t>s</w:t>
      </w:r>
      <w:r w:rsidRPr="009F14CE">
        <w:t xml:space="preserve">afety </w:t>
      </w:r>
      <w:r>
        <w:t>s</w:t>
      </w:r>
      <w:r w:rsidRPr="009F14CE">
        <w:t>cheme</w:t>
      </w:r>
      <w:r>
        <w:t xml:space="preserve"> (FSSs)</w:t>
      </w:r>
      <w:r w:rsidRPr="009F14CE">
        <w:t xml:space="preserve"> such as </w:t>
      </w:r>
      <w:r w:rsidRPr="009F14CE">
        <w:rPr>
          <w:lang w:val="en-AU"/>
        </w:rPr>
        <w:t>Freshcare or H</w:t>
      </w:r>
      <w:r>
        <w:rPr>
          <w:lang w:val="en-AU"/>
        </w:rPr>
        <w:t>ACCP or other relevant schemes.</w:t>
      </w:r>
      <w:r w:rsidRPr="009F14CE">
        <w:t xml:space="preserve"> </w:t>
      </w:r>
      <w:r w:rsidRPr="009F14CE">
        <w:rPr>
          <w:lang w:val="en-AU"/>
        </w:rPr>
        <w:t xml:space="preserve">It is assumed that </w:t>
      </w:r>
      <w:r w:rsidRPr="00951C23">
        <w:rPr>
          <w:lang w:val="en-AU"/>
        </w:rPr>
        <w:t xml:space="preserve">only </w:t>
      </w:r>
      <w:r w:rsidRPr="009F14CE">
        <w:rPr>
          <w:lang w:val="en-AU"/>
        </w:rPr>
        <w:t xml:space="preserve">businesses </w:t>
      </w:r>
      <w:r w:rsidRPr="00951C23">
        <w:rPr>
          <w:lang w:val="en-AU"/>
        </w:rPr>
        <w:t>not</w:t>
      </w:r>
      <w:r w:rsidRPr="00951C23">
        <w:rPr>
          <w:b/>
          <w:lang w:val="en-AU"/>
        </w:rPr>
        <w:t xml:space="preserve"> </w:t>
      </w:r>
      <w:r w:rsidRPr="009F14CE">
        <w:rPr>
          <w:lang w:val="en-AU"/>
        </w:rPr>
        <w:t>already on an existing voluntary scheme would incur most costs of the regulatory components of Option 3. That is apart from relevant licensing requirements that would apply to</w:t>
      </w:r>
      <w:r>
        <w:rPr>
          <w:lang w:val="en-AU"/>
        </w:rPr>
        <w:t xml:space="preserve"> leafy vegetable and melon </w:t>
      </w:r>
      <w:r w:rsidRPr="009F14CE">
        <w:rPr>
          <w:lang w:val="en-AU"/>
        </w:rPr>
        <w:t>businesses.</w:t>
      </w:r>
    </w:p>
    <w:p w14:paraId="293858EE" w14:textId="77777777" w:rsidR="00951C23" w:rsidRPr="009F14CE" w:rsidRDefault="00951C23" w:rsidP="00572506">
      <w:pPr>
        <w:ind w:left="720"/>
        <w:contextualSpacing/>
        <w:rPr>
          <w:lang w:val="en-AU"/>
        </w:rPr>
      </w:pPr>
    </w:p>
    <w:p w14:paraId="71B858DB" w14:textId="17D3F9A4" w:rsidR="00951C23" w:rsidRPr="009F14CE" w:rsidRDefault="00951C23" w:rsidP="006954A2">
      <w:pPr>
        <w:numPr>
          <w:ilvl w:val="0"/>
          <w:numId w:val="10"/>
        </w:numPr>
        <w:contextualSpacing/>
        <w:rPr>
          <w:lang w:val="en-AU"/>
        </w:rPr>
      </w:pPr>
      <w:r>
        <w:rPr>
          <w:lang w:val="en-AU"/>
        </w:rPr>
        <w:t>For the purposes of this analysis, i</w:t>
      </w:r>
      <w:r w:rsidRPr="009F14CE">
        <w:rPr>
          <w:lang w:val="en-AU"/>
        </w:rPr>
        <w:t xml:space="preserve">t is </w:t>
      </w:r>
      <w:r>
        <w:rPr>
          <w:lang w:val="en-AU"/>
        </w:rPr>
        <w:t>assumed that only limited benefits would</w:t>
      </w:r>
      <w:r w:rsidR="00C23D7B">
        <w:rPr>
          <w:lang w:val="en-AU"/>
        </w:rPr>
        <w:t xml:space="preserve"> arise from those businesses</w:t>
      </w:r>
      <w:r w:rsidRPr="00CF0B83">
        <w:rPr>
          <w:lang w:val="en-AU"/>
        </w:rPr>
        <w:t xml:space="preserve"> already</w:t>
      </w:r>
      <w:r w:rsidRPr="009F14CE">
        <w:rPr>
          <w:lang w:val="en-AU"/>
        </w:rPr>
        <w:t xml:space="preserve"> on</w:t>
      </w:r>
      <w:r>
        <w:rPr>
          <w:lang w:val="en-AU"/>
        </w:rPr>
        <w:t xml:space="preserve"> a FSS</w:t>
      </w:r>
      <w:r w:rsidRPr="009F14CE">
        <w:rPr>
          <w:lang w:val="en-AU"/>
        </w:rPr>
        <w:t xml:space="preserve">. </w:t>
      </w:r>
    </w:p>
    <w:p w14:paraId="4835C4D1" w14:textId="77777777" w:rsidR="00951C23" w:rsidRPr="009F14CE" w:rsidRDefault="00951C23" w:rsidP="00572506">
      <w:pPr>
        <w:ind w:left="720"/>
        <w:contextualSpacing/>
        <w:rPr>
          <w:lang w:val="en-AU"/>
        </w:rPr>
      </w:pPr>
    </w:p>
    <w:p w14:paraId="51CC581F" w14:textId="77777777" w:rsidR="00951C23" w:rsidRDefault="00951C23" w:rsidP="006954A2">
      <w:pPr>
        <w:numPr>
          <w:ilvl w:val="0"/>
          <w:numId w:val="10"/>
        </w:numPr>
        <w:contextualSpacing/>
        <w:rPr>
          <w:lang w:val="en-AU"/>
        </w:rPr>
      </w:pPr>
      <w:r w:rsidRPr="009F14CE">
        <w:rPr>
          <w:lang w:val="en-AU"/>
        </w:rPr>
        <w:t xml:space="preserve">The estimates of business numbers are </w:t>
      </w:r>
      <w:r w:rsidRPr="004C4F7E">
        <w:rPr>
          <w:lang w:val="en-AU"/>
        </w:rPr>
        <w:t>in the table below. The</w:t>
      </w:r>
      <w:r w:rsidRPr="009F14CE">
        <w:rPr>
          <w:lang w:val="en-AU"/>
        </w:rPr>
        <w:t xml:space="preserve"> business numbers are derived from data supplied by </w:t>
      </w:r>
      <w:r>
        <w:rPr>
          <w:lang w:val="en-AU"/>
        </w:rPr>
        <w:t>state and territory governments</w:t>
      </w:r>
      <w:r w:rsidRPr="009F14CE">
        <w:rPr>
          <w:lang w:val="en-AU"/>
        </w:rPr>
        <w:t>, Freshlogic data and information supplied from industry.</w:t>
      </w:r>
      <w:r>
        <w:rPr>
          <w:lang w:val="en-AU"/>
        </w:rPr>
        <w:t xml:space="preserve"> </w:t>
      </w:r>
      <w:r w:rsidRPr="009F14CE">
        <w:rPr>
          <w:lang w:val="en-AU"/>
        </w:rPr>
        <w:t xml:space="preserve">The central estimate of business numbers have been used for </w:t>
      </w:r>
      <w:r>
        <w:rPr>
          <w:lang w:val="en-AU"/>
        </w:rPr>
        <w:t>c</w:t>
      </w:r>
      <w:r w:rsidRPr="009F14CE">
        <w:rPr>
          <w:lang w:val="en-AU"/>
        </w:rPr>
        <w:t>ost</w:t>
      </w:r>
      <w:r>
        <w:rPr>
          <w:lang w:val="en-AU"/>
        </w:rPr>
        <w:t>-benefit a</w:t>
      </w:r>
      <w:r w:rsidRPr="009F14CE">
        <w:rPr>
          <w:lang w:val="en-AU"/>
        </w:rPr>
        <w:t>nalysis.</w:t>
      </w:r>
    </w:p>
    <w:p w14:paraId="275D8111" w14:textId="77777777" w:rsidR="00951C23" w:rsidRDefault="00951C23" w:rsidP="00572506">
      <w:pPr>
        <w:ind w:left="360"/>
        <w:contextualSpacing/>
        <w:rPr>
          <w:lang w:val="en-AU"/>
        </w:rPr>
      </w:pPr>
    </w:p>
    <w:p w14:paraId="492D40EB" w14:textId="77777777" w:rsidR="00951C23" w:rsidRPr="009F14CE" w:rsidRDefault="00951C23" w:rsidP="006954A2">
      <w:pPr>
        <w:numPr>
          <w:ilvl w:val="0"/>
          <w:numId w:val="10"/>
        </w:numPr>
        <w:contextualSpacing/>
        <w:rPr>
          <w:lang w:val="en-AU"/>
        </w:rPr>
      </w:pPr>
      <w:r w:rsidRPr="009F14CE">
        <w:rPr>
          <w:lang w:val="en-AU"/>
        </w:rPr>
        <w:t>The central estimate of business numbers has been used for the cost-benefit analysis. That is because of the significant uncertainty around two other major variables: efficacy of proposed food measures and average cost per business. Modelling ranges for the latter two major variables whilst keeping estimated business numbers constant is consistent with good practice sensitivity analysis.</w:t>
      </w:r>
    </w:p>
    <w:p w14:paraId="682045BE" w14:textId="77777777" w:rsidR="00951C23" w:rsidRPr="009F14CE" w:rsidRDefault="00951C23" w:rsidP="00572506">
      <w:pPr>
        <w:ind w:left="360"/>
        <w:contextualSpacing/>
        <w:rPr>
          <w:lang w:val="en-AU"/>
        </w:rPr>
      </w:pPr>
    </w:p>
    <w:p w14:paraId="39208A14" w14:textId="77777777" w:rsidR="00951C23" w:rsidRPr="009F14CE" w:rsidRDefault="00951C23" w:rsidP="006954A2">
      <w:pPr>
        <w:numPr>
          <w:ilvl w:val="0"/>
          <w:numId w:val="10"/>
        </w:numPr>
        <w:contextualSpacing/>
        <w:rPr>
          <w:lang w:val="en-AU"/>
        </w:rPr>
      </w:pPr>
      <w:r w:rsidRPr="009F14CE">
        <w:rPr>
          <w:lang w:val="en-AU"/>
        </w:rPr>
        <w:t>Co</w:t>
      </w:r>
      <w:r>
        <w:rPr>
          <w:lang w:val="en-AU"/>
        </w:rPr>
        <w:t>sts and benefits only relate to</w:t>
      </w:r>
      <w:r w:rsidRPr="009F14CE">
        <w:rPr>
          <w:lang w:val="en-AU"/>
        </w:rPr>
        <w:t xml:space="preserve"> reducing illnesses caused by </w:t>
      </w:r>
      <w:r w:rsidRPr="00E45079">
        <w:rPr>
          <w:lang w:val="en-AU"/>
        </w:rPr>
        <w:t>microbiological</w:t>
      </w:r>
      <w:r w:rsidRPr="009F14CE">
        <w:rPr>
          <w:lang w:val="en-AU"/>
        </w:rPr>
        <w:t xml:space="preserve"> hazards of crops and do </w:t>
      </w:r>
      <w:r w:rsidRPr="00E45079">
        <w:rPr>
          <w:lang w:val="en-AU"/>
        </w:rPr>
        <w:t xml:space="preserve">not </w:t>
      </w:r>
      <w:r w:rsidRPr="009F14CE">
        <w:rPr>
          <w:lang w:val="en-AU"/>
        </w:rPr>
        <w:t>cover illnesses from chemical or physical contamination or other causes.</w:t>
      </w:r>
    </w:p>
    <w:p w14:paraId="305DE501" w14:textId="77777777" w:rsidR="00951C23" w:rsidRPr="009F14CE" w:rsidRDefault="00951C23" w:rsidP="00572506">
      <w:pPr>
        <w:rPr>
          <w:lang w:val="en-AU"/>
        </w:rPr>
      </w:pPr>
    </w:p>
    <w:p w14:paraId="1D2712A2" w14:textId="77777777" w:rsidR="00951C23" w:rsidRPr="009F14CE" w:rsidRDefault="00951C23" w:rsidP="006954A2">
      <w:pPr>
        <w:numPr>
          <w:ilvl w:val="0"/>
          <w:numId w:val="10"/>
        </w:numPr>
        <w:contextualSpacing/>
        <w:rPr>
          <w:lang w:val="en-AU"/>
        </w:rPr>
      </w:pPr>
      <w:r>
        <w:rPr>
          <w:lang w:val="en-AU"/>
        </w:rPr>
        <w:t>For the purposes of the cost-benefit analysis the assumption has been made that n</w:t>
      </w:r>
      <w:r w:rsidRPr="009F14CE">
        <w:rPr>
          <w:lang w:val="en-AU"/>
        </w:rPr>
        <w:t xml:space="preserve">o businesses within the defined categories (of berries, leafy vegetables and melons </w:t>
      </w:r>
      <w:r>
        <w:rPr>
          <w:lang w:val="en-AU"/>
        </w:rPr>
        <w:t>producers</w:t>
      </w:r>
      <w:r w:rsidRPr="009F14CE">
        <w:rPr>
          <w:lang w:val="en-AU"/>
        </w:rPr>
        <w:t xml:space="preserve"> or processors) will be exempt from the proposed requirements.</w:t>
      </w:r>
    </w:p>
    <w:p w14:paraId="7F029E53" w14:textId="77777777" w:rsidR="00951C23" w:rsidRPr="009F14CE" w:rsidRDefault="00951C23" w:rsidP="00572506">
      <w:pPr>
        <w:ind w:left="720"/>
        <w:contextualSpacing/>
        <w:rPr>
          <w:lang w:val="en-AU"/>
        </w:rPr>
      </w:pPr>
    </w:p>
    <w:p w14:paraId="2280CF50" w14:textId="4ACDE373" w:rsidR="00951C23" w:rsidRPr="009F14CE" w:rsidRDefault="00951C23" w:rsidP="006954A2">
      <w:pPr>
        <w:numPr>
          <w:ilvl w:val="0"/>
          <w:numId w:val="10"/>
        </w:numPr>
        <w:contextualSpacing/>
        <w:rPr>
          <w:lang w:val="en-AU"/>
        </w:rPr>
      </w:pPr>
      <w:r>
        <w:rPr>
          <w:lang w:val="en-AU"/>
        </w:rPr>
        <w:t>For the purposes of the cost-benefit analysis the assumption has been made that n</w:t>
      </w:r>
      <w:r w:rsidRPr="009F14CE">
        <w:rPr>
          <w:lang w:val="en-AU"/>
        </w:rPr>
        <w:t xml:space="preserve">o testing of </w:t>
      </w:r>
      <w:r>
        <w:rPr>
          <w:lang w:val="en-AU"/>
        </w:rPr>
        <w:t xml:space="preserve">crops, </w:t>
      </w:r>
      <w:r w:rsidRPr="009F14CE">
        <w:rPr>
          <w:lang w:val="en-AU"/>
        </w:rPr>
        <w:t xml:space="preserve">seeds, soil or water is necessary. </w:t>
      </w:r>
      <w:r w:rsidR="00E45079">
        <w:rPr>
          <w:lang w:val="en-AU"/>
        </w:rPr>
        <w:t xml:space="preserve">Instead, </w:t>
      </w:r>
      <w:r w:rsidRPr="009F14CE">
        <w:rPr>
          <w:lang w:val="en-AU"/>
        </w:rPr>
        <w:t xml:space="preserve">documentation </w:t>
      </w:r>
      <w:r>
        <w:rPr>
          <w:lang w:val="en-AU"/>
        </w:rPr>
        <w:t>must</w:t>
      </w:r>
      <w:r w:rsidRPr="009F14CE">
        <w:rPr>
          <w:lang w:val="en-AU"/>
        </w:rPr>
        <w:t xml:space="preserve"> show that:</w:t>
      </w:r>
    </w:p>
    <w:p w14:paraId="429DFEF6" w14:textId="77777777" w:rsidR="00951C23" w:rsidRPr="009F14CE" w:rsidRDefault="00951C23" w:rsidP="006954A2">
      <w:pPr>
        <w:numPr>
          <w:ilvl w:val="1"/>
          <w:numId w:val="10"/>
        </w:numPr>
        <w:contextualSpacing/>
        <w:rPr>
          <w:lang w:val="en-AU"/>
        </w:rPr>
      </w:pPr>
      <w:r>
        <w:t>s</w:t>
      </w:r>
      <w:r w:rsidRPr="009F14CE">
        <w:t>eeds</w:t>
      </w:r>
      <w:r>
        <w:t xml:space="preserve"> and </w:t>
      </w:r>
      <w:r w:rsidRPr="009F14CE">
        <w:t>seedlings have</w:t>
      </w:r>
      <w:r>
        <w:t xml:space="preserve"> been sourced from a reputable supplier</w:t>
      </w:r>
      <w:r w:rsidRPr="009F14CE">
        <w:rPr>
          <w:lang w:val="en-AU"/>
        </w:rPr>
        <w:t xml:space="preserve"> </w:t>
      </w:r>
    </w:p>
    <w:p w14:paraId="424B0779" w14:textId="77777777" w:rsidR="00951C23" w:rsidRDefault="00951C23" w:rsidP="006954A2">
      <w:pPr>
        <w:numPr>
          <w:ilvl w:val="1"/>
          <w:numId w:val="10"/>
        </w:numPr>
        <w:contextualSpacing/>
        <w:rPr>
          <w:lang w:val="en-AU"/>
        </w:rPr>
      </w:pPr>
      <w:r w:rsidRPr="009F14CE">
        <w:rPr>
          <w:lang w:val="en-AU"/>
        </w:rPr>
        <w:t>soil</w:t>
      </w:r>
      <w:r>
        <w:rPr>
          <w:lang w:val="en-AU"/>
        </w:rPr>
        <w:t xml:space="preserve">, fertilisers and </w:t>
      </w:r>
      <w:r w:rsidRPr="009F14CE">
        <w:rPr>
          <w:lang w:val="en-AU"/>
        </w:rPr>
        <w:t xml:space="preserve">manure </w:t>
      </w:r>
      <w:r>
        <w:rPr>
          <w:lang w:val="en-AU"/>
        </w:rPr>
        <w:t xml:space="preserve">meets industry standards or has been sufficiently treated </w:t>
      </w:r>
    </w:p>
    <w:p w14:paraId="536A7A35" w14:textId="616A4139" w:rsidR="00951C23" w:rsidRPr="00644254" w:rsidRDefault="00951C23" w:rsidP="006954A2">
      <w:pPr>
        <w:numPr>
          <w:ilvl w:val="1"/>
          <w:numId w:val="10"/>
        </w:numPr>
        <w:contextualSpacing/>
        <w:rPr>
          <w:lang w:val="en-AU"/>
        </w:rPr>
      </w:pPr>
      <w:r w:rsidRPr="00644254">
        <w:rPr>
          <w:lang w:val="en-AU"/>
        </w:rPr>
        <w:t>non-</w:t>
      </w:r>
      <w:r w:rsidRPr="009F14CE">
        <w:t xml:space="preserve">potable </w:t>
      </w:r>
      <w:r>
        <w:t xml:space="preserve">water </w:t>
      </w:r>
      <w:r w:rsidRPr="009F14CE">
        <w:t>has been treated</w:t>
      </w:r>
      <w:r>
        <w:t xml:space="preserve"> e.g.</w:t>
      </w:r>
      <w:r w:rsidRPr="009F14CE">
        <w:t xml:space="preserve"> with chlorine</w:t>
      </w:r>
      <w:r>
        <w:t>.</w:t>
      </w:r>
    </w:p>
    <w:p w14:paraId="36DF2782" w14:textId="77777777" w:rsidR="00951C23" w:rsidRDefault="00951C23" w:rsidP="00572506">
      <w:pPr>
        <w:ind w:left="1080"/>
        <w:contextualSpacing/>
        <w:rPr>
          <w:lang w:val="en-AU"/>
        </w:rPr>
      </w:pPr>
    </w:p>
    <w:p w14:paraId="29FB816A" w14:textId="77777777" w:rsidR="00951C23" w:rsidRDefault="00951C23" w:rsidP="006954A2">
      <w:pPr>
        <w:pStyle w:val="ListParagraph"/>
        <w:numPr>
          <w:ilvl w:val="0"/>
          <w:numId w:val="10"/>
        </w:numPr>
        <w:rPr>
          <w:lang w:val="en-AU"/>
        </w:rPr>
      </w:pPr>
      <w:r>
        <w:rPr>
          <w:lang w:val="en-AU"/>
        </w:rPr>
        <w:t>Costs of lost crop production due to spoilage have not been counted.</w:t>
      </w:r>
    </w:p>
    <w:p w14:paraId="30A09B85" w14:textId="77777777" w:rsidR="00951C23" w:rsidRPr="008C6596" w:rsidRDefault="00951C23" w:rsidP="00572506">
      <w:pPr>
        <w:pStyle w:val="ListParagraph"/>
        <w:ind w:left="360"/>
        <w:rPr>
          <w:lang w:val="en-AU"/>
        </w:rPr>
      </w:pPr>
    </w:p>
    <w:p w14:paraId="1C7B1942" w14:textId="41AD3ABF" w:rsidR="00951C23" w:rsidRDefault="00951C23" w:rsidP="006954A2">
      <w:pPr>
        <w:numPr>
          <w:ilvl w:val="0"/>
          <w:numId w:val="10"/>
        </w:numPr>
        <w:contextualSpacing/>
        <w:rPr>
          <w:lang w:val="en-AU"/>
        </w:rPr>
      </w:pPr>
      <w:r w:rsidRPr="009F14CE">
        <w:rPr>
          <w:lang w:val="en-AU"/>
        </w:rPr>
        <w:t xml:space="preserve">It is assumed that even for businesses </w:t>
      </w:r>
      <w:r w:rsidRPr="00ED39CD">
        <w:rPr>
          <w:lang w:val="en-AU"/>
        </w:rPr>
        <w:t xml:space="preserve">not </w:t>
      </w:r>
      <w:r w:rsidRPr="009F14CE">
        <w:rPr>
          <w:lang w:val="en-AU"/>
        </w:rPr>
        <w:t>on a</w:t>
      </w:r>
      <w:r w:rsidR="00ED39CD">
        <w:rPr>
          <w:lang w:val="en-AU"/>
        </w:rPr>
        <w:t>n FSS</w:t>
      </w:r>
      <w:r w:rsidRPr="009F14CE">
        <w:rPr>
          <w:lang w:val="en-AU"/>
        </w:rPr>
        <w:t xml:space="preserve">, around </w:t>
      </w:r>
      <w:r w:rsidRPr="00ED39CD">
        <w:rPr>
          <w:lang w:val="en-AU"/>
        </w:rPr>
        <w:t>half</w:t>
      </w:r>
      <w:r w:rsidRPr="009F14CE">
        <w:rPr>
          <w:b/>
          <w:lang w:val="en-AU"/>
        </w:rPr>
        <w:t xml:space="preserve"> </w:t>
      </w:r>
      <w:r w:rsidRPr="009F14CE">
        <w:rPr>
          <w:lang w:val="en-AU"/>
        </w:rPr>
        <w:t xml:space="preserve">of all </w:t>
      </w:r>
      <w:r>
        <w:rPr>
          <w:lang w:val="en-AU"/>
        </w:rPr>
        <w:t xml:space="preserve">food </w:t>
      </w:r>
      <w:r w:rsidRPr="009F14CE">
        <w:rPr>
          <w:lang w:val="en-AU"/>
        </w:rPr>
        <w:t xml:space="preserve">safety activities required by the regulatory components of Option 3 are being done anyway. </w:t>
      </w:r>
      <w:r>
        <w:t xml:space="preserve">Therefore, </w:t>
      </w:r>
      <w:r w:rsidR="00ED39CD">
        <w:t xml:space="preserve">is has been assumed </w:t>
      </w:r>
      <w:r>
        <w:t>businesses not on a voluntary food safety scheme are only expected to incur 50% of the estimated costs.</w:t>
      </w:r>
      <w:r w:rsidRPr="009F14CE">
        <w:rPr>
          <w:lang w:val="en-AU"/>
        </w:rPr>
        <w:t xml:space="preserve"> </w:t>
      </w:r>
      <w:r w:rsidR="00ED39CD">
        <w:rPr>
          <w:lang w:val="en-AU"/>
        </w:rPr>
        <w:t xml:space="preserve">Any new data </w:t>
      </w:r>
      <w:r w:rsidRPr="009F14CE">
        <w:rPr>
          <w:lang w:val="en-AU"/>
        </w:rPr>
        <w:t xml:space="preserve">of </w:t>
      </w:r>
      <w:r>
        <w:rPr>
          <w:lang w:val="en-AU"/>
        </w:rPr>
        <w:t xml:space="preserve">the </w:t>
      </w:r>
      <w:r w:rsidRPr="009F14CE">
        <w:rPr>
          <w:lang w:val="en-AU"/>
        </w:rPr>
        <w:t xml:space="preserve">extent of current </w:t>
      </w:r>
      <w:r>
        <w:rPr>
          <w:lang w:val="en-AU"/>
        </w:rPr>
        <w:t xml:space="preserve">food </w:t>
      </w:r>
      <w:r w:rsidRPr="009F14CE">
        <w:rPr>
          <w:lang w:val="en-AU"/>
        </w:rPr>
        <w:t xml:space="preserve">safety activities for businesses not on </w:t>
      </w:r>
      <w:r w:rsidR="00ED39CD">
        <w:rPr>
          <w:lang w:val="en-AU"/>
        </w:rPr>
        <w:t xml:space="preserve">a FSS </w:t>
      </w:r>
      <w:r w:rsidRPr="009F14CE">
        <w:rPr>
          <w:lang w:val="en-AU"/>
        </w:rPr>
        <w:t xml:space="preserve">could therefore change </w:t>
      </w:r>
      <w:r w:rsidR="00ED39CD">
        <w:rPr>
          <w:lang w:val="en-AU"/>
        </w:rPr>
        <w:t xml:space="preserve">the </w:t>
      </w:r>
      <w:r w:rsidRPr="009F14CE">
        <w:rPr>
          <w:lang w:val="en-AU"/>
        </w:rPr>
        <w:t>cost and benefit estimates markedly. Note that</w:t>
      </w:r>
      <w:r w:rsidR="00ED39CD">
        <w:rPr>
          <w:lang w:val="en-AU"/>
        </w:rPr>
        <w:t xml:space="preserve"> notification</w:t>
      </w:r>
      <w:r w:rsidRPr="009F14CE">
        <w:rPr>
          <w:lang w:val="en-AU"/>
        </w:rPr>
        <w:t>, licences and audit costs have not been deflated by 50% in our existing calculations.</w:t>
      </w:r>
    </w:p>
    <w:p w14:paraId="5B10CBD4" w14:textId="77777777" w:rsidR="00FC0851" w:rsidRDefault="00FC0851" w:rsidP="00FC0851">
      <w:pPr>
        <w:pStyle w:val="ListParagraph"/>
        <w:rPr>
          <w:lang w:val="en-AU"/>
        </w:rPr>
      </w:pPr>
    </w:p>
    <w:p w14:paraId="7B701F6C" w14:textId="77777777" w:rsidR="00DE762B" w:rsidRDefault="00DE762B" w:rsidP="00DE762B">
      <w:pPr>
        <w:numPr>
          <w:ilvl w:val="0"/>
          <w:numId w:val="10"/>
        </w:numPr>
        <w:contextualSpacing/>
        <w:rPr>
          <w:lang w:val="en-AU"/>
        </w:rPr>
      </w:pPr>
      <w:r>
        <w:rPr>
          <w:lang w:val="en-AU"/>
        </w:rPr>
        <w:t>For the non-regulatory option 4, it is assumed that costs consist of three components:</w:t>
      </w:r>
    </w:p>
    <w:p w14:paraId="17727523" w14:textId="77777777" w:rsidR="00DE762B" w:rsidRDefault="00DE762B" w:rsidP="00D47727">
      <w:pPr>
        <w:pStyle w:val="ListParagraph"/>
        <w:numPr>
          <w:ilvl w:val="0"/>
          <w:numId w:val="21"/>
        </w:numPr>
        <w:ind w:left="927"/>
        <w:rPr>
          <w:lang w:val="en-AU"/>
        </w:rPr>
      </w:pPr>
      <w:r>
        <w:rPr>
          <w:lang w:val="en-AU"/>
        </w:rPr>
        <w:t>Costs to businesses of familiarising themselves with good practice food safety operations, assumed to be the same as initial costs of familiarising with the legislation (for option 3)</w:t>
      </w:r>
    </w:p>
    <w:p w14:paraId="1D047FC8" w14:textId="77777777" w:rsidR="00DE762B" w:rsidRPr="00DE762B" w:rsidRDefault="00DE762B" w:rsidP="00D47727">
      <w:pPr>
        <w:pStyle w:val="ListParagraph"/>
        <w:numPr>
          <w:ilvl w:val="0"/>
          <w:numId w:val="21"/>
        </w:numPr>
        <w:ind w:left="927"/>
        <w:rPr>
          <w:lang w:val="en-AU"/>
        </w:rPr>
      </w:pPr>
      <w:r>
        <w:rPr>
          <w:lang w:val="en-AU"/>
        </w:rPr>
        <w:t xml:space="preserve">Costs to industry of having peak body involvement in </w:t>
      </w:r>
      <w:r w:rsidRPr="0007156D">
        <w:rPr>
          <w:rFonts w:cs="Arial"/>
          <w:color w:val="000000" w:themeColor="text1"/>
        </w:rPr>
        <w:t>collaborating in the design of fact sheets, animations and webinars and attending face-to-face meetings</w:t>
      </w:r>
    </w:p>
    <w:p w14:paraId="50A6DABF" w14:textId="3196A63F" w:rsidR="00DE762B" w:rsidRPr="00DE762B" w:rsidRDefault="00DE762B" w:rsidP="00D47727">
      <w:pPr>
        <w:pStyle w:val="ListParagraph"/>
        <w:numPr>
          <w:ilvl w:val="0"/>
          <w:numId w:val="21"/>
        </w:numPr>
        <w:ind w:left="927"/>
        <w:rPr>
          <w:lang w:val="en-AU"/>
        </w:rPr>
      </w:pPr>
      <w:r>
        <w:rPr>
          <w:rFonts w:cs="Arial"/>
          <w:color w:val="000000" w:themeColor="text1"/>
        </w:rPr>
        <w:t>Costs to jurisdictions of implementing the non-regulatory option</w:t>
      </w:r>
      <w:r w:rsidR="00382936">
        <w:rPr>
          <w:rFonts w:cs="Arial"/>
          <w:color w:val="000000" w:themeColor="text1"/>
        </w:rPr>
        <w:t>, including the design and publication of fact sheets,</w:t>
      </w:r>
      <w:r w:rsidR="00382936" w:rsidRPr="00382936">
        <w:rPr>
          <w:rFonts w:cs="Arial"/>
          <w:color w:val="000000" w:themeColor="text1"/>
        </w:rPr>
        <w:t xml:space="preserve"> </w:t>
      </w:r>
      <w:r w:rsidR="00382936" w:rsidRPr="0007156D">
        <w:rPr>
          <w:rFonts w:cs="Arial"/>
          <w:color w:val="000000" w:themeColor="text1"/>
        </w:rPr>
        <w:t>animations and webinars and attending face-to-face meetings</w:t>
      </w:r>
    </w:p>
    <w:p w14:paraId="2C22A8FB" w14:textId="77777777" w:rsidR="00DE762B" w:rsidRPr="00DE762B" w:rsidRDefault="00DE762B" w:rsidP="00D47727">
      <w:pPr>
        <w:ind w:left="567"/>
        <w:rPr>
          <w:lang w:val="en-AU"/>
        </w:rPr>
      </w:pPr>
      <w:r>
        <w:rPr>
          <w:lang w:val="en-AU"/>
        </w:rPr>
        <w:t>The above cost components (2) and (3) are explained in more detail in Appendix 4.</w:t>
      </w:r>
    </w:p>
    <w:p w14:paraId="4D265BAB" w14:textId="6FC18CBD" w:rsidR="00DE762B" w:rsidRDefault="00DE762B" w:rsidP="00DE762B">
      <w:pPr>
        <w:ind w:left="360"/>
        <w:contextualSpacing/>
        <w:rPr>
          <w:lang w:val="en-AU"/>
        </w:rPr>
      </w:pPr>
    </w:p>
    <w:p w14:paraId="06B97F51" w14:textId="4B823709" w:rsidR="00FC0851" w:rsidRDefault="00FC0851" w:rsidP="00AF258D">
      <w:pPr>
        <w:rPr>
          <w:b/>
          <w:sz w:val="28"/>
          <w:szCs w:val="28"/>
          <w:lang w:val="en-AU"/>
        </w:rPr>
      </w:pPr>
    </w:p>
    <w:p w14:paraId="4BDEA753" w14:textId="77777777" w:rsidR="00FC0851" w:rsidRDefault="00FC0851" w:rsidP="00AF258D">
      <w:pPr>
        <w:rPr>
          <w:b/>
          <w:sz w:val="28"/>
          <w:szCs w:val="28"/>
          <w:lang w:val="en-AU"/>
        </w:rPr>
        <w:sectPr w:rsidR="00FC0851" w:rsidSect="00872022">
          <w:pgSz w:w="11906" w:h="16838"/>
          <w:pgMar w:top="1418" w:right="1276" w:bottom="1418" w:left="1276" w:header="709" w:footer="709" w:gutter="0"/>
          <w:cols w:space="708"/>
          <w:docGrid w:linePitch="360"/>
        </w:sectPr>
      </w:pPr>
    </w:p>
    <w:p w14:paraId="616968CC" w14:textId="2B4B8585" w:rsidR="00951C23" w:rsidRPr="00ED39CD" w:rsidRDefault="00ED39CD" w:rsidP="005637B1">
      <w:pPr>
        <w:pStyle w:val="Heading2"/>
        <w:rPr>
          <w:b w:val="0"/>
        </w:rPr>
      </w:pPr>
      <w:bookmarkStart w:id="97" w:name="_Toc86245314"/>
      <w:r w:rsidRPr="00ED39CD">
        <w:t>Summary tables</w:t>
      </w:r>
      <w:r w:rsidR="00C23D7B">
        <w:rPr>
          <w:b w:val="0"/>
        </w:rPr>
        <w:t xml:space="preserve"> – all options</w:t>
      </w:r>
      <w:bookmarkEnd w:id="97"/>
    </w:p>
    <w:p w14:paraId="5CABADC7" w14:textId="77777777" w:rsidR="00ED39CD" w:rsidRDefault="00AF258D" w:rsidP="00AF258D">
      <w:pPr>
        <w:rPr>
          <w:lang w:val="en-AU"/>
        </w:rPr>
      </w:pPr>
      <w:r w:rsidRPr="009F14CE">
        <w:rPr>
          <w:lang w:val="en-AU"/>
        </w:rPr>
        <w:t>The</w:t>
      </w:r>
      <w:r>
        <w:rPr>
          <w:lang w:val="en-AU"/>
        </w:rPr>
        <w:t xml:space="preserve"> following</w:t>
      </w:r>
      <w:r w:rsidRPr="009F14CE">
        <w:rPr>
          <w:lang w:val="en-AU"/>
        </w:rPr>
        <w:t xml:space="preserve"> table</w:t>
      </w:r>
      <w:r>
        <w:rPr>
          <w:lang w:val="en-AU"/>
        </w:rPr>
        <w:t xml:space="preserve">s </w:t>
      </w:r>
      <w:r w:rsidRPr="009F14CE">
        <w:rPr>
          <w:lang w:val="en-AU"/>
        </w:rPr>
        <w:t>show the ranges of cost-benefit ratios for each c</w:t>
      </w:r>
      <w:r>
        <w:rPr>
          <w:lang w:val="en-AU"/>
        </w:rPr>
        <w:t>ommodity</w:t>
      </w:r>
      <w:r w:rsidRPr="009F14CE">
        <w:rPr>
          <w:lang w:val="en-AU"/>
        </w:rPr>
        <w:t xml:space="preserve"> group that could be e</w:t>
      </w:r>
      <w:r>
        <w:rPr>
          <w:lang w:val="en-AU"/>
        </w:rPr>
        <w:t>xpected by implementing the various options.</w:t>
      </w:r>
    </w:p>
    <w:p w14:paraId="434440D2" w14:textId="7D3648FC" w:rsidR="00ED39CD" w:rsidRDefault="00ED39CD" w:rsidP="00AF258D">
      <w:pPr>
        <w:rPr>
          <w:lang w:val="en-AU"/>
        </w:rPr>
      </w:pPr>
    </w:p>
    <w:p w14:paraId="269AD9C5" w14:textId="77777777" w:rsidR="00E307AC" w:rsidRDefault="00E307AC" w:rsidP="00AF258D">
      <w:pPr>
        <w:rPr>
          <w:lang w:val="en-AU"/>
        </w:rPr>
      </w:pPr>
    </w:p>
    <w:p w14:paraId="2C77A17D" w14:textId="66E18CB2" w:rsidR="00ED39CD" w:rsidRPr="00401177" w:rsidRDefault="00ED39CD" w:rsidP="00ED39CD">
      <w:pPr>
        <w:pStyle w:val="FSTableFigureHeading"/>
        <w:keepNext/>
        <w:rPr>
          <w:lang w:val="en-AU"/>
        </w:rPr>
      </w:pPr>
      <w:r w:rsidRPr="004C4F7E">
        <w:rPr>
          <w:lang w:val="en-AU"/>
        </w:rPr>
        <w:t xml:space="preserve">Table </w:t>
      </w:r>
      <w:r w:rsidR="00FB361F" w:rsidRPr="004C4F7E">
        <w:rPr>
          <w:lang w:val="en-AU"/>
        </w:rPr>
        <w:t>4</w:t>
      </w:r>
      <w:r w:rsidRPr="004C4F7E">
        <w:rPr>
          <w:lang w:val="en-AU"/>
        </w:rPr>
        <w:t>. Summaries</w:t>
      </w:r>
      <w:r w:rsidRPr="009F14CE">
        <w:rPr>
          <w:lang w:val="en-AU"/>
        </w:rPr>
        <w:t xml:space="preserve"> of cost-benefit ratios for </w:t>
      </w:r>
      <w:r>
        <w:rPr>
          <w:lang w:val="en-AU"/>
        </w:rPr>
        <w:t>o</w:t>
      </w:r>
      <w:r w:rsidRPr="009F14CE">
        <w:rPr>
          <w:lang w:val="en-AU"/>
        </w:rPr>
        <w:t>ptions 2</w:t>
      </w:r>
      <w:r>
        <w:rPr>
          <w:lang w:val="en-AU"/>
        </w:rPr>
        <w:t>, 3 and</w:t>
      </w:r>
      <w:r w:rsidRPr="009F14CE">
        <w:rPr>
          <w:lang w:val="en-AU"/>
        </w:rPr>
        <w:t xml:space="preserve"> 4</w:t>
      </w:r>
      <w:r>
        <w:rPr>
          <w:lang w:val="en-AU"/>
        </w:rPr>
        <w:t>,</w:t>
      </w:r>
      <w:r w:rsidRPr="009F14CE">
        <w:rPr>
          <w:lang w:val="en-AU"/>
        </w:rPr>
        <w:t xml:space="preserve"> </w:t>
      </w:r>
      <w:r>
        <w:rPr>
          <w:lang w:val="en-AU"/>
        </w:rPr>
        <w:t xml:space="preserve">benchmarked against </w:t>
      </w:r>
      <w:r w:rsidRPr="009F14CE">
        <w:rPr>
          <w:lang w:val="en-AU"/>
        </w:rPr>
        <w:t xml:space="preserve"> the status quo – central efficacy ranges – non-regulatory to regulatory plus option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850"/>
        <w:gridCol w:w="3829"/>
        <w:gridCol w:w="3377"/>
      </w:tblGrid>
      <w:tr w:rsidR="00ED39CD" w:rsidRPr="009F14CE" w14:paraId="100276E9" w14:textId="77777777" w:rsidTr="00872022">
        <w:trPr>
          <w:trHeight w:val="554"/>
        </w:trPr>
        <w:tc>
          <w:tcPr>
            <w:tcW w:w="2041" w:type="dxa"/>
            <w:tcBorders>
              <w:top w:val="single" w:sz="4" w:space="0" w:color="auto"/>
              <w:bottom w:val="single" w:sz="4" w:space="0" w:color="auto"/>
            </w:tcBorders>
            <w:shd w:val="clear" w:color="auto" w:fill="C6D9F1" w:themeFill="text2" w:themeFillTint="33"/>
          </w:tcPr>
          <w:p w14:paraId="047B1327" w14:textId="77777777" w:rsidR="00ED39CD" w:rsidRPr="00F24F7D" w:rsidRDefault="00ED39CD" w:rsidP="0032794E">
            <w:pPr>
              <w:jc w:val="center"/>
              <w:rPr>
                <w:rFonts w:cs="Arial"/>
                <w:b/>
                <w:lang w:val="en-AU"/>
              </w:rPr>
            </w:pPr>
            <w:r w:rsidRPr="00F24F7D">
              <w:rPr>
                <w:rFonts w:cs="Arial"/>
                <w:b/>
                <w:lang w:val="en-AU"/>
              </w:rPr>
              <w:t>Commodity group</w:t>
            </w:r>
          </w:p>
          <w:p w14:paraId="009A7160" w14:textId="77777777" w:rsidR="00ED39CD" w:rsidRPr="009F14CE" w:rsidRDefault="00ED39CD" w:rsidP="0032794E">
            <w:pPr>
              <w:jc w:val="center"/>
              <w:rPr>
                <w:b/>
                <w:lang w:val="en-AU"/>
              </w:rPr>
            </w:pPr>
          </w:p>
        </w:tc>
        <w:tc>
          <w:tcPr>
            <w:tcW w:w="2850" w:type="dxa"/>
            <w:tcBorders>
              <w:top w:val="single" w:sz="4" w:space="0" w:color="auto"/>
              <w:bottom w:val="single" w:sz="4" w:space="0" w:color="auto"/>
            </w:tcBorders>
            <w:shd w:val="clear" w:color="auto" w:fill="C6D9F1" w:themeFill="text2" w:themeFillTint="33"/>
          </w:tcPr>
          <w:p w14:paraId="3FFC17D0" w14:textId="77777777" w:rsidR="00ED39CD" w:rsidRDefault="00ED39CD" w:rsidP="0032794E">
            <w:pPr>
              <w:jc w:val="center"/>
              <w:rPr>
                <w:rFonts w:cs="Arial"/>
                <w:b/>
                <w:lang w:val="en-AU"/>
              </w:rPr>
            </w:pPr>
            <w:r w:rsidRPr="00F24F7D">
              <w:rPr>
                <w:rFonts w:cs="Arial"/>
                <w:b/>
                <w:lang w:val="en-AU"/>
              </w:rPr>
              <w:t xml:space="preserve">Regulatory-only </w:t>
            </w:r>
          </w:p>
          <w:p w14:paraId="452A5949" w14:textId="77777777" w:rsidR="00ED39CD" w:rsidRPr="00C52FD1" w:rsidRDefault="00ED39CD" w:rsidP="0032794E">
            <w:pPr>
              <w:jc w:val="center"/>
              <w:rPr>
                <w:rFonts w:cs="Arial"/>
                <w:b/>
                <w:lang w:val="en-AU"/>
              </w:rPr>
            </w:pPr>
            <w:r w:rsidRPr="00F24F7D">
              <w:rPr>
                <w:rFonts w:cs="Arial"/>
                <w:b/>
                <w:lang w:val="en-AU"/>
              </w:rPr>
              <w:t>option 2</w:t>
            </w:r>
            <w:r w:rsidRPr="00C52FD1">
              <w:rPr>
                <w:rFonts w:cs="Arial"/>
                <w:b/>
                <w:vertAlign w:val="superscript"/>
                <w:lang w:val="en-AU"/>
              </w:rPr>
              <w:t>b</w:t>
            </w:r>
          </w:p>
        </w:tc>
        <w:tc>
          <w:tcPr>
            <w:tcW w:w="3829" w:type="dxa"/>
            <w:tcBorders>
              <w:top w:val="single" w:sz="4" w:space="0" w:color="auto"/>
              <w:bottom w:val="single" w:sz="4" w:space="0" w:color="auto"/>
            </w:tcBorders>
            <w:shd w:val="clear" w:color="auto" w:fill="C6D9F1" w:themeFill="text2" w:themeFillTint="33"/>
          </w:tcPr>
          <w:p w14:paraId="04B018D8" w14:textId="77777777" w:rsidR="00ED39CD" w:rsidRDefault="00ED39CD" w:rsidP="0032794E">
            <w:pPr>
              <w:jc w:val="center"/>
              <w:rPr>
                <w:rFonts w:cs="Arial"/>
                <w:b/>
                <w:lang w:val="en-AU"/>
              </w:rPr>
            </w:pPr>
            <w:r w:rsidRPr="00F24F7D">
              <w:rPr>
                <w:rFonts w:cs="Arial"/>
                <w:b/>
                <w:lang w:val="en-AU"/>
              </w:rPr>
              <w:t xml:space="preserve">Regulatory-plus </w:t>
            </w:r>
          </w:p>
          <w:p w14:paraId="72B5C958" w14:textId="77777777" w:rsidR="00ED39CD" w:rsidRPr="00F24F7D" w:rsidRDefault="00ED39CD" w:rsidP="0032794E">
            <w:pPr>
              <w:jc w:val="center"/>
              <w:rPr>
                <w:rFonts w:cs="Arial"/>
                <w:b/>
                <w:lang w:val="en-AU"/>
              </w:rPr>
            </w:pPr>
            <w:r w:rsidRPr="00F24F7D">
              <w:rPr>
                <w:rFonts w:cs="Arial"/>
                <w:b/>
                <w:lang w:val="en-AU"/>
              </w:rPr>
              <w:t>option 3</w:t>
            </w:r>
            <w:r w:rsidRPr="00C52FD1">
              <w:rPr>
                <w:rFonts w:cs="Arial"/>
                <w:b/>
                <w:vertAlign w:val="superscript"/>
                <w:lang w:val="en-AU"/>
              </w:rPr>
              <w:t>c</w:t>
            </w:r>
            <w:r>
              <w:rPr>
                <w:rFonts w:cs="Arial"/>
                <w:b/>
                <w:vertAlign w:val="superscript"/>
                <w:lang w:val="en-AU"/>
              </w:rPr>
              <w:t>d</w:t>
            </w:r>
          </w:p>
        </w:tc>
        <w:tc>
          <w:tcPr>
            <w:tcW w:w="3377" w:type="dxa"/>
            <w:tcBorders>
              <w:top w:val="single" w:sz="4" w:space="0" w:color="auto"/>
              <w:bottom w:val="single" w:sz="4" w:space="0" w:color="auto"/>
            </w:tcBorders>
            <w:shd w:val="clear" w:color="auto" w:fill="C6D9F1" w:themeFill="text2" w:themeFillTint="33"/>
          </w:tcPr>
          <w:p w14:paraId="42FA1B9F" w14:textId="77777777" w:rsidR="00ED39CD" w:rsidRDefault="00ED39CD" w:rsidP="0032794E">
            <w:pPr>
              <w:jc w:val="center"/>
              <w:rPr>
                <w:rFonts w:cs="Arial"/>
                <w:b/>
                <w:lang w:val="en-AU"/>
              </w:rPr>
            </w:pPr>
            <w:r w:rsidRPr="00F24F7D">
              <w:rPr>
                <w:rFonts w:cs="Arial"/>
                <w:b/>
                <w:lang w:val="en-AU"/>
              </w:rPr>
              <w:t>Non- regulatory option 4</w:t>
            </w:r>
            <w:r w:rsidRPr="00C52FD1">
              <w:rPr>
                <w:rFonts w:cs="Arial"/>
                <w:b/>
                <w:vertAlign w:val="superscript"/>
                <w:lang w:val="en-AU"/>
              </w:rPr>
              <w:t>a</w:t>
            </w:r>
            <w:r w:rsidRPr="00F24F7D">
              <w:rPr>
                <w:rFonts w:cs="Arial"/>
                <w:b/>
                <w:lang w:val="en-AU"/>
              </w:rPr>
              <w:t xml:space="preserve"> </w:t>
            </w:r>
          </w:p>
        </w:tc>
      </w:tr>
      <w:tr w:rsidR="00ED39CD" w:rsidRPr="009F14CE" w14:paraId="44997F92" w14:textId="77777777" w:rsidTr="00872022">
        <w:trPr>
          <w:trHeight w:val="1397"/>
        </w:trPr>
        <w:tc>
          <w:tcPr>
            <w:tcW w:w="2041" w:type="dxa"/>
            <w:tcBorders>
              <w:top w:val="single" w:sz="4" w:space="0" w:color="auto"/>
              <w:bottom w:val="single" w:sz="4" w:space="0" w:color="auto"/>
            </w:tcBorders>
            <w:shd w:val="clear" w:color="auto" w:fill="auto"/>
          </w:tcPr>
          <w:p w14:paraId="49987B72" w14:textId="77777777" w:rsidR="00ED39CD" w:rsidRPr="00F24F7D" w:rsidRDefault="00ED39CD" w:rsidP="0032794E">
            <w:pPr>
              <w:rPr>
                <w:rFonts w:cs="Arial"/>
                <w:lang w:val="en-AU"/>
              </w:rPr>
            </w:pPr>
            <w:r w:rsidRPr="00F24F7D">
              <w:rPr>
                <w:rFonts w:cs="Arial"/>
                <w:lang w:val="en-AU"/>
              </w:rPr>
              <w:t>Berries</w:t>
            </w:r>
          </w:p>
          <w:p w14:paraId="79C4A418" w14:textId="77777777" w:rsidR="00ED39CD" w:rsidRPr="009F14CE" w:rsidRDefault="00ED39CD" w:rsidP="0032794E">
            <w:pPr>
              <w:rPr>
                <w:lang w:val="en-AU"/>
              </w:rPr>
            </w:pPr>
          </w:p>
          <w:p w14:paraId="07D82B34" w14:textId="77777777" w:rsidR="00ED39CD" w:rsidRPr="009F14CE" w:rsidRDefault="00ED39CD" w:rsidP="0032794E">
            <w:pPr>
              <w:rPr>
                <w:lang w:val="en-AU"/>
              </w:rPr>
            </w:pPr>
            <w:r w:rsidRPr="009F14CE">
              <w:rPr>
                <w:lang w:val="en-AU"/>
              </w:rPr>
              <w:t xml:space="preserve">Harvest and packing season assumed as </w:t>
            </w:r>
            <w:r w:rsidRPr="00F24F7D">
              <w:rPr>
                <w:rFonts w:cs="Arial"/>
                <w:lang w:val="en-AU"/>
              </w:rPr>
              <w:t xml:space="preserve">60 days </w:t>
            </w:r>
            <w:r w:rsidRPr="009F14CE">
              <w:rPr>
                <w:lang w:val="en-AU"/>
              </w:rPr>
              <w:t>a year</w:t>
            </w:r>
          </w:p>
        </w:tc>
        <w:tc>
          <w:tcPr>
            <w:tcW w:w="2850" w:type="dxa"/>
            <w:tcBorders>
              <w:top w:val="single" w:sz="4" w:space="0" w:color="auto"/>
              <w:bottom w:val="single" w:sz="4" w:space="0" w:color="auto"/>
            </w:tcBorders>
            <w:shd w:val="clear" w:color="auto" w:fill="auto"/>
          </w:tcPr>
          <w:p w14:paraId="0AFE0E62" w14:textId="77777777" w:rsidR="00ED39CD" w:rsidRPr="00F24F7D" w:rsidRDefault="00ED39CD" w:rsidP="0032794E">
            <w:pPr>
              <w:rPr>
                <w:rFonts w:cs="Arial"/>
                <w:lang w:val="en-AU"/>
              </w:rPr>
            </w:pPr>
          </w:p>
          <w:p w14:paraId="4F7A8AAF" w14:textId="77777777" w:rsidR="00ED39CD" w:rsidRPr="00F24F7D" w:rsidRDefault="00ED39CD" w:rsidP="0032794E">
            <w:pPr>
              <w:rPr>
                <w:rFonts w:cs="Arial"/>
                <w:highlight w:val="yellow"/>
                <w:lang w:val="en-AU"/>
              </w:rPr>
            </w:pPr>
            <w:r w:rsidRPr="00F24F7D">
              <w:rPr>
                <w:rFonts w:cs="Arial"/>
                <w:lang w:val="en-AU"/>
              </w:rPr>
              <w:t>$</w:t>
            </w:r>
            <w:r>
              <w:rPr>
                <w:rFonts w:cs="Arial"/>
                <w:lang w:val="en-AU"/>
              </w:rPr>
              <w:t xml:space="preserve">0.1 to $0.3 </w:t>
            </w:r>
            <w:r w:rsidRPr="009F14CE">
              <w:rPr>
                <w:lang w:val="en-AU"/>
              </w:rPr>
              <w:t xml:space="preserve">= Costs to $1 </w:t>
            </w:r>
            <w:r>
              <w:rPr>
                <w:rFonts w:cs="Arial"/>
                <w:lang w:val="en-AU"/>
              </w:rPr>
              <w:t>b</w:t>
            </w:r>
            <w:r w:rsidRPr="00F24F7D">
              <w:rPr>
                <w:rFonts w:cs="Arial"/>
                <w:lang w:val="en-AU"/>
              </w:rPr>
              <w:t xml:space="preserve">enefit  </w:t>
            </w:r>
          </w:p>
          <w:p w14:paraId="2B27478C" w14:textId="77777777" w:rsidR="00ED39CD" w:rsidRPr="00F24F7D" w:rsidRDefault="00ED39CD" w:rsidP="0032794E">
            <w:pPr>
              <w:rPr>
                <w:rFonts w:cs="Arial"/>
                <w:lang w:val="en-AU"/>
              </w:rPr>
            </w:pPr>
            <w:r w:rsidRPr="00F24F7D">
              <w:rPr>
                <w:rFonts w:cs="Arial"/>
                <w:lang w:val="en-AU"/>
              </w:rPr>
              <w:t>Net benefits likely</w:t>
            </w:r>
          </w:p>
          <w:p w14:paraId="1CF095E3" w14:textId="77777777" w:rsidR="00ED39CD" w:rsidRPr="009F14CE" w:rsidRDefault="00ED39CD" w:rsidP="0032794E">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15%</w:t>
            </w:r>
          </w:p>
        </w:tc>
        <w:tc>
          <w:tcPr>
            <w:tcW w:w="3829" w:type="dxa"/>
            <w:tcBorders>
              <w:top w:val="single" w:sz="4" w:space="0" w:color="auto"/>
              <w:bottom w:val="single" w:sz="4" w:space="0" w:color="auto"/>
            </w:tcBorders>
            <w:shd w:val="clear" w:color="auto" w:fill="auto"/>
          </w:tcPr>
          <w:p w14:paraId="14EC44A3" w14:textId="5B493B43" w:rsidR="00350108" w:rsidRDefault="007D145B" w:rsidP="0032794E">
            <w:pPr>
              <w:rPr>
                <w:lang w:val="en-AU"/>
              </w:rPr>
            </w:pPr>
            <w:r w:rsidRPr="00A63476">
              <w:rPr>
                <w:lang w:val="en-AU"/>
              </w:rPr>
              <w:t>Reduction of less than 0.</w:t>
            </w:r>
            <w:r>
              <w:rPr>
                <w:lang w:val="en-AU"/>
              </w:rPr>
              <w:t>2</w:t>
            </w:r>
            <w:r w:rsidRPr="00A63476">
              <w:rPr>
                <w:lang w:val="en-AU"/>
              </w:rPr>
              <w:t xml:space="preserve">% of </w:t>
            </w:r>
            <w:r w:rsidR="00FC0851">
              <w:rPr>
                <w:lang w:val="en-AU"/>
              </w:rPr>
              <w:t xml:space="preserve">illness </w:t>
            </w:r>
            <w:r w:rsidRPr="00A63476">
              <w:rPr>
                <w:lang w:val="en-AU"/>
              </w:rPr>
              <w:t>cases would justify benefits</w:t>
            </w:r>
            <w:r>
              <w:rPr>
                <w:lang w:val="en-AU"/>
              </w:rPr>
              <w:t xml:space="preserve"> </w:t>
            </w:r>
            <w:r w:rsidR="00FC0851">
              <w:rPr>
                <w:rFonts w:cs="Arial"/>
                <w:lang w:val="en-AU"/>
              </w:rPr>
              <w:t xml:space="preserve">of </w:t>
            </w:r>
            <w:r w:rsidR="00FC0851">
              <w:rPr>
                <w:lang w:val="en-AU"/>
              </w:rPr>
              <w:t>implementing the additional non-regulatory measures</w:t>
            </w:r>
            <w:r w:rsidR="00FC0851">
              <w:rPr>
                <w:rFonts w:cs="Arial"/>
                <w:lang w:val="en-AU"/>
              </w:rPr>
              <w:t xml:space="preserve"> over ten years</w:t>
            </w:r>
            <w:r w:rsidRPr="00A63476">
              <w:rPr>
                <w:lang w:val="en-AU"/>
              </w:rPr>
              <w:t xml:space="preserve">. Marginal efficacy compared to </w:t>
            </w:r>
            <w:r w:rsidRPr="00A63476">
              <w:rPr>
                <w:rFonts w:cs="Arial"/>
                <w:lang w:val="en-AU"/>
              </w:rPr>
              <w:t>o</w:t>
            </w:r>
            <w:r w:rsidRPr="00A63476">
              <w:rPr>
                <w:lang w:val="en-AU"/>
              </w:rPr>
              <w:t>ption 2 likely to be very small</w:t>
            </w:r>
            <w:r w:rsidRPr="009F14CE" w:rsidDel="007D145B">
              <w:rPr>
                <w:lang w:val="en-AU"/>
              </w:rPr>
              <w:t xml:space="preserve"> </w:t>
            </w:r>
            <w:r w:rsidR="00ED39CD">
              <w:rPr>
                <w:lang w:val="en-AU"/>
              </w:rPr>
              <w:t xml:space="preserve">but  </w:t>
            </w:r>
            <w:r>
              <w:rPr>
                <w:lang w:val="en-AU"/>
              </w:rPr>
              <w:t xml:space="preserve">assumed as </w:t>
            </w:r>
            <w:r w:rsidR="00ED39CD">
              <w:rPr>
                <w:lang w:val="en-AU"/>
              </w:rPr>
              <w:t>large enough to provide a positive return relative to small additional cost</w:t>
            </w:r>
            <w:r w:rsidR="00ED39CD" w:rsidRPr="009F14CE">
              <w:rPr>
                <w:lang w:val="en-AU"/>
              </w:rPr>
              <w:t>.</w:t>
            </w:r>
          </w:p>
          <w:p w14:paraId="54B2D8A4" w14:textId="7E2963F2" w:rsidR="00ED39CD" w:rsidRPr="009F14CE" w:rsidRDefault="00ED39CD" w:rsidP="0032794E">
            <w:pPr>
              <w:rPr>
                <w:lang w:val="en-AU"/>
              </w:rPr>
            </w:pPr>
          </w:p>
        </w:tc>
        <w:tc>
          <w:tcPr>
            <w:tcW w:w="3377" w:type="dxa"/>
            <w:tcBorders>
              <w:top w:val="single" w:sz="4" w:space="0" w:color="auto"/>
              <w:bottom w:val="single" w:sz="4" w:space="0" w:color="auto"/>
            </w:tcBorders>
          </w:tcPr>
          <w:p w14:paraId="6C2DE7BD" w14:textId="77777777" w:rsidR="00ED39CD" w:rsidRPr="00F24F7D" w:rsidRDefault="00ED39CD" w:rsidP="0032794E">
            <w:pPr>
              <w:rPr>
                <w:rFonts w:cs="Arial"/>
                <w:lang w:val="en-AU"/>
              </w:rPr>
            </w:pPr>
            <w:r w:rsidRPr="00F24F7D">
              <w:rPr>
                <w:rFonts w:cs="Arial"/>
                <w:lang w:val="en-AU"/>
              </w:rPr>
              <w:t>N/A</w:t>
            </w:r>
          </w:p>
          <w:p w14:paraId="7CA6BC18" w14:textId="161A69DF" w:rsidR="00ED39CD" w:rsidRDefault="00ED39CD" w:rsidP="0032794E">
            <w:pPr>
              <w:rPr>
                <w:lang w:val="en-AU"/>
              </w:rPr>
            </w:pPr>
            <w:r w:rsidRPr="009F14CE">
              <w:rPr>
                <w:lang w:val="en-AU"/>
              </w:rPr>
              <w:t xml:space="preserve">Costs of </w:t>
            </w:r>
            <w:r>
              <w:rPr>
                <w:rFonts w:cs="Arial"/>
                <w:lang w:val="en-AU"/>
              </w:rPr>
              <w:t>o</w:t>
            </w:r>
            <w:r w:rsidRPr="00F24F7D">
              <w:rPr>
                <w:rFonts w:cs="Arial"/>
                <w:lang w:val="en-AU"/>
              </w:rPr>
              <w:t>ption</w:t>
            </w:r>
            <w:r w:rsidRPr="009F14CE">
              <w:rPr>
                <w:lang w:val="en-AU"/>
              </w:rPr>
              <w:t xml:space="preserve"> 4 estimated at </w:t>
            </w:r>
            <w:r w:rsidR="007D145B">
              <w:rPr>
                <w:lang w:val="en-AU"/>
              </w:rPr>
              <w:t>$9,240 / 3 = $3,080 for berries</w:t>
            </w:r>
            <w:r w:rsidR="00740631">
              <w:rPr>
                <w:lang w:val="en-AU"/>
              </w:rPr>
              <w:t xml:space="preserve"> industry peak body involvement</w:t>
            </w:r>
            <w:r w:rsidR="007D145B" w:rsidRPr="000C7469">
              <w:rPr>
                <w:vertAlign w:val="superscript"/>
                <w:lang w:val="en-AU"/>
              </w:rPr>
              <w:t xml:space="preserve"> </w:t>
            </w:r>
            <w:r w:rsidR="007D145B">
              <w:rPr>
                <w:vertAlign w:val="superscript"/>
                <w:lang w:val="en-AU"/>
              </w:rPr>
              <w:t>d</w:t>
            </w:r>
            <w:r w:rsidR="007D145B">
              <w:rPr>
                <w:lang w:val="en-AU"/>
              </w:rPr>
              <w:t xml:space="preserve"> </w:t>
            </w:r>
            <w:r w:rsidR="00740631">
              <w:rPr>
                <w:lang w:val="en-AU"/>
              </w:rPr>
              <w:t>plus average initial costs of $480 per business of familiarising with good safety practice.</w:t>
            </w:r>
          </w:p>
          <w:p w14:paraId="38202789" w14:textId="4A46A1A3" w:rsidR="004668B0" w:rsidRDefault="004668B0" w:rsidP="0032794E">
            <w:pPr>
              <w:rPr>
                <w:lang w:val="en-AU"/>
              </w:rPr>
            </w:pPr>
          </w:p>
        </w:tc>
      </w:tr>
      <w:tr w:rsidR="00ED39CD" w:rsidRPr="009F14CE" w14:paraId="043134B2" w14:textId="77777777" w:rsidTr="00872022">
        <w:tc>
          <w:tcPr>
            <w:tcW w:w="2041" w:type="dxa"/>
            <w:tcBorders>
              <w:top w:val="single" w:sz="4" w:space="0" w:color="auto"/>
              <w:bottom w:val="single" w:sz="4" w:space="0" w:color="auto"/>
            </w:tcBorders>
            <w:shd w:val="clear" w:color="auto" w:fill="auto"/>
          </w:tcPr>
          <w:p w14:paraId="4FBFE4D9" w14:textId="77777777" w:rsidR="00ED39CD" w:rsidRPr="00F24F7D" w:rsidRDefault="00ED39CD" w:rsidP="0032794E">
            <w:pPr>
              <w:rPr>
                <w:rFonts w:cs="Arial"/>
                <w:lang w:val="en-AU"/>
              </w:rPr>
            </w:pPr>
            <w:r w:rsidRPr="00F24F7D">
              <w:rPr>
                <w:rFonts w:cs="Arial"/>
                <w:lang w:val="en-AU"/>
              </w:rPr>
              <w:t xml:space="preserve">Leafy </w:t>
            </w:r>
            <w:r>
              <w:rPr>
                <w:rFonts w:cs="Arial"/>
                <w:lang w:val="en-AU"/>
              </w:rPr>
              <w:t>v</w:t>
            </w:r>
            <w:r w:rsidRPr="00F24F7D">
              <w:rPr>
                <w:rFonts w:cs="Arial"/>
                <w:lang w:val="en-AU"/>
              </w:rPr>
              <w:t>egetables</w:t>
            </w:r>
          </w:p>
          <w:p w14:paraId="0FBB2663" w14:textId="77777777" w:rsidR="00ED39CD" w:rsidRPr="00F24F7D" w:rsidRDefault="00ED39CD" w:rsidP="0032794E">
            <w:pPr>
              <w:rPr>
                <w:rFonts w:cs="Arial"/>
                <w:lang w:val="en-AU"/>
              </w:rPr>
            </w:pPr>
          </w:p>
          <w:p w14:paraId="19BC575E" w14:textId="77777777" w:rsidR="00ED39CD" w:rsidRPr="009F14CE" w:rsidRDefault="00ED39CD" w:rsidP="0032794E">
            <w:pPr>
              <w:rPr>
                <w:lang w:val="en-AU"/>
              </w:rPr>
            </w:pPr>
            <w:r w:rsidRPr="009F14CE">
              <w:rPr>
                <w:lang w:val="en-AU"/>
              </w:rPr>
              <w:t xml:space="preserve">Almost </w:t>
            </w:r>
            <w:r w:rsidRPr="00F24F7D">
              <w:rPr>
                <w:rFonts w:cs="Arial"/>
                <w:lang w:val="en-AU"/>
              </w:rPr>
              <w:t>all-year round</w:t>
            </w:r>
            <w:r w:rsidRPr="009F14CE">
              <w:rPr>
                <w:lang w:val="en-AU"/>
              </w:rPr>
              <w:t xml:space="preserve"> harvest and packing season assumed of </w:t>
            </w:r>
            <w:r w:rsidRPr="00F24F7D">
              <w:rPr>
                <w:rFonts w:cs="Arial"/>
                <w:lang w:val="en-AU"/>
              </w:rPr>
              <w:t>310 days</w:t>
            </w:r>
            <w:r w:rsidRPr="009F14CE">
              <w:rPr>
                <w:lang w:val="en-AU"/>
              </w:rPr>
              <w:t xml:space="preserve"> a year </w:t>
            </w:r>
          </w:p>
        </w:tc>
        <w:tc>
          <w:tcPr>
            <w:tcW w:w="2850" w:type="dxa"/>
            <w:tcBorders>
              <w:top w:val="single" w:sz="4" w:space="0" w:color="auto"/>
              <w:bottom w:val="single" w:sz="4" w:space="0" w:color="auto"/>
            </w:tcBorders>
            <w:shd w:val="clear" w:color="auto" w:fill="auto"/>
          </w:tcPr>
          <w:p w14:paraId="69707BDA" w14:textId="77777777" w:rsidR="00ED39CD" w:rsidRPr="00F24F7D" w:rsidRDefault="00ED39CD" w:rsidP="0032794E">
            <w:pPr>
              <w:rPr>
                <w:rFonts w:cs="Arial"/>
                <w:lang w:val="en-AU"/>
              </w:rPr>
            </w:pPr>
            <w:r w:rsidRPr="00F24F7D">
              <w:rPr>
                <w:rFonts w:cs="Arial"/>
                <w:lang w:val="en-AU"/>
              </w:rPr>
              <w:t>$0.2 to $0.</w:t>
            </w:r>
            <w:r>
              <w:rPr>
                <w:rFonts w:cs="Arial"/>
                <w:lang w:val="en-AU"/>
              </w:rPr>
              <w:t>6</w:t>
            </w:r>
            <w:r w:rsidRPr="00F24F7D">
              <w:rPr>
                <w:rFonts w:cs="Arial"/>
                <w:lang w:val="en-AU"/>
              </w:rPr>
              <w:t xml:space="preserve"> </w:t>
            </w:r>
            <w:r w:rsidRPr="009F14CE">
              <w:rPr>
                <w:lang w:val="en-AU"/>
              </w:rPr>
              <w:t xml:space="preserve">= Costs to $1 </w:t>
            </w:r>
            <w:r>
              <w:rPr>
                <w:lang w:val="en-AU"/>
              </w:rPr>
              <w:t>b</w:t>
            </w:r>
            <w:r w:rsidRPr="009F14CE">
              <w:rPr>
                <w:lang w:val="en-AU"/>
              </w:rPr>
              <w:t>enefit</w:t>
            </w:r>
            <w:r w:rsidRPr="00F24F7D">
              <w:rPr>
                <w:rFonts w:cs="Arial"/>
                <w:lang w:val="en-AU"/>
              </w:rPr>
              <w:t xml:space="preserve">  </w:t>
            </w:r>
          </w:p>
          <w:p w14:paraId="1B4C37B5" w14:textId="77777777" w:rsidR="00ED39CD" w:rsidRPr="00F24F7D" w:rsidRDefault="00ED39CD" w:rsidP="0032794E">
            <w:pPr>
              <w:rPr>
                <w:rFonts w:cs="Arial"/>
                <w:lang w:val="en-AU"/>
              </w:rPr>
            </w:pPr>
            <w:r w:rsidRPr="00F24F7D">
              <w:rPr>
                <w:rFonts w:cs="Arial"/>
                <w:lang w:val="en-AU"/>
              </w:rPr>
              <w:t>Net benefits likely</w:t>
            </w:r>
          </w:p>
          <w:p w14:paraId="7484341E" w14:textId="77777777" w:rsidR="00ED39CD" w:rsidRDefault="00ED39CD" w:rsidP="0032794E">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 xml:space="preserve">40% </w:t>
            </w:r>
            <w:r w:rsidRPr="009F14CE">
              <w:rPr>
                <w:lang w:val="en-AU"/>
              </w:rPr>
              <w:t>because low percentages of large numbers of leafy greens businesses are not on a voluntary food safety scheme.</w:t>
            </w:r>
          </w:p>
          <w:p w14:paraId="5601E89A" w14:textId="131DAD0B" w:rsidR="00350108" w:rsidRPr="00F24F7D" w:rsidRDefault="00350108" w:rsidP="0032794E">
            <w:pPr>
              <w:rPr>
                <w:rFonts w:cs="Arial"/>
                <w:lang w:val="en-AU"/>
              </w:rPr>
            </w:pPr>
          </w:p>
        </w:tc>
        <w:tc>
          <w:tcPr>
            <w:tcW w:w="3829" w:type="dxa"/>
            <w:tcBorders>
              <w:top w:val="single" w:sz="4" w:space="0" w:color="auto"/>
              <w:bottom w:val="single" w:sz="4" w:space="0" w:color="auto"/>
            </w:tcBorders>
            <w:shd w:val="clear" w:color="auto" w:fill="auto"/>
          </w:tcPr>
          <w:p w14:paraId="22455196" w14:textId="26FD0261" w:rsidR="00ED39CD" w:rsidRPr="00F24F7D" w:rsidRDefault="00FC0851" w:rsidP="00FC0851">
            <w:pPr>
              <w:rPr>
                <w:rFonts w:cs="Arial"/>
                <w:b/>
                <w:lang w:val="en-AU"/>
              </w:rPr>
            </w:pPr>
            <w:r w:rsidRPr="00A63476">
              <w:rPr>
                <w:rFonts w:cs="Arial"/>
                <w:lang w:val="en-AU"/>
              </w:rPr>
              <w:t>Reduction of 0.0</w:t>
            </w:r>
            <w:r w:rsidR="00CB516D">
              <w:rPr>
                <w:rFonts w:cs="Arial"/>
                <w:lang w:val="en-AU"/>
              </w:rPr>
              <w:t>2</w:t>
            </w:r>
            <w:r w:rsidRPr="00A63476">
              <w:rPr>
                <w:rFonts w:cs="Arial"/>
                <w:lang w:val="en-AU"/>
              </w:rPr>
              <w:t xml:space="preserve">% of </w:t>
            </w:r>
            <w:r>
              <w:rPr>
                <w:rFonts w:cs="Arial"/>
                <w:lang w:val="en-AU"/>
              </w:rPr>
              <w:t xml:space="preserve">illness </w:t>
            </w:r>
            <w:r w:rsidRPr="00A63476">
              <w:rPr>
                <w:rFonts w:cs="Arial"/>
                <w:lang w:val="en-AU"/>
              </w:rPr>
              <w:t>cases would justify benefits</w:t>
            </w:r>
            <w:r>
              <w:rPr>
                <w:rFonts w:cs="Arial"/>
                <w:lang w:val="en-AU"/>
              </w:rPr>
              <w:t xml:space="preserve"> of </w:t>
            </w:r>
            <w:r>
              <w:rPr>
                <w:lang w:val="en-AU"/>
              </w:rPr>
              <w:t>implementing the additional non-regulatory measures</w:t>
            </w:r>
            <w:r>
              <w:rPr>
                <w:rFonts w:cs="Arial"/>
                <w:lang w:val="en-AU"/>
              </w:rPr>
              <w:t xml:space="preserve"> over ten years</w:t>
            </w:r>
            <w:r w:rsidRPr="00A63476">
              <w:rPr>
                <w:rFonts w:cs="Arial"/>
                <w:lang w:val="en-AU"/>
              </w:rPr>
              <w:t xml:space="preserve">. </w:t>
            </w:r>
            <w:r w:rsidR="00ED39CD" w:rsidRPr="009F14CE">
              <w:rPr>
                <w:lang w:val="en-AU"/>
              </w:rPr>
              <w:t xml:space="preserve">. Marginal </w:t>
            </w:r>
            <w:r w:rsidR="00ED39CD">
              <w:rPr>
                <w:lang w:val="en-AU"/>
              </w:rPr>
              <w:t xml:space="preserve">additional </w:t>
            </w:r>
            <w:r w:rsidR="00ED39CD" w:rsidRPr="009F14CE">
              <w:rPr>
                <w:lang w:val="en-AU"/>
              </w:rPr>
              <w:t xml:space="preserve">efficacy compared to </w:t>
            </w:r>
            <w:r w:rsidR="00ED39CD">
              <w:rPr>
                <w:rFonts w:cs="Arial"/>
                <w:lang w:val="en-AU"/>
              </w:rPr>
              <w:t>o</w:t>
            </w:r>
            <w:r w:rsidR="00ED39CD" w:rsidRPr="00F24F7D">
              <w:rPr>
                <w:rFonts w:cs="Arial"/>
                <w:lang w:val="en-AU"/>
              </w:rPr>
              <w:t>ption</w:t>
            </w:r>
            <w:r w:rsidR="00ED39CD" w:rsidRPr="009F14CE">
              <w:rPr>
                <w:lang w:val="en-AU"/>
              </w:rPr>
              <w:t xml:space="preserve"> 2 </w:t>
            </w:r>
            <w:r w:rsidR="00ED39CD">
              <w:rPr>
                <w:lang w:val="en-AU"/>
              </w:rPr>
              <w:t xml:space="preserve">is likely to be </w:t>
            </w:r>
            <w:r w:rsidR="00ED39CD" w:rsidRPr="009F14CE">
              <w:rPr>
                <w:lang w:val="en-AU"/>
              </w:rPr>
              <w:t>small</w:t>
            </w:r>
            <w:r w:rsidR="00ED39CD">
              <w:rPr>
                <w:lang w:val="en-AU"/>
              </w:rPr>
              <w:t xml:space="preserve"> but </w:t>
            </w:r>
            <w:r>
              <w:rPr>
                <w:lang w:val="en-AU"/>
              </w:rPr>
              <w:t>assumed as</w:t>
            </w:r>
            <w:r w:rsidR="004668B0">
              <w:rPr>
                <w:lang w:val="en-AU"/>
              </w:rPr>
              <w:t xml:space="preserve"> </w:t>
            </w:r>
            <w:r w:rsidR="00ED39CD">
              <w:rPr>
                <w:lang w:val="en-AU"/>
              </w:rPr>
              <w:t>easily large enough to provide a positive return relative to small additional cost</w:t>
            </w:r>
            <w:r w:rsidR="00ED39CD" w:rsidRPr="009F14CE">
              <w:rPr>
                <w:lang w:val="en-AU"/>
              </w:rPr>
              <w:t>.</w:t>
            </w:r>
          </w:p>
        </w:tc>
        <w:tc>
          <w:tcPr>
            <w:tcW w:w="3377" w:type="dxa"/>
            <w:tcBorders>
              <w:top w:val="single" w:sz="4" w:space="0" w:color="auto"/>
              <w:bottom w:val="single" w:sz="4" w:space="0" w:color="auto"/>
            </w:tcBorders>
          </w:tcPr>
          <w:p w14:paraId="5857A1B6" w14:textId="77777777" w:rsidR="00ED39CD" w:rsidRPr="00F24F7D" w:rsidRDefault="00ED39CD" w:rsidP="0032794E">
            <w:pPr>
              <w:rPr>
                <w:rFonts w:cs="Arial"/>
                <w:lang w:val="en-AU"/>
              </w:rPr>
            </w:pPr>
            <w:r w:rsidRPr="00F24F7D">
              <w:rPr>
                <w:rFonts w:cs="Arial"/>
                <w:lang w:val="en-AU"/>
              </w:rPr>
              <w:t>N/A</w:t>
            </w:r>
          </w:p>
          <w:p w14:paraId="34E3A221" w14:textId="296A899C" w:rsidR="00ED39CD" w:rsidRPr="00F24F7D" w:rsidRDefault="00ED39CD" w:rsidP="0032794E">
            <w:pPr>
              <w:rPr>
                <w:rFonts w:cs="Arial"/>
                <w:lang w:val="en-AU"/>
              </w:rPr>
            </w:pPr>
            <w:r w:rsidRPr="004D3D3E">
              <w:rPr>
                <w:lang w:val="en-AU"/>
              </w:rPr>
              <w:t xml:space="preserve">Costs of </w:t>
            </w:r>
            <w:r w:rsidRPr="004D3D3E">
              <w:rPr>
                <w:rFonts w:cs="Arial"/>
                <w:lang w:val="en-AU"/>
              </w:rPr>
              <w:t>option</w:t>
            </w:r>
            <w:r w:rsidRPr="004D3D3E">
              <w:rPr>
                <w:lang w:val="en-AU"/>
              </w:rPr>
              <w:t xml:space="preserve"> 4 estimated at </w:t>
            </w:r>
            <w:r w:rsidR="007D145B" w:rsidRPr="004D3D3E">
              <w:rPr>
                <w:lang w:val="en-AU"/>
              </w:rPr>
              <w:t xml:space="preserve">$9,240 / 3 = $3,080 </w:t>
            </w:r>
            <w:r w:rsidR="0077564B" w:rsidRPr="004D3D3E">
              <w:rPr>
                <w:lang w:val="en-AU"/>
              </w:rPr>
              <w:t>for leafy vegetables</w:t>
            </w:r>
            <w:r w:rsidR="00740631" w:rsidRPr="004D3D3E">
              <w:rPr>
                <w:lang w:val="en-AU"/>
              </w:rPr>
              <w:t xml:space="preserve"> industry peak body involvement</w:t>
            </w:r>
            <w:r w:rsidR="007D145B" w:rsidRPr="004D3D3E">
              <w:rPr>
                <w:vertAlign w:val="superscript"/>
                <w:lang w:val="en-AU"/>
              </w:rPr>
              <w:t xml:space="preserve"> d</w:t>
            </w:r>
            <w:r w:rsidR="00740631" w:rsidRPr="004D3D3E">
              <w:rPr>
                <w:lang w:val="en-AU"/>
              </w:rPr>
              <w:t xml:space="preserve"> plus average initial costs of $480 per business of familiarising with good safety practice.</w:t>
            </w:r>
          </w:p>
          <w:p w14:paraId="1BCF8BC1" w14:textId="77777777" w:rsidR="00ED39CD" w:rsidRDefault="00ED39CD" w:rsidP="0032794E">
            <w:pPr>
              <w:rPr>
                <w:lang w:val="en-AU"/>
              </w:rPr>
            </w:pPr>
          </w:p>
        </w:tc>
      </w:tr>
      <w:tr w:rsidR="00ED39CD" w:rsidRPr="009F14CE" w14:paraId="20408446" w14:textId="77777777" w:rsidTr="00872022">
        <w:tc>
          <w:tcPr>
            <w:tcW w:w="2041" w:type="dxa"/>
            <w:tcBorders>
              <w:top w:val="single" w:sz="4" w:space="0" w:color="auto"/>
              <w:bottom w:val="single" w:sz="4" w:space="0" w:color="auto"/>
            </w:tcBorders>
            <w:shd w:val="clear" w:color="auto" w:fill="auto"/>
          </w:tcPr>
          <w:p w14:paraId="6EBF5260" w14:textId="77777777" w:rsidR="00ED39CD" w:rsidRPr="00F24F7D" w:rsidRDefault="00ED39CD" w:rsidP="0032794E">
            <w:pPr>
              <w:rPr>
                <w:rFonts w:cs="Arial"/>
                <w:lang w:val="en-AU"/>
              </w:rPr>
            </w:pPr>
            <w:r w:rsidRPr="00F24F7D">
              <w:rPr>
                <w:rFonts w:cs="Arial"/>
                <w:lang w:val="en-AU"/>
              </w:rPr>
              <w:t>Melons</w:t>
            </w:r>
          </w:p>
          <w:p w14:paraId="3CC8122E" w14:textId="77777777" w:rsidR="00ED39CD" w:rsidRPr="00F24F7D" w:rsidRDefault="00ED39CD" w:rsidP="0032794E">
            <w:pPr>
              <w:rPr>
                <w:rFonts w:cs="Arial"/>
                <w:lang w:val="en-AU"/>
              </w:rPr>
            </w:pPr>
          </w:p>
          <w:p w14:paraId="626E385D" w14:textId="77777777" w:rsidR="00ED39CD" w:rsidRPr="009F14CE" w:rsidRDefault="00ED39CD" w:rsidP="0032794E">
            <w:pPr>
              <w:rPr>
                <w:lang w:val="en-AU"/>
              </w:rPr>
            </w:pPr>
            <w:r w:rsidRPr="009F14CE">
              <w:rPr>
                <w:lang w:val="en-AU"/>
              </w:rPr>
              <w:t xml:space="preserve">Harvest and packing season assumed as </w:t>
            </w:r>
            <w:r w:rsidRPr="00F24F7D">
              <w:rPr>
                <w:rFonts w:cs="Arial"/>
                <w:lang w:val="en-AU"/>
              </w:rPr>
              <w:t xml:space="preserve">60 days </w:t>
            </w:r>
            <w:r w:rsidRPr="009F14CE">
              <w:rPr>
                <w:lang w:val="en-AU"/>
              </w:rPr>
              <w:t>a year</w:t>
            </w:r>
          </w:p>
        </w:tc>
        <w:tc>
          <w:tcPr>
            <w:tcW w:w="2850" w:type="dxa"/>
            <w:tcBorders>
              <w:top w:val="single" w:sz="4" w:space="0" w:color="auto"/>
              <w:bottom w:val="single" w:sz="4" w:space="0" w:color="auto"/>
            </w:tcBorders>
            <w:shd w:val="clear" w:color="auto" w:fill="auto"/>
          </w:tcPr>
          <w:p w14:paraId="397536D4" w14:textId="76466DC4" w:rsidR="00ED39CD" w:rsidRPr="00F24F7D" w:rsidRDefault="001667CA" w:rsidP="0032794E">
            <w:pPr>
              <w:rPr>
                <w:rFonts w:cs="Arial"/>
                <w:lang w:val="en-AU"/>
              </w:rPr>
            </w:pPr>
            <w:r>
              <w:rPr>
                <w:rFonts w:cs="Arial"/>
                <w:lang w:val="en-AU"/>
              </w:rPr>
              <w:t>$0.02-$0.05</w:t>
            </w:r>
            <w:r w:rsidR="00ED39CD" w:rsidRPr="00F24F7D">
              <w:rPr>
                <w:rFonts w:cs="Arial"/>
                <w:lang w:val="en-AU"/>
              </w:rPr>
              <w:t xml:space="preserve"> </w:t>
            </w:r>
            <w:r w:rsidR="00ED39CD" w:rsidRPr="009F14CE">
              <w:rPr>
                <w:lang w:val="en-AU"/>
              </w:rPr>
              <w:t xml:space="preserve">= Costs to $1 </w:t>
            </w:r>
            <w:r w:rsidR="00ED39CD">
              <w:rPr>
                <w:lang w:val="en-AU"/>
              </w:rPr>
              <w:t>b</w:t>
            </w:r>
            <w:r w:rsidR="00ED39CD" w:rsidRPr="009F14CE">
              <w:rPr>
                <w:lang w:val="en-AU"/>
              </w:rPr>
              <w:t>enefit</w:t>
            </w:r>
            <w:r w:rsidR="00ED39CD" w:rsidRPr="00F24F7D">
              <w:rPr>
                <w:rFonts w:cs="Arial"/>
                <w:lang w:val="en-AU"/>
              </w:rPr>
              <w:t xml:space="preserve">  </w:t>
            </w:r>
          </w:p>
          <w:p w14:paraId="60C54432" w14:textId="77777777" w:rsidR="00ED39CD" w:rsidRPr="00F24F7D" w:rsidRDefault="00ED39CD" w:rsidP="0032794E">
            <w:pPr>
              <w:rPr>
                <w:rFonts w:cs="Arial"/>
                <w:lang w:val="en-AU"/>
              </w:rPr>
            </w:pPr>
            <w:r w:rsidRPr="00F24F7D">
              <w:rPr>
                <w:rFonts w:cs="Arial"/>
                <w:lang w:val="en-AU"/>
              </w:rPr>
              <w:t>Net benefits very likely</w:t>
            </w:r>
          </w:p>
          <w:p w14:paraId="0AD6228F" w14:textId="77777777" w:rsidR="00ED39CD" w:rsidRPr="009F14CE" w:rsidRDefault="00ED39CD" w:rsidP="0032794E">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20%</w:t>
            </w:r>
          </w:p>
          <w:p w14:paraId="53F88D1B" w14:textId="77777777" w:rsidR="00ED39CD" w:rsidRPr="009F14CE" w:rsidRDefault="00ED39CD" w:rsidP="0032794E">
            <w:pPr>
              <w:rPr>
                <w:lang w:val="en-AU"/>
              </w:rPr>
            </w:pPr>
          </w:p>
        </w:tc>
        <w:tc>
          <w:tcPr>
            <w:tcW w:w="3829" w:type="dxa"/>
            <w:tcBorders>
              <w:top w:val="single" w:sz="4" w:space="0" w:color="auto"/>
              <w:bottom w:val="single" w:sz="4" w:space="0" w:color="auto"/>
            </w:tcBorders>
            <w:shd w:val="clear" w:color="auto" w:fill="auto"/>
          </w:tcPr>
          <w:p w14:paraId="406CC282" w14:textId="7D609719" w:rsidR="00350108" w:rsidRDefault="00FC0851" w:rsidP="0032794E">
            <w:pPr>
              <w:rPr>
                <w:lang w:val="en-AU"/>
              </w:rPr>
            </w:pPr>
            <w:r w:rsidRPr="00A63476">
              <w:rPr>
                <w:rFonts w:cs="Arial"/>
                <w:lang w:val="en-AU"/>
              </w:rPr>
              <w:t>Reduction of 0.0</w:t>
            </w:r>
            <w:r w:rsidR="00CB516D">
              <w:rPr>
                <w:rFonts w:cs="Arial"/>
                <w:lang w:val="en-AU"/>
              </w:rPr>
              <w:t>4</w:t>
            </w:r>
            <w:r w:rsidRPr="00A63476">
              <w:rPr>
                <w:rFonts w:cs="Arial"/>
                <w:lang w:val="en-AU"/>
              </w:rPr>
              <w:t xml:space="preserve">% of </w:t>
            </w:r>
            <w:r>
              <w:rPr>
                <w:rFonts w:cs="Arial"/>
                <w:lang w:val="en-AU"/>
              </w:rPr>
              <w:t xml:space="preserve">illness </w:t>
            </w:r>
            <w:r w:rsidRPr="00A63476">
              <w:rPr>
                <w:rFonts w:cs="Arial"/>
                <w:lang w:val="en-AU"/>
              </w:rPr>
              <w:t>cases would justify benefits</w:t>
            </w:r>
            <w:r>
              <w:rPr>
                <w:rFonts w:cs="Arial"/>
                <w:lang w:val="en-AU"/>
              </w:rPr>
              <w:t xml:space="preserve"> of </w:t>
            </w:r>
            <w:r>
              <w:rPr>
                <w:lang w:val="en-AU"/>
              </w:rPr>
              <w:t>implementing the additional non-regulatory measures</w:t>
            </w:r>
            <w:r>
              <w:rPr>
                <w:rFonts w:cs="Arial"/>
                <w:lang w:val="en-AU"/>
              </w:rPr>
              <w:t xml:space="preserve"> over ten years</w:t>
            </w:r>
            <w:r w:rsidRPr="00A63476">
              <w:rPr>
                <w:rFonts w:cs="Arial"/>
                <w:lang w:val="en-AU"/>
              </w:rPr>
              <w:t xml:space="preserve">. </w:t>
            </w:r>
            <w:r w:rsidR="00ED39CD" w:rsidRPr="009F14CE">
              <w:rPr>
                <w:lang w:val="en-AU"/>
              </w:rPr>
              <w:t xml:space="preserve">Marginal </w:t>
            </w:r>
            <w:r w:rsidR="00ED39CD">
              <w:rPr>
                <w:lang w:val="en-AU"/>
              </w:rPr>
              <w:t xml:space="preserve">additional </w:t>
            </w:r>
            <w:r w:rsidR="00ED39CD" w:rsidRPr="009F14CE">
              <w:rPr>
                <w:lang w:val="en-AU"/>
              </w:rPr>
              <w:t xml:space="preserve">efficacy compared to </w:t>
            </w:r>
            <w:r w:rsidR="00ED39CD">
              <w:rPr>
                <w:rFonts w:cs="Arial"/>
                <w:lang w:val="en-AU"/>
              </w:rPr>
              <w:t>o</w:t>
            </w:r>
            <w:r w:rsidR="00ED39CD" w:rsidRPr="00F24F7D">
              <w:rPr>
                <w:rFonts w:cs="Arial"/>
                <w:lang w:val="en-AU"/>
              </w:rPr>
              <w:t>ption</w:t>
            </w:r>
            <w:r w:rsidR="00ED39CD" w:rsidRPr="009F14CE">
              <w:rPr>
                <w:lang w:val="en-AU"/>
              </w:rPr>
              <w:t xml:space="preserve"> 2 </w:t>
            </w:r>
            <w:r w:rsidR="00ED39CD">
              <w:rPr>
                <w:lang w:val="en-AU"/>
              </w:rPr>
              <w:t xml:space="preserve">is likely to be </w:t>
            </w:r>
            <w:r w:rsidR="00ED39CD" w:rsidRPr="009F14CE">
              <w:rPr>
                <w:lang w:val="en-AU"/>
              </w:rPr>
              <w:t>small</w:t>
            </w:r>
            <w:r w:rsidR="00ED39CD">
              <w:rPr>
                <w:lang w:val="en-AU"/>
              </w:rPr>
              <w:t xml:space="preserve"> but  </w:t>
            </w:r>
            <w:r w:rsidR="00740631">
              <w:rPr>
                <w:lang w:val="en-AU"/>
              </w:rPr>
              <w:t xml:space="preserve">assumed as </w:t>
            </w:r>
            <w:r w:rsidR="00ED39CD">
              <w:rPr>
                <w:lang w:val="en-AU"/>
              </w:rPr>
              <w:t>easily large enough to provide a positive return relative to small additional cost</w:t>
            </w:r>
            <w:r w:rsidR="00ED39CD" w:rsidRPr="009F14CE">
              <w:rPr>
                <w:lang w:val="en-AU"/>
              </w:rPr>
              <w:t>.</w:t>
            </w:r>
          </w:p>
          <w:p w14:paraId="014A37C1" w14:textId="231A3B97" w:rsidR="00ED39CD" w:rsidRPr="009F14CE" w:rsidRDefault="00ED39CD" w:rsidP="0032794E">
            <w:pPr>
              <w:rPr>
                <w:lang w:val="en-AU"/>
              </w:rPr>
            </w:pPr>
          </w:p>
        </w:tc>
        <w:tc>
          <w:tcPr>
            <w:tcW w:w="3377" w:type="dxa"/>
            <w:tcBorders>
              <w:top w:val="single" w:sz="4" w:space="0" w:color="auto"/>
              <w:bottom w:val="single" w:sz="4" w:space="0" w:color="auto"/>
            </w:tcBorders>
          </w:tcPr>
          <w:p w14:paraId="17498CA8" w14:textId="77777777" w:rsidR="00ED39CD" w:rsidRPr="00F24F7D" w:rsidRDefault="00ED39CD" w:rsidP="0032794E">
            <w:pPr>
              <w:rPr>
                <w:rFonts w:cs="Arial"/>
                <w:lang w:val="en-AU"/>
              </w:rPr>
            </w:pPr>
            <w:r w:rsidRPr="00F24F7D">
              <w:rPr>
                <w:rFonts w:cs="Arial"/>
                <w:lang w:val="en-AU"/>
              </w:rPr>
              <w:t>N/A</w:t>
            </w:r>
          </w:p>
          <w:p w14:paraId="7BA5BC94" w14:textId="418C3712" w:rsidR="00ED39CD" w:rsidRDefault="00ED39CD" w:rsidP="0032794E">
            <w:pPr>
              <w:rPr>
                <w:lang w:val="en-AU"/>
              </w:rPr>
            </w:pPr>
            <w:r w:rsidRPr="004D3D3E">
              <w:rPr>
                <w:lang w:val="en-AU"/>
              </w:rPr>
              <w:t xml:space="preserve">Costs of </w:t>
            </w:r>
            <w:r w:rsidRPr="004D3D3E">
              <w:rPr>
                <w:rFonts w:cs="Arial"/>
                <w:lang w:val="en-AU"/>
              </w:rPr>
              <w:t>option</w:t>
            </w:r>
            <w:r w:rsidRPr="004D3D3E">
              <w:rPr>
                <w:lang w:val="en-AU"/>
              </w:rPr>
              <w:t xml:space="preserve"> 4 estimated at </w:t>
            </w:r>
            <w:r w:rsidR="007D145B" w:rsidRPr="004D3D3E">
              <w:rPr>
                <w:lang w:val="en-AU"/>
              </w:rPr>
              <w:t xml:space="preserve">$9,240 / 3 = $3,080 </w:t>
            </w:r>
            <w:r w:rsidR="0077564B" w:rsidRPr="004D3D3E">
              <w:rPr>
                <w:lang w:val="en-AU"/>
              </w:rPr>
              <w:t>for melons</w:t>
            </w:r>
            <w:r w:rsidR="00740631" w:rsidRPr="004D3D3E">
              <w:rPr>
                <w:lang w:val="en-AU"/>
              </w:rPr>
              <w:t xml:space="preserve"> industry peak body involvement</w:t>
            </w:r>
            <w:r w:rsidR="007D145B" w:rsidRPr="004D3D3E">
              <w:rPr>
                <w:vertAlign w:val="superscript"/>
                <w:lang w:val="en-AU"/>
              </w:rPr>
              <w:t xml:space="preserve"> d</w:t>
            </w:r>
            <w:r w:rsidR="00740631" w:rsidRPr="004D3D3E">
              <w:rPr>
                <w:lang w:val="en-AU"/>
              </w:rPr>
              <w:t xml:space="preserve"> plus average initial costs of $480 per business of familiarising with good safety practice.</w:t>
            </w:r>
          </w:p>
        </w:tc>
      </w:tr>
    </w:tbl>
    <w:p w14:paraId="661F2F18" w14:textId="564D445B" w:rsidR="00ED39CD" w:rsidRPr="00C52FD1" w:rsidRDefault="00ED39CD" w:rsidP="00ED39CD">
      <w:pPr>
        <w:pBdr>
          <w:left w:val="single" w:sz="4" w:space="4" w:color="auto"/>
        </w:pBdr>
        <w:rPr>
          <w:sz w:val="20"/>
          <w:lang w:val="en-AU"/>
        </w:rPr>
      </w:pPr>
      <w:r w:rsidRPr="00C52FD1">
        <w:rPr>
          <w:sz w:val="20"/>
          <w:lang w:val="en-AU"/>
        </w:rPr>
        <w:t xml:space="preserve">a. Efficacy </w:t>
      </w:r>
      <w:r w:rsidR="00CB6F86">
        <w:rPr>
          <w:sz w:val="20"/>
          <w:lang w:val="en-AU"/>
        </w:rPr>
        <w:t xml:space="preserve">of the non- regulatory options </w:t>
      </w:r>
      <w:r w:rsidRPr="00C52FD1">
        <w:rPr>
          <w:sz w:val="20"/>
          <w:lang w:val="en-AU"/>
        </w:rPr>
        <w:t>has not been analysed. Without regulatory back-up of notifications, licensing and audits, non-regulatory guidance is likely to have very marginal impacts.</w:t>
      </w:r>
    </w:p>
    <w:p w14:paraId="555E985D" w14:textId="77777777" w:rsidR="00ED39CD" w:rsidRPr="00C52FD1" w:rsidRDefault="00ED39CD" w:rsidP="00ED39CD">
      <w:pPr>
        <w:rPr>
          <w:sz w:val="20"/>
          <w:lang w:val="en-AU"/>
        </w:rPr>
      </w:pPr>
      <w:r w:rsidRPr="00C52FD1">
        <w:rPr>
          <w:sz w:val="20"/>
          <w:lang w:val="en-AU"/>
        </w:rPr>
        <w:t>b. *Based on central prediction of effectiveness (</w:t>
      </w:r>
      <w:r w:rsidRPr="00C52FD1">
        <w:rPr>
          <w:rFonts w:cs="Arial"/>
          <w:sz w:val="20"/>
          <w:lang w:val="en-AU"/>
        </w:rPr>
        <w:t>e</w:t>
      </w:r>
      <w:r w:rsidRPr="00C52FD1">
        <w:rPr>
          <w:sz w:val="20"/>
          <w:lang w:val="en-AU"/>
        </w:rPr>
        <w:t xml:space="preserve">fficacy) of </w:t>
      </w:r>
      <w:r w:rsidRPr="00C52FD1">
        <w:rPr>
          <w:rFonts w:cs="Arial"/>
          <w:sz w:val="20"/>
          <w:lang w:val="en-AU"/>
        </w:rPr>
        <w:t>o</w:t>
      </w:r>
      <w:r w:rsidRPr="00C52FD1">
        <w:rPr>
          <w:sz w:val="20"/>
          <w:lang w:val="en-AU"/>
        </w:rPr>
        <w:t>ptions reducing current Australian annual foodborne illnesses originating in the growing, harvesting or initial processing of each commodity. Central business costs +/-50%</w:t>
      </w:r>
    </w:p>
    <w:p w14:paraId="29081029" w14:textId="77777777" w:rsidR="00ED39CD" w:rsidRDefault="00ED39CD" w:rsidP="00ED39CD">
      <w:pPr>
        <w:rPr>
          <w:sz w:val="20"/>
          <w:lang w:val="en-AU"/>
        </w:rPr>
      </w:pPr>
      <w:r w:rsidRPr="00C52FD1">
        <w:rPr>
          <w:sz w:val="20"/>
          <w:lang w:val="en-AU"/>
        </w:rPr>
        <w:t xml:space="preserve">c. Includes both </w:t>
      </w:r>
      <w:r w:rsidRPr="00C52FD1">
        <w:rPr>
          <w:rFonts w:cs="Arial"/>
          <w:sz w:val="20"/>
          <w:lang w:val="en-AU"/>
        </w:rPr>
        <w:t>regulatory o</w:t>
      </w:r>
      <w:r w:rsidRPr="00C52FD1">
        <w:rPr>
          <w:sz w:val="20"/>
          <w:lang w:val="en-AU"/>
        </w:rPr>
        <w:t xml:space="preserve">ption 2 and </w:t>
      </w:r>
      <w:r w:rsidRPr="00C52FD1">
        <w:rPr>
          <w:rFonts w:cs="Arial"/>
          <w:sz w:val="20"/>
          <w:lang w:val="en-AU"/>
        </w:rPr>
        <w:t>non-regulatory o</w:t>
      </w:r>
      <w:r w:rsidRPr="00C52FD1">
        <w:rPr>
          <w:sz w:val="20"/>
          <w:lang w:val="en-AU"/>
        </w:rPr>
        <w:t>ption 4</w:t>
      </w:r>
      <w:r>
        <w:rPr>
          <w:sz w:val="20"/>
          <w:lang w:val="en-AU"/>
        </w:rPr>
        <w:t xml:space="preserve">. </w:t>
      </w:r>
    </w:p>
    <w:p w14:paraId="2703003B" w14:textId="4D9C647B" w:rsidR="007D145B" w:rsidRPr="00B114DC" w:rsidRDefault="00ED39CD" w:rsidP="007D145B">
      <w:pPr>
        <w:rPr>
          <w:rFonts w:cs="Arial"/>
          <w:color w:val="44546A"/>
          <w:highlight w:val="lightGray"/>
          <w:lang w:val="en-AU"/>
        </w:rPr>
      </w:pPr>
      <w:r w:rsidRPr="00E307AC">
        <w:rPr>
          <w:sz w:val="20"/>
          <w:lang w:val="en-AU"/>
        </w:rPr>
        <w:t xml:space="preserve">d. Costs of option 4 </w:t>
      </w:r>
      <w:r w:rsidRPr="007D145B">
        <w:rPr>
          <w:rFonts w:cs="Arial"/>
          <w:sz w:val="20"/>
          <w:lang w:val="en-AU"/>
        </w:rPr>
        <w:t xml:space="preserve">= </w:t>
      </w:r>
      <w:r w:rsidR="007D145B" w:rsidRPr="007D145B">
        <w:rPr>
          <w:rFonts w:cs="Arial"/>
          <w:sz w:val="20"/>
          <w:lang w:val="en-AU"/>
        </w:rPr>
        <w:t>The costs of industry peak body representatives collaborating in the design of fact sheets, animations and webinars and attending face-to-face meetings.</w:t>
      </w:r>
      <w:r w:rsidR="007D145B">
        <w:rPr>
          <w:rFonts w:cs="Arial"/>
          <w:sz w:val="20"/>
          <w:lang w:val="en-AU"/>
        </w:rPr>
        <w:t xml:space="preserve"> Total costs of $9,240, divided by 3 for each of the three sectors.</w:t>
      </w:r>
    </w:p>
    <w:p w14:paraId="7889A05B" w14:textId="63A80A2A" w:rsidR="00ED39CD" w:rsidRDefault="00ED39CD" w:rsidP="007675FD">
      <w:pPr>
        <w:pStyle w:val="FSFigureTitle"/>
        <w:rPr>
          <w:b/>
          <w:lang w:val="en-AU"/>
        </w:rPr>
        <w:sectPr w:rsidR="00ED39CD" w:rsidSect="00AF258D">
          <w:pgSz w:w="16838" w:h="11906" w:orient="landscape"/>
          <w:pgMar w:top="1276" w:right="1418" w:bottom="142" w:left="1418" w:header="709" w:footer="709" w:gutter="0"/>
          <w:cols w:space="708"/>
          <w:docGrid w:linePitch="360"/>
        </w:sectPr>
      </w:pPr>
      <w:r>
        <w:rPr>
          <w:b/>
          <w:lang w:val="en-AU"/>
        </w:rPr>
        <w:br w:type="page"/>
      </w:r>
    </w:p>
    <w:p w14:paraId="7C015F1C" w14:textId="36AD0744" w:rsidR="00C23D7B" w:rsidRDefault="00C23D7B" w:rsidP="005637B1">
      <w:pPr>
        <w:pStyle w:val="Heading2"/>
        <w:rPr>
          <w:b w:val="0"/>
        </w:rPr>
      </w:pPr>
      <w:bookmarkStart w:id="98" w:name="_Toc86245315"/>
      <w:r w:rsidRPr="00ED39CD">
        <w:t>Summary tables</w:t>
      </w:r>
      <w:r>
        <w:rPr>
          <w:b w:val="0"/>
        </w:rPr>
        <w:t xml:space="preserve"> – option 3</w:t>
      </w:r>
      <w:r w:rsidR="00411676">
        <w:rPr>
          <w:b w:val="0"/>
        </w:rPr>
        <w:t xml:space="preserve"> costs</w:t>
      </w:r>
      <w:bookmarkEnd w:id="98"/>
    </w:p>
    <w:p w14:paraId="70501CF9" w14:textId="73209ADE" w:rsidR="00C23D7B" w:rsidRPr="004C4F7E" w:rsidRDefault="003406FF" w:rsidP="00AF258D">
      <w:pPr>
        <w:rPr>
          <w:lang w:val="en-AU"/>
        </w:rPr>
      </w:pPr>
      <w:r w:rsidRPr="009F14CE">
        <w:rPr>
          <w:lang w:val="en-AU"/>
        </w:rPr>
        <w:t>The</w:t>
      </w:r>
      <w:r>
        <w:rPr>
          <w:lang w:val="en-AU"/>
        </w:rPr>
        <w:t xml:space="preserve"> following</w:t>
      </w:r>
      <w:r w:rsidRPr="009F14CE">
        <w:rPr>
          <w:lang w:val="en-AU"/>
        </w:rPr>
        <w:t xml:space="preserve"> table</w:t>
      </w:r>
      <w:r>
        <w:rPr>
          <w:lang w:val="en-AU"/>
        </w:rPr>
        <w:t xml:space="preserve">s </w:t>
      </w:r>
      <w:r w:rsidRPr="009F14CE">
        <w:rPr>
          <w:lang w:val="en-AU"/>
        </w:rPr>
        <w:t>show the ranges of cost-benefit ratios for each c</w:t>
      </w:r>
      <w:r>
        <w:rPr>
          <w:lang w:val="en-AU"/>
        </w:rPr>
        <w:t>ommodity</w:t>
      </w:r>
      <w:r w:rsidRPr="009F14CE">
        <w:rPr>
          <w:lang w:val="en-AU"/>
        </w:rPr>
        <w:t xml:space="preserve"> group that could be e</w:t>
      </w:r>
      <w:r>
        <w:rPr>
          <w:lang w:val="en-AU"/>
        </w:rPr>
        <w:t>xpected by implementing option 3.</w:t>
      </w:r>
      <w:r w:rsidR="00FB361F">
        <w:rPr>
          <w:lang w:val="en-AU"/>
        </w:rPr>
        <w:t xml:space="preserve"> Business costs are further described </w:t>
      </w:r>
      <w:r w:rsidR="00FB361F" w:rsidRPr="004C4F7E">
        <w:rPr>
          <w:lang w:val="en-AU"/>
        </w:rPr>
        <w:t xml:space="preserve">in appendix 1. </w:t>
      </w:r>
    </w:p>
    <w:p w14:paraId="66EB5B75" w14:textId="6850BF75" w:rsidR="00AF258D" w:rsidRPr="004C4F7E" w:rsidRDefault="00AF258D" w:rsidP="00AF258D">
      <w:pPr>
        <w:rPr>
          <w:b/>
          <w:lang w:val="en-AU"/>
        </w:rPr>
      </w:pPr>
    </w:p>
    <w:p w14:paraId="7CCDDFCA" w14:textId="20B63CAA" w:rsidR="00350108" w:rsidRPr="003406FF" w:rsidRDefault="00350108" w:rsidP="003406FF">
      <w:pPr>
        <w:rPr>
          <w:b/>
          <w:lang w:val="en-AU"/>
        </w:rPr>
      </w:pPr>
      <w:r w:rsidRPr="004C4F7E">
        <w:rPr>
          <w:b/>
          <w:lang w:val="en-AU"/>
        </w:rPr>
        <w:t xml:space="preserve">Table </w:t>
      </w:r>
      <w:r w:rsidR="00FB361F" w:rsidRPr="004C4F7E">
        <w:rPr>
          <w:b/>
          <w:lang w:val="en-AU"/>
        </w:rPr>
        <w:t>5</w:t>
      </w:r>
      <w:r w:rsidRPr="004C4F7E">
        <w:rPr>
          <w:lang w:val="en-AU"/>
        </w:rPr>
        <w:t xml:space="preserve">. </w:t>
      </w:r>
      <w:r w:rsidR="003406FF" w:rsidRPr="004C4F7E">
        <w:rPr>
          <w:b/>
          <w:i/>
          <w:lang w:val="en-AU"/>
        </w:rPr>
        <w:t>Summary of estimated total costs to</w:t>
      </w:r>
      <w:r w:rsidR="003406FF" w:rsidRPr="00FB361F">
        <w:rPr>
          <w:b/>
          <w:i/>
          <w:lang w:val="en-AU"/>
        </w:rPr>
        <w:t xml:space="preserve"> industry of </w:t>
      </w:r>
      <w:r w:rsidR="00411676" w:rsidRPr="00FB361F">
        <w:rPr>
          <w:b/>
          <w:i/>
          <w:lang w:val="en-AU"/>
        </w:rPr>
        <w:t xml:space="preserve">implementing </w:t>
      </w:r>
      <w:r w:rsidR="003406FF" w:rsidRPr="00FB361F">
        <w:rPr>
          <w:b/>
          <w:i/>
          <w:lang w:val="en-AU"/>
        </w:rPr>
        <w:t>option 3</w:t>
      </w:r>
      <w:r w:rsidR="003406FF" w:rsidRPr="009F14CE">
        <w:rPr>
          <w:b/>
          <w:lang w:val="en-AU"/>
        </w:rPr>
        <w:t xml:space="preserve"> </w:t>
      </w:r>
    </w:p>
    <w:tbl>
      <w:tblPr>
        <w:tblW w:w="0" w:type="auto"/>
        <w:tblLook w:val="04A0" w:firstRow="1" w:lastRow="0" w:firstColumn="1" w:lastColumn="0" w:noHBand="0" w:noVBand="1"/>
      </w:tblPr>
      <w:tblGrid>
        <w:gridCol w:w="3251"/>
        <w:gridCol w:w="1701"/>
        <w:gridCol w:w="2033"/>
        <w:gridCol w:w="1701"/>
        <w:gridCol w:w="1842"/>
        <w:gridCol w:w="1701"/>
        <w:gridCol w:w="1121"/>
      </w:tblGrid>
      <w:tr w:rsidR="00AF258D" w:rsidRPr="00B964A7" w14:paraId="650E95C3" w14:textId="77777777" w:rsidTr="00C663FE">
        <w:trPr>
          <w:trHeight w:val="505"/>
        </w:trPr>
        <w:tc>
          <w:tcPr>
            <w:tcW w:w="3251" w:type="dxa"/>
            <w:tcBorders>
              <w:top w:val="single" w:sz="4" w:space="0" w:color="auto"/>
              <w:bottom w:val="single" w:sz="4" w:space="0" w:color="auto"/>
              <w:right w:val="single" w:sz="4" w:space="0" w:color="auto"/>
            </w:tcBorders>
            <w:shd w:val="clear" w:color="auto" w:fill="C6D9F1" w:themeFill="text2" w:themeFillTint="33"/>
            <w:noWrap/>
            <w:vAlign w:val="bottom"/>
            <w:hideMark/>
          </w:tcPr>
          <w:p w14:paraId="6E207683"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37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6E6F65B7"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Berries </w:t>
            </w:r>
          </w:p>
        </w:tc>
        <w:tc>
          <w:tcPr>
            <w:tcW w:w="3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429E0D80"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Leafy vegetables </w:t>
            </w:r>
          </w:p>
        </w:tc>
        <w:tc>
          <w:tcPr>
            <w:tcW w:w="2818" w:type="dxa"/>
            <w:gridSpan w:val="2"/>
            <w:tcBorders>
              <w:top w:val="single" w:sz="4" w:space="0" w:color="auto"/>
              <w:left w:val="single" w:sz="4" w:space="0" w:color="auto"/>
              <w:bottom w:val="single" w:sz="4" w:space="0" w:color="auto"/>
            </w:tcBorders>
            <w:shd w:val="clear" w:color="auto" w:fill="C6D9F1" w:themeFill="text2" w:themeFillTint="33"/>
            <w:vAlign w:val="bottom"/>
            <w:hideMark/>
          </w:tcPr>
          <w:p w14:paraId="4478B041" w14:textId="77777777" w:rsidR="00AF258D" w:rsidRPr="00E7217A" w:rsidRDefault="00AF258D" w:rsidP="00AF258D">
            <w:pPr>
              <w:jc w:val="right"/>
              <w:rPr>
                <w:rFonts w:eastAsia="Times New Roman" w:cs="Arial"/>
                <w:b/>
                <w:color w:val="000000"/>
                <w:lang w:eastAsia="en-GB"/>
              </w:rPr>
            </w:pPr>
            <w:r w:rsidRPr="00B37552">
              <w:rPr>
                <w:rFonts w:eastAsia="Times New Roman" w:cs="Arial"/>
                <w:b/>
                <w:bCs/>
                <w:color w:val="000000"/>
                <w:lang w:eastAsia="en-GB"/>
              </w:rPr>
              <w:t xml:space="preserve">Melons </w:t>
            </w:r>
          </w:p>
        </w:tc>
      </w:tr>
      <w:tr w:rsidR="00AF258D" w:rsidRPr="00B964A7" w14:paraId="2D1116AB" w14:textId="77777777" w:rsidTr="00C663FE">
        <w:trPr>
          <w:trHeight w:val="615"/>
        </w:trPr>
        <w:tc>
          <w:tcPr>
            <w:tcW w:w="3251" w:type="dxa"/>
            <w:tcBorders>
              <w:top w:val="single" w:sz="4" w:space="0" w:color="auto"/>
              <w:bottom w:val="single" w:sz="4" w:space="0" w:color="auto"/>
              <w:right w:val="single" w:sz="4" w:space="0" w:color="auto"/>
            </w:tcBorders>
            <w:shd w:val="clear" w:color="auto" w:fill="auto"/>
            <w:vAlign w:val="bottom"/>
            <w:hideMark/>
          </w:tcPr>
          <w:p w14:paraId="7B94461C"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xml:space="preserve">Numbers of businesses </w:t>
            </w:r>
            <w:r w:rsidRPr="00FB43AE">
              <w:rPr>
                <w:rFonts w:eastAsia="Times New Roman" w:cs="Arial"/>
                <w:color w:val="000000"/>
                <w:u w:val="single"/>
                <w:lang w:eastAsia="en-GB"/>
              </w:rPr>
              <w:t>not</w:t>
            </w:r>
            <w:r w:rsidRPr="00B964A7">
              <w:rPr>
                <w:rFonts w:eastAsia="Times New Roman" w:cs="Arial"/>
                <w:color w:val="000000"/>
                <w:lang w:eastAsia="en-GB"/>
              </w:rPr>
              <w:t xml:space="preserve"> on </w:t>
            </w:r>
            <w:r w:rsidRPr="00FB43AE">
              <w:rPr>
                <w:rFonts w:eastAsia="Times New Roman" w:cs="Arial"/>
                <w:color w:val="000000"/>
                <w:lang w:eastAsia="en-GB"/>
              </w:rPr>
              <w:t>a</w:t>
            </w:r>
            <w:r w:rsidRPr="00B964A7" w:rsidDel="003F3502">
              <w:rPr>
                <w:rFonts w:eastAsia="Times New Roman" w:cs="Arial"/>
                <w:color w:val="000000"/>
                <w:lang w:eastAsia="en-GB"/>
              </w:rPr>
              <w:t xml:space="preserve"> </w:t>
            </w:r>
            <w:r w:rsidRPr="00B964A7">
              <w:rPr>
                <w:rFonts w:eastAsia="Times New Roman" w:cs="Arial"/>
                <w:color w:val="000000"/>
                <w:lang w:eastAsia="en-GB"/>
              </w:rPr>
              <w:t>voluntary food safety scheme</w:t>
            </w:r>
          </w:p>
        </w:tc>
        <w:tc>
          <w:tcPr>
            <w:tcW w:w="37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528C13"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187.5</w:t>
            </w:r>
          </w:p>
          <w:p w14:paraId="33D45798" w14:textId="77777777" w:rsidR="00AF258D" w:rsidRPr="00B964A7" w:rsidRDefault="00AF258D" w:rsidP="00AF258D">
            <w:pPr>
              <w:jc w:val="right"/>
              <w:rPr>
                <w:rFonts w:eastAsia="Times New Roman" w:cs="Arial"/>
                <w:color w:val="000000"/>
                <w:lang w:eastAsia="en-GB"/>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3FE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1,125</w:t>
            </w:r>
          </w:p>
        </w:tc>
        <w:tc>
          <w:tcPr>
            <w:tcW w:w="2818" w:type="dxa"/>
            <w:gridSpan w:val="2"/>
            <w:tcBorders>
              <w:top w:val="single" w:sz="4" w:space="0" w:color="auto"/>
              <w:left w:val="single" w:sz="4" w:space="0" w:color="auto"/>
              <w:bottom w:val="single" w:sz="4" w:space="0" w:color="auto"/>
            </w:tcBorders>
            <w:shd w:val="clear" w:color="auto" w:fill="auto"/>
            <w:noWrap/>
            <w:vAlign w:val="bottom"/>
            <w:hideMark/>
          </w:tcPr>
          <w:p w14:paraId="206C8D88"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11</w:t>
            </w:r>
          </w:p>
          <w:p w14:paraId="7F7E585E" w14:textId="77777777" w:rsidR="00AF258D" w:rsidRPr="00B964A7" w:rsidRDefault="00AF258D" w:rsidP="00AF258D">
            <w:pPr>
              <w:jc w:val="right"/>
              <w:rPr>
                <w:rFonts w:eastAsia="Times New Roman" w:cs="Arial"/>
                <w:color w:val="000000"/>
                <w:lang w:eastAsia="en-GB"/>
              </w:rPr>
            </w:pPr>
          </w:p>
        </w:tc>
      </w:tr>
      <w:tr w:rsidR="00AF258D" w:rsidRPr="00B964A7" w14:paraId="3391B86F" w14:textId="77777777" w:rsidTr="00C663FE">
        <w:trPr>
          <w:trHeight w:val="735"/>
        </w:trPr>
        <w:tc>
          <w:tcPr>
            <w:tcW w:w="3251" w:type="dxa"/>
            <w:tcBorders>
              <w:top w:val="nil"/>
              <w:bottom w:val="single" w:sz="8" w:space="0" w:color="auto"/>
              <w:right w:val="single" w:sz="4" w:space="0" w:color="auto"/>
            </w:tcBorders>
            <w:shd w:val="clear" w:color="auto" w:fill="auto"/>
            <w:vAlign w:val="bottom"/>
            <w:hideMark/>
          </w:tcPr>
          <w:p w14:paraId="039F762A"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xml:space="preserve">Numbers of businesses </w:t>
            </w:r>
            <w:r w:rsidRPr="00FB43AE">
              <w:rPr>
                <w:rFonts w:eastAsia="Times New Roman" w:cs="Arial"/>
                <w:color w:val="000000"/>
                <w:u w:val="single"/>
                <w:lang w:eastAsia="en-GB"/>
              </w:rPr>
              <w:t xml:space="preserve">already </w:t>
            </w:r>
            <w:r w:rsidRPr="00B964A7">
              <w:rPr>
                <w:rFonts w:eastAsia="Times New Roman" w:cs="Arial"/>
                <w:color w:val="000000"/>
                <w:lang w:eastAsia="en-GB"/>
              </w:rPr>
              <w:t xml:space="preserve">on </w:t>
            </w:r>
            <w:r w:rsidRPr="00FB43AE">
              <w:rPr>
                <w:rFonts w:eastAsia="Times New Roman" w:cs="Arial"/>
                <w:color w:val="000000"/>
                <w:lang w:eastAsia="en-GB"/>
              </w:rPr>
              <w:t>a</w:t>
            </w:r>
            <w:r w:rsidRPr="00B964A7">
              <w:rPr>
                <w:rFonts w:eastAsia="Times New Roman" w:cs="Arial"/>
                <w:color w:val="000000"/>
                <w:lang w:eastAsia="en-GB"/>
              </w:rPr>
              <w:t xml:space="preserve"> voluntary food safety scheme</w:t>
            </w:r>
          </w:p>
        </w:tc>
        <w:tc>
          <w:tcPr>
            <w:tcW w:w="37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84ED25"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562.5</w:t>
            </w:r>
          </w:p>
          <w:p w14:paraId="618A6DA5" w14:textId="77777777" w:rsidR="00AF258D" w:rsidRPr="00B964A7" w:rsidRDefault="00AF258D" w:rsidP="00AF258D">
            <w:pPr>
              <w:jc w:val="right"/>
              <w:rPr>
                <w:rFonts w:eastAsia="Times New Roman" w:cs="Arial"/>
                <w:color w:val="000000"/>
                <w:lang w:eastAsia="en-GB"/>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3E8B"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375</w:t>
            </w:r>
          </w:p>
          <w:p w14:paraId="297507AE" w14:textId="77777777" w:rsidR="00AF258D" w:rsidRPr="00B964A7" w:rsidRDefault="00AF258D" w:rsidP="00AF258D">
            <w:pPr>
              <w:jc w:val="right"/>
              <w:rPr>
                <w:rFonts w:eastAsia="Times New Roman" w:cs="Arial"/>
                <w:color w:val="000000"/>
                <w:lang w:eastAsia="en-GB"/>
              </w:rPr>
            </w:pPr>
          </w:p>
        </w:tc>
        <w:tc>
          <w:tcPr>
            <w:tcW w:w="2818" w:type="dxa"/>
            <w:gridSpan w:val="2"/>
            <w:tcBorders>
              <w:top w:val="single" w:sz="4" w:space="0" w:color="auto"/>
              <w:left w:val="single" w:sz="4" w:space="0" w:color="auto"/>
              <w:bottom w:val="single" w:sz="4" w:space="0" w:color="auto"/>
            </w:tcBorders>
            <w:shd w:val="clear" w:color="auto" w:fill="auto"/>
            <w:noWrap/>
            <w:vAlign w:val="bottom"/>
            <w:hideMark/>
          </w:tcPr>
          <w:p w14:paraId="09B465F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214</w:t>
            </w:r>
          </w:p>
          <w:p w14:paraId="68B99B8F" w14:textId="77777777" w:rsidR="00AF258D" w:rsidRPr="00B964A7" w:rsidRDefault="00AF258D" w:rsidP="00AF258D">
            <w:pPr>
              <w:jc w:val="right"/>
              <w:rPr>
                <w:rFonts w:eastAsia="Times New Roman" w:cs="Arial"/>
                <w:color w:val="000000"/>
                <w:lang w:eastAsia="en-GB"/>
              </w:rPr>
            </w:pPr>
          </w:p>
        </w:tc>
      </w:tr>
      <w:tr w:rsidR="00AF258D" w:rsidRPr="00B964A7" w14:paraId="61CA9A80" w14:textId="77777777" w:rsidTr="00C663FE">
        <w:trPr>
          <w:trHeight w:val="615"/>
        </w:trPr>
        <w:tc>
          <w:tcPr>
            <w:tcW w:w="3251" w:type="dxa"/>
            <w:tcBorders>
              <w:top w:val="nil"/>
              <w:bottom w:val="single" w:sz="8" w:space="0" w:color="auto"/>
              <w:right w:val="single" w:sz="4" w:space="0" w:color="auto"/>
            </w:tcBorders>
            <w:shd w:val="clear" w:color="auto" w:fill="auto"/>
            <w:noWrap/>
            <w:vAlign w:val="bottom"/>
            <w:hideMark/>
          </w:tcPr>
          <w:p w14:paraId="785D3AFC"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2BACCC62" w14:textId="77777777" w:rsidR="00AF258D" w:rsidRPr="001A3142" w:rsidRDefault="00AF258D" w:rsidP="00AF258D">
            <w:pPr>
              <w:jc w:val="right"/>
              <w:rPr>
                <w:rFonts w:eastAsia="Times New Roman" w:cs="Arial"/>
                <w:b/>
                <w:color w:val="000000"/>
                <w:lang w:eastAsia="en-GB"/>
              </w:rPr>
            </w:pPr>
            <w:r w:rsidRPr="00E7217A">
              <w:rPr>
                <w:rFonts w:eastAsia="Times New Roman" w:cs="Arial"/>
                <w:b/>
                <w:color w:val="000000"/>
                <w:lang w:eastAsia="en-GB"/>
              </w:rPr>
              <w:t>Initial costs</w:t>
            </w:r>
            <w:r w:rsidRPr="001A3142">
              <w:rPr>
                <w:rFonts w:eastAsia="Times New Roman" w:cs="Arial"/>
                <w:b/>
                <w:color w:val="000000"/>
                <w:lang w:eastAsia="en-GB"/>
              </w:rPr>
              <w:t xml:space="preserve"> $ </w:t>
            </w:r>
          </w:p>
        </w:tc>
        <w:tc>
          <w:tcPr>
            <w:tcW w:w="2033" w:type="dxa"/>
            <w:tcBorders>
              <w:top w:val="single" w:sz="4" w:space="0" w:color="auto"/>
              <w:left w:val="nil"/>
              <w:bottom w:val="single" w:sz="8" w:space="0" w:color="auto"/>
              <w:right w:val="single" w:sz="8" w:space="0" w:color="auto"/>
            </w:tcBorders>
            <w:shd w:val="clear" w:color="auto" w:fill="auto"/>
            <w:vAlign w:val="bottom"/>
            <w:hideMark/>
          </w:tcPr>
          <w:p w14:paraId="1F29A8BD" w14:textId="77777777" w:rsidR="00AF258D" w:rsidRPr="001A3142" w:rsidRDefault="00AF258D" w:rsidP="00AF258D">
            <w:pPr>
              <w:jc w:val="right"/>
              <w:rPr>
                <w:rFonts w:eastAsia="Times New Roman" w:cs="Arial"/>
                <w:b/>
                <w:color w:val="000000"/>
                <w:lang w:eastAsia="en-GB"/>
              </w:rPr>
            </w:pPr>
            <w:r w:rsidRPr="00AD3BB0">
              <w:rPr>
                <w:rFonts w:eastAsia="Times New Roman" w:cs="Arial"/>
                <w:b/>
                <w:color w:val="000000"/>
                <w:lang w:eastAsia="en-GB"/>
              </w:rPr>
              <w:t>Ongoing costs per year</w:t>
            </w:r>
            <w:r w:rsidRPr="00E7217A">
              <w:rPr>
                <w:rFonts w:eastAsia="Times New Roman" w:cs="Arial"/>
                <w:b/>
                <w:color w:val="000000"/>
                <w:lang w:eastAsia="en-GB"/>
              </w:rPr>
              <w:t xml:space="preserve">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1C3B2C09" w14:textId="77777777" w:rsidR="00AF258D" w:rsidRPr="00AD3BB0" w:rsidRDefault="00AF258D" w:rsidP="00AF258D">
            <w:pPr>
              <w:jc w:val="right"/>
              <w:rPr>
                <w:rFonts w:eastAsia="Times New Roman" w:cs="Arial"/>
                <w:b/>
                <w:color w:val="000000"/>
                <w:lang w:eastAsia="en-GB"/>
              </w:rPr>
            </w:pPr>
            <w:r w:rsidRPr="001A3142">
              <w:rPr>
                <w:rFonts w:eastAsia="Times New Roman" w:cs="Arial"/>
                <w:b/>
                <w:color w:val="000000"/>
                <w:lang w:eastAsia="en-GB"/>
              </w:rPr>
              <w:t>Initial costs</w:t>
            </w:r>
            <w:r w:rsidRPr="00AD3BB0">
              <w:rPr>
                <w:rFonts w:eastAsia="Times New Roman" w:cs="Arial"/>
                <w:b/>
                <w:color w:val="000000"/>
                <w:lang w:eastAsia="en-GB"/>
              </w:rPr>
              <w:t xml:space="preserve"> $</w:t>
            </w:r>
          </w:p>
        </w:tc>
        <w:tc>
          <w:tcPr>
            <w:tcW w:w="1842" w:type="dxa"/>
            <w:tcBorders>
              <w:top w:val="single" w:sz="4" w:space="0" w:color="auto"/>
              <w:left w:val="nil"/>
              <w:bottom w:val="single" w:sz="8" w:space="0" w:color="auto"/>
              <w:right w:val="single" w:sz="8" w:space="0" w:color="auto"/>
            </w:tcBorders>
            <w:shd w:val="clear" w:color="auto" w:fill="auto"/>
            <w:vAlign w:val="bottom"/>
            <w:hideMark/>
          </w:tcPr>
          <w:p w14:paraId="251512CA" w14:textId="77777777" w:rsidR="00AF258D" w:rsidRPr="00AD3BB0" w:rsidRDefault="00AF258D" w:rsidP="00AF258D">
            <w:pPr>
              <w:jc w:val="right"/>
              <w:rPr>
                <w:rFonts w:eastAsia="Times New Roman" w:cs="Arial"/>
                <w:b/>
                <w:color w:val="000000"/>
                <w:lang w:eastAsia="en-GB"/>
              </w:rPr>
            </w:pPr>
            <w:r w:rsidRPr="00AD3BB0">
              <w:rPr>
                <w:rFonts w:eastAsia="Times New Roman" w:cs="Arial"/>
                <w:b/>
                <w:color w:val="000000"/>
                <w:lang w:eastAsia="en-GB"/>
              </w:rPr>
              <w:t>Ongoing costs per year $</w:t>
            </w:r>
          </w:p>
        </w:tc>
        <w:tc>
          <w:tcPr>
            <w:tcW w:w="1701" w:type="dxa"/>
            <w:tcBorders>
              <w:top w:val="single" w:sz="4" w:space="0" w:color="auto"/>
              <w:left w:val="nil"/>
              <w:bottom w:val="single" w:sz="8" w:space="0" w:color="auto"/>
              <w:right w:val="single" w:sz="4" w:space="0" w:color="auto"/>
            </w:tcBorders>
            <w:shd w:val="clear" w:color="auto" w:fill="auto"/>
            <w:vAlign w:val="bottom"/>
            <w:hideMark/>
          </w:tcPr>
          <w:p w14:paraId="347E87BB" w14:textId="77777777" w:rsidR="00AF258D" w:rsidRPr="00B964A7" w:rsidRDefault="00AF258D" w:rsidP="00AF258D">
            <w:pPr>
              <w:jc w:val="right"/>
              <w:rPr>
                <w:rFonts w:eastAsia="Times New Roman" w:cs="Arial"/>
                <w:b/>
                <w:color w:val="000000"/>
                <w:lang w:eastAsia="en-GB"/>
              </w:rPr>
            </w:pPr>
            <w:r w:rsidRPr="00AD3BB0">
              <w:rPr>
                <w:rFonts w:eastAsia="Times New Roman" w:cs="Arial"/>
                <w:b/>
                <w:color w:val="000000"/>
                <w:lang w:eastAsia="en-GB"/>
              </w:rPr>
              <w:t>Initial costs</w:t>
            </w:r>
            <w:r w:rsidRPr="00B964A7">
              <w:rPr>
                <w:rFonts w:eastAsia="Times New Roman" w:cs="Arial"/>
                <w:b/>
                <w:color w:val="000000"/>
                <w:lang w:eastAsia="en-GB"/>
              </w:rPr>
              <w:t xml:space="preserve"> $</w:t>
            </w:r>
          </w:p>
        </w:tc>
        <w:tc>
          <w:tcPr>
            <w:tcW w:w="1117" w:type="dxa"/>
            <w:tcBorders>
              <w:top w:val="single" w:sz="4" w:space="0" w:color="auto"/>
              <w:left w:val="nil"/>
              <w:bottom w:val="single" w:sz="8" w:space="0" w:color="auto"/>
            </w:tcBorders>
            <w:shd w:val="clear" w:color="auto" w:fill="auto"/>
            <w:vAlign w:val="bottom"/>
            <w:hideMark/>
          </w:tcPr>
          <w:p w14:paraId="7529DB2F"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r>
      <w:tr w:rsidR="00BD066A" w:rsidRPr="00564A43" w14:paraId="57443985" w14:textId="77777777" w:rsidTr="00C663FE">
        <w:trPr>
          <w:trHeight w:val="600"/>
        </w:trPr>
        <w:tc>
          <w:tcPr>
            <w:tcW w:w="3251" w:type="dxa"/>
            <w:tcBorders>
              <w:top w:val="nil"/>
              <w:bottom w:val="single" w:sz="4" w:space="0" w:color="auto"/>
              <w:right w:val="single" w:sz="4" w:space="0" w:color="auto"/>
            </w:tcBorders>
            <w:shd w:val="clear" w:color="auto" w:fill="auto"/>
            <w:noWrap/>
            <w:vAlign w:val="bottom"/>
            <w:hideMark/>
          </w:tcPr>
          <w:p w14:paraId="3496073A" w14:textId="0516332F" w:rsidR="00BD066A" w:rsidRPr="00B964A7" w:rsidRDefault="00BD066A" w:rsidP="00BD066A">
            <w:pPr>
              <w:rPr>
                <w:rFonts w:eastAsia="Times New Roman" w:cs="Arial"/>
                <w:color w:val="000000"/>
                <w:lang w:eastAsia="en-GB"/>
              </w:rPr>
            </w:pPr>
            <w:r w:rsidRPr="00FB43AE">
              <w:rPr>
                <w:rFonts w:eastAsia="Times New Roman" w:cs="Arial"/>
                <w:color w:val="0070C0"/>
                <w:lang w:eastAsia="en-GB"/>
              </w:rPr>
              <w:t>LOW estimate</w:t>
            </w:r>
            <w:r w:rsidRPr="00FB43AE">
              <w:rPr>
                <w:rFonts w:eastAsia="Times New Roman" w:cs="Arial"/>
                <w:color w:val="000000"/>
                <w:lang w:eastAsia="en-GB"/>
              </w:rPr>
              <w:t xml:space="preserve"> - per business</w:t>
            </w:r>
          </w:p>
        </w:tc>
        <w:tc>
          <w:tcPr>
            <w:tcW w:w="1701" w:type="dxa"/>
            <w:tcBorders>
              <w:top w:val="nil"/>
              <w:left w:val="nil"/>
              <w:bottom w:val="single" w:sz="4" w:space="0" w:color="auto"/>
              <w:right w:val="single" w:sz="4" w:space="0" w:color="auto"/>
            </w:tcBorders>
            <w:shd w:val="clear" w:color="auto" w:fill="auto"/>
            <w:noWrap/>
            <w:vAlign w:val="bottom"/>
            <w:hideMark/>
          </w:tcPr>
          <w:p w14:paraId="7AA01708" w14:textId="512C2626" w:rsidR="00BD066A" w:rsidRPr="00B964A7" w:rsidRDefault="00BD066A" w:rsidP="00BD066A">
            <w:pPr>
              <w:jc w:val="right"/>
              <w:rPr>
                <w:rFonts w:eastAsia="Times New Roman" w:cs="Arial"/>
                <w:color w:val="0070C0"/>
                <w:lang w:eastAsia="en-GB"/>
              </w:rPr>
            </w:pPr>
            <w:r w:rsidRPr="00B964A7">
              <w:rPr>
                <w:rFonts w:eastAsia="Times New Roman" w:cs="Arial"/>
                <w:color w:val="0070C0"/>
                <w:lang w:eastAsia="en-GB"/>
              </w:rPr>
              <w:t xml:space="preserve">235 </w:t>
            </w:r>
          </w:p>
        </w:tc>
        <w:tc>
          <w:tcPr>
            <w:tcW w:w="2033" w:type="dxa"/>
            <w:tcBorders>
              <w:top w:val="nil"/>
              <w:left w:val="nil"/>
              <w:bottom w:val="single" w:sz="4" w:space="0" w:color="auto"/>
              <w:right w:val="single" w:sz="8" w:space="0" w:color="auto"/>
            </w:tcBorders>
            <w:shd w:val="clear" w:color="auto" w:fill="auto"/>
            <w:noWrap/>
            <w:vAlign w:val="bottom"/>
            <w:hideMark/>
          </w:tcPr>
          <w:p w14:paraId="6AA07B60" w14:textId="60D9CDFD" w:rsidR="00BD066A" w:rsidRPr="00B964A7" w:rsidRDefault="00BD066A" w:rsidP="00BD066A">
            <w:pPr>
              <w:jc w:val="right"/>
              <w:rPr>
                <w:rFonts w:eastAsia="Times New Roman" w:cs="Arial"/>
                <w:color w:val="0070C0"/>
                <w:lang w:eastAsia="en-GB"/>
              </w:rPr>
            </w:pPr>
            <w:r w:rsidRPr="00B964A7">
              <w:rPr>
                <w:rFonts w:cs="Arial"/>
                <w:color w:val="0070C0"/>
              </w:rPr>
              <w:t>528</w:t>
            </w:r>
          </w:p>
        </w:tc>
        <w:tc>
          <w:tcPr>
            <w:tcW w:w="1701" w:type="dxa"/>
            <w:tcBorders>
              <w:top w:val="nil"/>
              <w:left w:val="nil"/>
              <w:bottom w:val="single" w:sz="4" w:space="0" w:color="auto"/>
              <w:right w:val="single" w:sz="4" w:space="0" w:color="auto"/>
            </w:tcBorders>
            <w:shd w:val="clear" w:color="auto" w:fill="auto"/>
            <w:noWrap/>
            <w:hideMark/>
          </w:tcPr>
          <w:p w14:paraId="52E40105" w14:textId="77777777" w:rsidR="00BD066A" w:rsidRPr="00564A43" w:rsidRDefault="00BD066A" w:rsidP="00BD066A">
            <w:pPr>
              <w:jc w:val="right"/>
              <w:rPr>
                <w:rFonts w:cs="Arial"/>
                <w:color w:val="0070C0"/>
              </w:rPr>
            </w:pPr>
            <w:r w:rsidRPr="00564A43">
              <w:rPr>
                <w:rFonts w:cs="Arial"/>
                <w:color w:val="0070C0"/>
              </w:rPr>
              <w:t xml:space="preserve"> </w:t>
            </w:r>
          </w:p>
          <w:p w14:paraId="78F2440F" w14:textId="1008068B" w:rsidR="00BD066A" w:rsidRPr="00564A43" w:rsidRDefault="00BD066A" w:rsidP="00BD066A">
            <w:pPr>
              <w:jc w:val="right"/>
              <w:rPr>
                <w:rFonts w:cs="Arial"/>
                <w:color w:val="0070C0"/>
              </w:rPr>
            </w:pPr>
            <w:r w:rsidRPr="00564A43">
              <w:rPr>
                <w:rFonts w:cs="Arial"/>
                <w:color w:val="0070C0"/>
              </w:rPr>
              <w:t xml:space="preserve">350 </w:t>
            </w:r>
          </w:p>
        </w:tc>
        <w:tc>
          <w:tcPr>
            <w:tcW w:w="1842" w:type="dxa"/>
            <w:tcBorders>
              <w:top w:val="nil"/>
              <w:left w:val="nil"/>
              <w:bottom w:val="single" w:sz="4" w:space="0" w:color="auto"/>
              <w:right w:val="single" w:sz="8" w:space="0" w:color="auto"/>
            </w:tcBorders>
            <w:shd w:val="clear" w:color="auto" w:fill="auto"/>
            <w:noWrap/>
            <w:hideMark/>
          </w:tcPr>
          <w:p w14:paraId="6ED6EF99" w14:textId="77777777" w:rsidR="00BD066A" w:rsidRPr="00564A43" w:rsidRDefault="00BD066A" w:rsidP="00BD066A">
            <w:pPr>
              <w:jc w:val="right"/>
              <w:rPr>
                <w:rFonts w:cs="Arial"/>
                <w:color w:val="0070C0"/>
              </w:rPr>
            </w:pPr>
          </w:p>
          <w:p w14:paraId="424F9596" w14:textId="46B2B7DE" w:rsidR="00BD066A" w:rsidRPr="00564A43" w:rsidRDefault="00BD066A" w:rsidP="00BD066A">
            <w:pPr>
              <w:jc w:val="right"/>
              <w:rPr>
                <w:rFonts w:cs="Arial"/>
                <w:color w:val="0070C0"/>
              </w:rPr>
            </w:pPr>
            <w:r w:rsidRPr="00564A43">
              <w:rPr>
                <w:rFonts w:cs="Arial"/>
                <w:color w:val="0070C0"/>
              </w:rPr>
              <w:t xml:space="preserve"> 3,518 </w:t>
            </w:r>
          </w:p>
        </w:tc>
        <w:tc>
          <w:tcPr>
            <w:tcW w:w="1701" w:type="dxa"/>
            <w:tcBorders>
              <w:top w:val="nil"/>
              <w:left w:val="nil"/>
              <w:bottom w:val="single" w:sz="4" w:space="0" w:color="auto"/>
              <w:right w:val="single" w:sz="4" w:space="0" w:color="auto"/>
            </w:tcBorders>
            <w:shd w:val="clear" w:color="auto" w:fill="auto"/>
            <w:noWrap/>
            <w:hideMark/>
          </w:tcPr>
          <w:p w14:paraId="50BE16B3" w14:textId="77777777" w:rsidR="00BD066A" w:rsidRPr="00564A43" w:rsidRDefault="00BD066A" w:rsidP="00BD066A">
            <w:pPr>
              <w:jc w:val="right"/>
              <w:rPr>
                <w:rFonts w:cs="Arial"/>
                <w:color w:val="0070C0"/>
              </w:rPr>
            </w:pPr>
            <w:r w:rsidRPr="00564A43">
              <w:rPr>
                <w:rFonts w:cs="Arial"/>
                <w:color w:val="0070C0"/>
              </w:rPr>
              <w:t xml:space="preserve"> </w:t>
            </w:r>
          </w:p>
          <w:p w14:paraId="31ECBAA1" w14:textId="2779BF66" w:rsidR="00BD066A" w:rsidRPr="00564A43" w:rsidRDefault="00BD066A" w:rsidP="00BD066A">
            <w:pPr>
              <w:jc w:val="right"/>
              <w:rPr>
                <w:rFonts w:cs="Arial"/>
                <w:color w:val="0070C0"/>
              </w:rPr>
            </w:pPr>
            <w:r w:rsidRPr="00564A43">
              <w:rPr>
                <w:rFonts w:cs="Arial"/>
                <w:color w:val="0070C0"/>
              </w:rPr>
              <w:t xml:space="preserve">350 </w:t>
            </w:r>
          </w:p>
        </w:tc>
        <w:tc>
          <w:tcPr>
            <w:tcW w:w="1117" w:type="dxa"/>
            <w:tcBorders>
              <w:top w:val="nil"/>
              <w:left w:val="nil"/>
              <w:bottom w:val="single" w:sz="4" w:space="0" w:color="auto"/>
            </w:tcBorders>
            <w:shd w:val="clear" w:color="auto" w:fill="auto"/>
            <w:noWrap/>
            <w:hideMark/>
          </w:tcPr>
          <w:p w14:paraId="0080F139" w14:textId="77777777" w:rsidR="00BD066A" w:rsidRPr="00564A43" w:rsidRDefault="00BD066A" w:rsidP="00BD066A">
            <w:pPr>
              <w:jc w:val="right"/>
              <w:rPr>
                <w:rFonts w:cs="Arial"/>
                <w:color w:val="0070C0"/>
              </w:rPr>
            </w:pPr>
          </w:p>
          <w:p w14:paraId="2FB53F25" w14:textId="6DB2D97E" w:rsidR="00BD066A" w:rsidRPr="00564A43" w:rsidRDefault="00BD066A" w:rsidP="00BD066A">
            <w:pPr>
              <w:jc w:val="right"/>
              <w:rPr>
                <w:rFonts w:cs="Arial"/>
                <w:color w:val="0070C0"/>
              </w:rPr>
            </w:pPr>
            <w:r w:rsidRPr="00564A43">
              <w:rPr>
                <w:rFonts w:cs="Arial"/>
                <w:color w:val="0070C0"/>
              </w:rPr>
              <w:t xml:space="preserve"> 2,028 </w:t>
            </w:r>
          </w:p>
        </w:tc>
      </w:tr>
      <w:tr w:rsidR="009A615B" w:rsidRPr="00564E72" w14:paraId="6CE3252B" w14:textId="77777777" w:rsidTr="00C663FE">
        <w:trPr>
          <w:trHeight w:val="600"/>
        </w:trPr>
        <w:tc>
          <w:tcPr>
            <w:tcW w:w="3251" w:type="dxa"/>
            <w:tcBorders>
              <w:top w:val="nil"/>
              <w:bottom w:val="single" w:sz="8" w:space="0" w:color="auto"/>
              <w:right w:val="single" w:sz="4" w:space="0" w:color="auto"/>
            </w:tcBorders>
            <w:shd w:val="clear" w:color="auto" w:fill="auto"/>
            <w:noWrap/>
            <w:vAlign w:val="bottom"/>
            <w:hideMark/>
          </w:tcPr>
          <w:p w14:paraId="6F5F7D4D" w14:textId="40D1D482" w:rsidR="009A615B" w:rsidRPr="00564E72" w:rsidRDefault="009A615B" w:rsidP="009A615B">
            <w:pPr>
              <w:rPr>
                <w:rFonts w:eastAsia="Times New Roman" w:cs="Arial"/>
                <w:color w:val="000000"/>
                <w:lang w:eastAsia="en-GB"/>
              </w:rPr>
            </w:pPr>
            <w:r w:rsidRPr="00564E72">
              <w:rPr>
                <w:rFonts w:eastAsia="Times New Roman" w:cs="Arial"/>
                <w:color w:val="0070C0"/>
                <w:lang w:eastAsia="en-GB"/>
              </w:rPr>
              <w:t>LOW estimate</w:t>
            </w:r>
            <w:r w:rsidRPr="00564E72">
              <w:rPr>
                <w:rFonts w:eastAsia="Times New Roman" w:cs="Arial"/>
                <w:color w:val="000000"/>
                <w:lang w:eastAsia="en-GB"/>
              </w:rPr>
              <w:t xml:space="preserve"> - total industry costs = Medium x 50%</w:t>
            </w:r>
          </w:p>
        </w:tc>
        <w:tc>
          <w:tcPr>
            <w:tcW w:w="1701" w:type="dxa"/>
            <w:tcBorders>
              <w:top w:val="nil"/>
              <w:left w:val="nil"/>
              <w:bottom w:val="single" w:sz="8" w:space="0" w:color="auto"/>
              <w:right w:val="single" w:sz="4" w:space="0" w:color="auto"/>
            </w:tcBorders>
            <w:shd w:val="clear" w:color="auto" w:fill="auto"/>
            <w:noWrap/>
            <w:vAlign w:val="bottom"/>
            <w:hideMark/>
          </w:tcPr>
          <w:p w14:paraId="3D56F8F2" w14:textId="07371ADC" w:rsidR="009A615B" w:rsidRPr="00564E72" w:rsidRDefault="009A615B" w:rsidP="009A615B">
            <w:pPr>
              <w:jc w:val="right"/>
              <w:rPr>
                <w:rFonts w:eastAsia="Times New Roman" w:cs="Arial"/>
                <w:b/>
                <w:color w:val="0070C0"/>
                <w:lang w:eastAsia="en-GB"/>
              </w:rPr>
            </w:pPr>
            <w:r w:rsidRPr="009A615B">
              <w:rPr>
                <w:rFonts w:cs="Arial"/>
                <w:b/>
                <w:color w:val="0070C0"/>
              </w:rPr>
              <w:t xml:space="preserve">                </w:t>
            </w:r>
            <w:r>
              <w:rPr>
                <w:rFonts w:cs="Arial"/>
                <w:b/>
                <w:color w:val="0070C0"/>
              </w:rPr>
              <w:t xml:space="preserve">   </w:t>
            </w:r>
            <w:r w:rsidRPr="009A615B">
              <w:rPr>
                <w:rFonts w:eastAsia="Times New Roman" w:cs="Arial"/>
                <w:b/>
                <w:color w:val="0070C0"/>
                <w:lang w:eastAsia="en-GB"/>
              </w:rPr>
              <w:t>54,040</w:t>
            </w:r>
            <w:r w:rsidRPr="009A615B">
              <w:rPr>
                <w:rFonts w:cs="Arial"/>
                <w:b/>
                <w:color w:val="0070C0"/>
              </w:rPr>
              <w:t xml:space="preserve"> </w:t>
            </w:r>
          </w:p>
        </w:tc>
        <w:tc>
          <w:tcPr>
            <w:tcW w:w="2033" w:type="dxa"/>
            <w:tcBorders>
              <w:top w:val="nil"/>
              <w:left w:val="nil"/>
              <w:bottom w:val="single" w:sz="8" w:space="0" w:color="auto"/>
              <w:right w:val="single" w:sz="8" w:space="0" w:color="auto"/>
            </w:tcBorders>
            <w:shd w:val="clear" w:color="auto" w:fill="auto"/>
            <w:noWrap/>
            <w:vAlign w:val="bottom"/>
            <w:hideMark/>
          </w:tcPr>
          <w:p w14:paraId="4C992D10" w14:textId="78C5B617" w:rsidR="009A615B" w:rsidRPr="00564E72" w:rsidRDefault="009A615B" w:rsidP="009A615B">
            <w:pPr>
              <w:jc w:val="right"/>
              <w:rPr>
                <w:rFonts w:eastAsia="Times New Roman" w:cs="Arial"/>
                <w:b/>
                <w:color w:val="0070C0"/>
                <w:lang w:eastAsia="en-GB"/>
              </w:rPr>
            </w:pPr>
            <w:r>
              <w:rPr>
                <w:rFonts w:ascii="Calibri" w:hAnsi="Calibri" w:cs="Calibri"/>
                <w:b/>
                <w:bCs/>
                <w:color w:val="0070C0"/>
              </w:rPr>
              <w:t xml:space="preserve">              </w:t>
            </w:r>
            <w:r w:rsidRPr="009A615B">
              <w:rPr>
                <w:rFonts w:eastAsia="Times New Roman" w:cs="Arial"/>
                <w:b/>
                <w:color w:val="0070C0"/>
                <w:lang w:eastAsia="en-GB"/>
              </w:rPr>
              <w:t xml:space="preserve">99,046 </w:t>
            </w:r>
          </w:p>
        </w:tc>
        <w:tc>
          <w:tcPr>
            <w:tcW w:w="1701" w:type="dxa"/>
            <w:tcBorders>
              <w:top w:val="nil"/>
              <w:left w:val="nil"/>
              <w:bottom w:val="single" w:sz="8" w:space="0" w:color="auto"/>
              <w:right w:val="single" w:sz="4" w:space="0" w:color="auto"/>
            </w:tcBorders>
            <w:shd w:val="clear" w:color="auto" w:fill="auto"/>
            <w:noWrap/>
            <w:vAlign w:val="bottom"/>
            <w:hideMark/>
          </w:tcPr>
          <w:p w14:paraId="7EE64317" w14:textId="29BC8B5E" w:rsidR="009A615B" w:rsidRPr="00564E72" w:rsidRDefault="009A615B" w:rsidP="009A615B">
            <w:pPr>
              <w:jc w:val="right"/>
              <w:rPr>
                <w:rFonts w:cs="Arial"/>
                <w:b/>
                <w:color w:val="0070C0"/>
              </w:rPr>
            </w:pPr>
            <w:r>
              <w:rPr>
                <w:rFonts w:ascii="Calibri" w:hAnsi="Calibri" w:cs="Calibri"/>
                <w:b/>
                <w:bCs/>
                <w:color w:val="0070C0"/>
              </w:rPr>
              <w:t xml:space="preserve">           </w:t>
            </w:r>
            <w:r w:rsidRPr="009A615B">
              <w:rPr>
                <w:rFonts w:eastAsia="Times New Roman" w:cs="Arial"/>
                <w:b/>
                <w:color w:val="0070C0"/>
                <w:lang w:eastAsia="en-GB"/>
              </w:rPr>
              <w:t>395,290</w:t>
            </w:r>
            <w:r>
              <w:rPr>
                <w:rFonts w:ascii="Calibri" w:hAnsi="Calibri" w:cs="Calibri"/>
                <w:b/>
                <w:bCs/>
                <w:color w:val="0070C0"/>
              </w:rPr>
              <w:t xml:space="preserve"> </w:t>
            </w:r>
          </w:p>
        </w:tc>
        <w:tc>
          <w:tcPr>
            <w:tcW w:w="1842" w:type="dxa"/>
            <w:tcBorders>
              <w:top w:val="nil"/>
              <w:left w:val="nil"/>
              <w:bottom w:val="single" w:sz="8" w:space="0" w:color="auto"/>
              <w:right w:val="single" w:sz="8" w:space="0" w:color="auto"/>
            </w:tcBorders>
            <w:shd w:val="clear" w:color="auto" w:fill="auto"/>
            <w:noWrap/>
            <w:vAlign w:val="bottom"/>
            <w:hideMark/>
          </w:tcPr>
          <w:p w14:paraId="7DC84175" w14:textId="6B0346D9" w:rsidR="009A615B" w:rsidRPr="00564E72" w:rsidRDefault="009A615B" w:rsidP="009A615B">
            <w:pPr>
              <w:jc w:val="right"/>
              <w:rPr>
                <w:rFonts w:cs="Arial"/>
                <w:b/>
                <w:color w:val="0070C0"/>
              </w:rPr>
            </w:pPr>
            <w:r>
              <w:rPr>
                <w:rFonts w:ascii="Calibri" w:hAnsi="Calibri" w:cs="Calibri"/>
                <w:b/>
                <w:bCs/>
                <w:color w:val="0070C0"/>
              </w:rPr>
              <w:t xml:space="preserve">        </w:t>
            </w:r>
            <w:r w:rsidRPr="009A615B">
              <w:rPr>
                <w:rFonts w:eastAsia="Times New Roman" w:cs="Arial"/>
                <w:b/>
                <w:color w:val="0070C0"/>
                <w:lang w:eastAsia="en-GB"/>
              </w:rPr>
              <w:t>4,080,498</w:t>
            </w:r>
            <w:r>
              <w:rPr>
                <w:rFonts w:ascii="Calibri" w:hAnsi="Calibri" w:cs="Calibri"/>
                <w:b/>
                <w:bCs/>
                <w:color w:val="0070C0"/>
              </w:rPr>
              <w:t xml:space="preserve"> </w:t>
            </w:r>
          </w:p>
        </w:tc>
        <w:tc>
          <w:tcPr>
            <w:tcW w:w="1701" w:type="dxa"/>
            <w:tcBorders>
              <w:top w:val="nil"/>
              <w:left w:val="nil"/>
              <w:bottom w:val="single" w:sz="8" w:space="0" w:color="auto"/>
              <w:right w:val="single" w:sz="4" w:space="0" w:color="auto"/>
            </w:tcBorders>
            <w:shd w:val="clear" w:color="auto" w:fill="auto"/>
            <w:noWrap/>
            <w:vAlign w:val="bottom"/>
            <w:hideMark/>
          </w:tcPr>
          <w:p w14:paraId="16540654" w14:textId="51CE980D" w:rsidR="009A615B" w:rsidRPr="00564E72" w:rsidRDefault="009A615B" w:rsidP="009A615B">
            <w:pPr>
              <w:jc w:val="right"/>
              <w:rPr>
                <w:rFonts w:cs="Arial"/>
                <w:b/>
                <w:color w:val="0070C0"/>
              </w:rPr>
            </w:pPr>
            <w:r>
              <w:rPr>
                <w:rFonts w:ascii="Calibri" w:hAnsi="Calibri" w:cs="Calibri"/>
                <w:b/>
                <w:bCs/>
                <w:color w:val="0070C0"/>
              </w:rPr>
              <w:t xml:space="preserve">                </w:t>
            </w:r>
            <w:r w:rsidRPr="009A615B">
              <w:rPr>
                <w:rFonts w:eastAsia="Times New Roman" w:cs="Arial"/>
                <w:b/>
                <w:color w:val="0070C0"/>
                <w:lang w:eastAsia="en-GB"/>
              </w:rPr>
              <w:t>5,478</w:t>
            </w:r>
            <w:r>
              <w:rPr>
                <w:rFonts w:ascii="Calibri" w:hAnsi="Calibri" w:cs="Calibri"/>
                <w:b/>
                <w:bCs/>
                <w:color w:val="0070C0"/>
              </w:rPr>
              <w:t xml:space="preserve"> </w:t>
            </w:r>
          </w:p>
        </w:tc>
        <w:tc>
          <w:tcPr>
            <w:tcW w:w="1117" w:type="dxa"/>
            <w:tcBorders>
              <w:top w:val="nil"/>
              <w:left w:val="nil"/>
              <w:bottom w:val="single" w:sz="8" w:space="0" w:color="auto"/>
            </w:tcBorders>
            <w:shd w:val="clear" w:color="auto" w:fill="auto"/>
            <w:noWrap/>
            <w:vAlign w:val="bottom"/>
            <w:hideMark/>
          </w:tcPr>
          <w:p w14:paraId="414E1E09" w14:textId="0A535D0D" w:rsidR="009A615B" w:rsidRPr="00564E72" w:rsidRDefault="009A615B" w:rsidP="009A615B">
            <w:pPr>
              <w:jc w:val="right"/>
              <w:rPr>
                <w:rFonts w:cs="Arial"/>
                <w:b/>
                <w:color w:val="0070C0"/>
              </w:rPr>
            </w:pPr>
            <w:r>
              <w:rPr>
                <w:rFonts w:ascii="Calibri" w:hAnsi="Calibri" w:cs="Calibri"/>
                <w:b/>
                <w:bCs/>
                <w:color w:val="0070C0"/>
              </w:rPr>
              <w:t xml:space="preserve">               </w:t>
            </w:r>
            <w:r w:rsidRPr="009A615B">
              <w:rPr>
                <w:rFonts w:eastAsia="Times New Roman" w:cs="Arial"/>
                <w:b/>
                <w:color w:val="0070C0"/>
                <w:lang w:eastAsia="en-GB"/>
              </w:rPr>
              <w:t>92,765</w:t>
            </w:r>
            <w:r>
              <w:rPr>
                <w:rFonts w:ascii="Calibri" w:hAnsi="Calibri" w:cs="Calibri"/>
                <w:b/>
                <w:bCs/>
                <w:color w:val="0070C0"/>
              </w:rPr>
              <w:t xml:space="preserve"> </w:t>
            </w:r>
          </w:p>
        </w:tc>
      </w:tr>
      <w:tr w:rsidR="00BD066A" w:rsidRPr="00564E72" w14:paraId="406599BE" w14:textId="77777777" w:rsidTr="00C663FE">
        <w:trPr>
          <w:trHeight w:val="600"/>
        </w:trPr>
        <w:tc>
          <w:tcPr>
            <w:tcW w:w="3251" w:type="dxa"/>
            <w:tcBorders>
              <w:top w:val="nil"/>
              <w:bottom w:val="single" w:sz="4" w:space="0" w:color="auto"/>
              <w:right w:val="single" w:sz="4" w:space="0" w:color="auto"/>
            </w:tcBorders>
            <w:shd w:val="clear" w:color="auto" w:fill="auto"/>
            <w:noWrap/>
            <w:vAlign w:val="bottom"/>
            <w:hideMark/>
          </w:tcPr>
          <w:p w14:paraId="6115E405" w14:textId="6D889592" w:rsidR="00BD066A" w:rsidRPr="00564E72" w:rsidRDefault="00BD066A" w:rsidP="00BD066A">
            <w:pPr>
              <w:rPr>
                <w:rFonts w:eastAsia="Times New Roman" w:cs="Arial"/>
                <w:color w:val="000000"/>
                <w:lang w:eastAsia="en-GB"/>
              </w:rPr>
            </w:pPr>
            <w:r w:rsidRPr="00564E72">
              <w:rPr>
                <w:rFonts w:eastAsia="Times New Roman" w:cs="Arial"/>
                <w:color w:val="000000"/>
                <w:lang w:eastAsia="en-GB"/>
              </w:rPr>
              <w:t>MEDIUM estimate - per business</w:t>
            </w:r>
          </w:p>
        </w:tc>
        <w:tc>
          <w:tcPr>
            <w:tcW w:w="1701" w:type="dxa"/>
            <w:tcBorders>
              <w:top w:val="nil"/>
              <w:left w:val="nil"/>
              <w:bottom w:val="single" w:sz="4" w:space="0" w:color="auto"/>
              <w:right w:val="single" w:sz="4" w:space="0" w:color="auto"/>
            </w:tcBorders>
            <w:shd w:val="clear" w:color="auto" w:fill="auto"/>
            <w:noWrap/>
            <w:vAlign w:val="bottom"/>
            <w:hideMark/>
          </w:tcPr>
          <w:p w14:paraId="1FD98855" w14:textId="251B19A2" w:rsidR="00BD066A" w:rsidRPr="00564E72" w:rsidRDefault="00BD066A" w:rsidP="00BD066A">
            <w:pPr>
              <w:jc w:val="right"/>
              <w:rPr>
                <w:rFonts w:eastAsia="Times New Roman" w:cs="Arial"/>
                <w:color w:val="000000"/>
                <w:lang w:eastAsia="en-GB"/>
              </w:rPr>
            </w:pPr>
            <w:r w:rsidRPr="00564E72">
              <w:rPr>
                <w:rFonts w:eastAsia="Times New Roman" w:cs="Arial"/>
                <w:color w:val="000000"/>
                <w:lang w:eastAsia="en-GB"/>
              </w:rPr>
              <w:t>470</w:t>
            </w:r>
          </w:p>
        </w:tc>
        <w:tc>
          <w:tcPr>
            <w:tcW w:w="2033" w:type="dxa"/>
            <w:tcBorders>
              <w:top w:val="nil"/>
              <w:left w:val="nil"/>
              <w:bottom w:val="single" w:sz="4" w:space="0" w:color="auto"/>
              <w:right w:val="single" w:sz="8" w:space="0" w:color="auto"/>
            </w:tcBorders>
            <w:shd w:val="clear" w:color="auto" w:fill="auto"/>
            <w:noWrap/>
            <w:vAlign w:val="bottom"/>
            <w:hideMark/>
          </w:tcPr>
          <w:p w14:paraId="774FE9A9" w14:textId="44E8FB6E" w:rsidR="00BD066A" w:rsidRPr="00564E72" w:rsidRDefault="00BD066A" w:rsidP="00BD066A">
            <w:pPr>
              <w:jc w:val="right"/>
              <w:rPr>
                <w:rFonts w:eastAsia="Times New Roman" w:cs="Arial"/>
                <w:color w:val="000000"/>
                <w:lang w:eastAsia="en-GB"/>
              </w:rPr>
            </w:pPr>
            <w:r w:rsidRPr="00564E72">
              <w:rPr>
                <w:rFonts w:cs="Arial"/>
                <w:color w:val="000000"/>
              </w:rPr>
              <w:t>1,056</w:t>
            </w:r>
          </w:p>
        </w:tc>
        <w:tc>
          <w:tcPr>
            <w:tcW w:w="1701" w:type="dxa"/>
            <w:tcBorders>
              <w:top w:val="nil"/>
              <w:left w:val="nil"/>
              <w:bottom w:val="single" w:sz="4" w:space="0" w:color="auto"/>
              <w:right w:val="single" w:sz="4" w:space="0" w:color="auto"/>
            </w:tcBorders>
            <w:shd w:val="clear" w:color="auto" w:fill="auto"/>
            <w:noWrap/>
            <w:hideMark/>
          </w:tcPr>
          <w:p w14:paraId="30D89C35" w14:textId="77777777" w:rsidR="00BD066A" w:rsidRPr="00564E72" w:rsidRDefault="00BD066A" w:rsidP="00BD066A">
            <w:pPr>
              <w:jc w:val="right"/>
            </w:pPr>
          </w:p>
          <w:p w14:paraId="2AAF2825" w14:textId="00ED5F32" w:rsidR="00BD066A" w:rsidRPr="00564E72" w:rsidRDefault="00BD066A" w:rsidP="00BD066A">
            <w:pPr>
              <w:jc w:val="right"/>
              <w:rPr>
                <w:rFonts w:eastAsia="Times New Roman" w:cs="Arial"/>
                <w:color w:val="000000"/>
                <w:lang w:eastAsia="en-GB"/>
              </w:rPr>
            </w:pPr>
            <w:r w:rsidRPr="00564E72">
              <w:t xml:space="preserve"> 700 </w:t>
            </w:r>
          </w:p>
        </w:tc>
        <w:tc>
          <w:tcPr>
            <w:tcW w:w="1842" w:type="dxa"/>
            <w:tcBorders>
              <w:top w:val="nil"/>
              <w:left w:val="nil"/>
              <w:bottom w:val="single" w:sz="4" w:space="0" w:color="auto"/>
              <w:right w:val="single" w:sz="8" w:space="0" w:color="auto"/>
            </w:tcBorders>
            <w:shd w:val="clear" w:color="auto" w:fill="auto"/>
            <w:noWrap/>
            <w:hideMark/>
          </w:tcPr>
          <w:p w14:paraId="4A5DD399" w14:textId="77777777" w:rsidR="00BD066A" w:rsidRPr="00564E72" w:rsidRDefault="00BD066A" w:rsidP="00BD066A">
            <w:pPr>
              <w:jc w:val="right"/>
            </w:pPr>
            <w:r w:rsidRPr="00564E72">
              <w:t xml:space="preserve"> </w:t>
            </w:r>
          </w:p>
          <w:p w14:paraId="52D94E1E" w14:textId="0C8B69E4" w:rsidR="00BD066A" w:rsidRPr="00564E72" w:rsidRDefault="00BD066A" w:rsidP="00BD066A">
            <w:pPr>
              <w:jc w:val="right"/>
              <w:rPr>
                <w:rFonts w:eastAsia="Times New Roman" w:cs="Arial"/>
                <w:color w:val="000000"/>
                <w:lang w:eastAsia="en-GB"/>
              </w:rPr>
            </w:pPr>
            <w:r w:rsidRPr="00564E72">
              <w:t xml:space="preserve">7,036 </w:t>
            </w:r>
          </w:p>
        </w:tc>
        <w:tc>
          <w:tcPr>
            <w:tcW w:w="1701" w:type="dxa"/>
            <w:tcBorders>
              <w:top w:val="nil"/>
              <w:left w:val="nil"/>
              <w:bottom w:val="single" w:sz="4" w:space="0" w:color="auto"/>
              <w:right w:val="single" w:sz="4" w:space="0" w:color="auto"/>
            </w:tcBorders>
            <w:shd w:val="clear" w:color="auto" w:fill="auto"/>
            <w:noWrap/>
            <w:hideMark/>
          </w:tcPr>
          <w:p w14:paraId="0EC56539" w14:textId="77777777" w:rsidR="00BD066A" w:rsidRPr="00564E72" w:rsidRDefault="00BD066A" w:rsidP="00BD066A">
            <w:pPr>
              <w:jc w:val="right"/>
            </w:pPr>
          </w:p>
          <w:p w14:paraId="340A542F" w14:textId="45C90463" w:rsidR="00BD066A" w:rsidRPr="00564E72" w:rsidRDefault="00BD066A" w:rsidP="00BD066A">
            <w:pPr>
              <w:jc w:val="right"/>
              <w:rPr>
                <w:rFonts w:eastAsia="Times New Roman" w:cs="Arial"/>
                <w:color w:val="000000"/>
                <w:lang w:eastAsia="en-GB"/>
              </w:rPr>
            </w:pPr>
            <w:r w:rsidRPr="00564E72">
              <w:t xml:space="preserve"> 700 </w:t>
            </w:r>
          </w:p>
        </w:tc>
        <w:tc>
          <w:tcPr>
            <w:tcW w:w="1117" w:type="dxa"/>
            <w:tcBorders>
              <w:top w:val="nil"/>
              <w:left w:val="nil"/>
              <w:bottom w:val="single" w:sz="4" w:space="0" w:color="auto"/>
            </w:tcBorders>
            <w:shd w:val="clear" w:color="auto" w:fill="auto"/>
            <w:noWrap/>
            <w:hideMark/>
          </w:tcPr>
          <w:p w14:paraId="40161AD6" w14:textId="77777777" w:rsidR="00BD066A" w:rsidRPr="00564E72" w:rsidRDefault="00BD066A" w:rsidP="00BD066A">
            <w:pPr>
              <w:jc w:val="right"/>
            </w:pPr>
          </w:p>
          <w:p w14:paraId="095C98FB" w14:textId="2B1048E7" w:rsidR="00BD066A" w:rsidRPr="00564E72" w:rsidRDefault="00BD066A" w:rsidP="00BD066A">
            <w:pPr>
              <w:jc w:val="right"/>
              <w:rPr>
                <w:rFonts w:eastAsia="Times New Roman" w:cs="Arial"/>
                <w:color w:val="000000"/>
                <w:lang w:eastAsia="en-GB"/>
              </w:rPr>
            </w:pPr>
            <w:r w:rsidRPr="00564E72">
              <w:t xml:space="preserve"> 4,056 </w:t>
            </w:r>
          </w:p>
        </w:tc>
      </w:tr>
      <w:tr w:rsidR="009A615B" w:rsidRPr="00564E72" w14:paraId="7AE664F8" w14:textId="77777777" w:rsidTr="00C663FE">
        <w:trPr>
          <w:trHeight w:val="600"/>
        </w:trPr>
        <w:tc>
          <w:tcPr>
            <w:tcW w:w="3251" w:type="dxa"/>
            <w:tcBorders>
              <w:top w:val="nil"/>
              <w:bottom w:val="single" w:sz="8" w:space="0" w:color="auto"/>
              <w:right w:val="single" w:sz="4" w:space="0" w:color="auto"/>
            </w:tcBorders>
            <w:shd w:val="clear" w:color="auto" w:fill="auto"/>
            <w:noWrap/>
            <w:vAlign w:val="bottom"/>
            <w:hideMark/>
          </w:tcPr>
          <w:p w14:paraId="14C7EF95" w14:textId="1205DE0B" w:rsidR="009A615B" w:rsidRPr="00564E72" w:rsidRDefault="009A615B" w:rsidP="009A615B">
            <w:pPr>
              <w:rPr>
                <w:rFonts w:eastAsia="Times New Roman" w:cs="Arial"/>
                <w:color w:val="000000"/>
                <w:lang w:eastAsia="en-GB"/>
              </w:rPr>
            </w:pPr>
            <w:r w:rsidRPr="00564E72">
              <w:rPr>
                <w:rFonts w:eastAsia="Times New Roman" w:cs="Arial"/>
                <w:color w:val="000000"/>
                <w:lang w:eastAsia="en-GB"/>
              </w:rPr>
              <w:t>MEDIUM estimate - total industry costs</w:t>
            </w:r>
          </w:p>
        </w:tc>
        <w:tc>
          <w:tcPr>
            <w:tcW w:w="1701" w:type="dxa"/>
            <w:tcBorders>
              <w:top w:val="nil"/>
              <w:left w:val="nil"/>
              <w:bottom w:val="single" w:sz="8" w:space="0" w:color="auto"/>
              <w:right w:val="single" w:sz="4" w:space="0" w:color="auto"/>
            </w:tcBorders>
            <w:shd w:val="clear" w:color="auto" w:fill="auto"/>
            <w:noWrap/>
            <w:vAlign w:val="bottom"/>
            <w:hideMark/>
          </w:tcPr>
          <w:p w14:paraId="553EEDA3" w14:textId="1A5F0E8C" w:rsidR="009A615B" w:rsidRPr="009A615B" w:rsidRDefault="009A615B" w:rsidP="009A615B">
            <w:pPr>
              <w:jc w:val="right"/>
              <w:rPr>
                <w:rFonts w:eastAsia="Times New Roman" w:cs="Arial"/>
                <w:b/>
                <w:color w:val="000000"/>
                <w:lang w:eastAsia="en-GB"/>
              </w:rPr>
            </w:pPr>
            <w:r w:rsidRPr="009A615B">
              <w:rPr>
                <w:b/>
              </w:rPr>
              <w:t xml:space="preserve">           108,080 </w:t>
            </w:r>
          </w:p>
        </w:tc>
        <w:tc>
          <w:tcPr>
            <w:tcW w:w="2033" w:type="dxa"/>
            <w:tcBorders>
              <w:top w:val="nil"/>
              <w:left w:val="nil"/>
              <w:bottom w:val="single" w:sz="8" w:space="0" w:color="auto"/>
              <w:right w:val="single" w:sz="8" w:space="0" w:color="auto"/>
            </w:tcBorders>
            <w:shd w:val="clear" w:color="auto" w:fill="auto"/>
            <w:noWrap/>
            <w:vAlign w:val="bottom"/>
            <w:hideMark/>
          </w:tcPr>
          <w:p w14:paraId="6A2F5D21" w14:textId="7451CF79" w:rsidR="009A615B" w:rsidRPr="009A615B" w:rsidRDefault="009A615B" w:rsidP="009A615B">
            <w:pPr>
              <w:jc w:val="right"/>
              <w:rPr>
                <w:rFonts w:eastAsia="Times New Roman" w:cs="Arial"/>
                <w:b/>
                <w:color w:val="000000"/>
                <w:lang w:eastAsia="en-GB"/>
              </w:rPr>
            </w:pPr>
            <w:r w:rsidRPr="009A615B">
              <w:rPr>
                <w:b/>
              </w:rPr>
              <w:t xml:space="preserve">          198,092 </w:t>
            </w:r>
          </w:p>
        </w:tc>
        <w:tc>
          <w:tcPr>
            <w:tcW w:w="1701" w:type="dxa"/>
            <w:tcBorders>
              <w:top w:val="nil"/>
              <w:left w:val="nil"/>
              <w:bottom w:val="single" w:sz="8" w:space="0" w:color="auto"/>
              <w:right w:val="single" w:sz="4" w:space="0" w:color="auto"/>
            </w:tcBorders>
            <w:shd w:val="clear" w:color="auto" w:fill="auto"/>
            <w:noWrap/>
            <w:vAlign w:val="bottom"/>
            <w:hideMark/>
          </w:tcPr>
          <w:p w14:paraId="52A92C21" w14:textId="03927374" w:rsidR="009A615B" w:rsidRPr="009A615B" w:rsidRDefault="009A615B" w:rsidP="009A615B">
            <w:pPr>
              <w:jc w:val="right"/>
              <w:rPr>
                <w:rFonts w:eastAsia="Times New Roman" w:cs="Arial"/>
                <w:b/>
                <w:color w:val="000000"/>
                <w:lang w:eastAsia="en-GB"/>
              </w:rPr>
            </w:pPr>
            <w:r w:rsidRPr="009A615B">
              <w:rPr>
                <w:b/>
              </w:rPr>
              <w:t xml:space="preserve">           789,040 </w:t>
            </w:r>
          </w:p>
        </w:tc>
        <w:tc>
          <w:tcPr>
            <w:tcW w:w="1842" w:type="dxa"/>
            <w:tcBorders>
              <w:top w:val="nil"/>
              <w:left w:val="nil"/>
              <w:bottom w:val="single" w:sz="8" w:space="0" w:color="auto"/>
              <w:right w:val="single" w:sz="8" w:space="0" w:color="auto"/>
            </w:tcBorders>
            <w:shd w:val="clear" w:color="auto" w:fill="auto"/>
            <w:noWrap/>
            <w:vAlign w:val="bottom"/>
            <w:hideMark/>
          </w:tcPr>
          <w:p w14:paraId="36E68CBD" w14:textId="042BBF24" w:rsidR="009A615B" w:rsidRPr="009A615B" w:rsidRDefault="009A615B" w:rsidP="009A615B">
            <w:pPr>
              <w:jc w:val="right"/>
              <w:rPr>
                <w:rFonts w:eastAsia="Times New Roman" w:cs="Arial"/>
                <w:b/>
                <w:color w:val="000000"/>
                <w:lang w:eastAsia="en-GB"/>
              </w:rPr>
            </w:pPr>
            <w:r w:rsidRPr="009A615B">
              <w:rPr>
                <w:b/>
              </w:rPr>
              <w:t xml:space="preserve">        8,160,996 </w:t>
            </w:r>
          </w:p>
        </w:tc>
        <w:tc>
          <w:tcPr>
            <w:tcW w:w="1701" w:type="dxa"/>
            <w:tcBorders>
              <w:top w:val="nil"/>
              <w:left w:val="nil"/>
              <w:bottom w:val="single" w:sz="8" w:space="0" w:color="auto"/>
              <w:right w:val="single" w:sz="4" w:space="0" w:color="auto"/>
            </w:tcBorders>
            <w:shd w:val="clear" w:color="auto" w:fill="auto"/>
            <w:noWrap/>
            <w:vAlign w:val="bottom"/>
            <w:hideMark/>
          </w:tcPr>
          <w:p w14:paraId="579B8396" w14:textId="5E4B691B" w:rsidR="009A615B" w:rsidRPr="009A615B" w:rsidRDefault="009A615B" w:rsidP="009A615B">
            <w:pPr>
              <w:jc w:val="right"/>
              <w:rPr>
                <w:rFonts w:eastAsia="Times New Roman" w:cs="Arial"/>
                <w:b/>
                <w:color w:val="000000"/>
                <w:lang w:eastAsia="en-GB"/>
              </w:rPr>
            </w:pPr>
            <w:r w:rsidRPr="009A615B">
              <w:rPr>
                <w:b/>
              </w:rPr>
              <w:t xml:space="preserve">              10,955 </w:t>
            </w:r>
          </w:p>
        </w:tc>
        <w:tc>
          <w:tcPr>
            <w:tcW w:w="1117" w:type="dxa"/>
            <w:tcBorders>
              <w:top w:val="nil"/>
              <w:left w:val="nil"/>
              <w:bottom w:val="single" w:sz="8" w:space="0" w:color="auto"/>
            </w:tcBorders>
            <w:shd w:val="clear" w:color="auto" w:fill="auto"/>
            <w:noWrap/>
            <w:vAlign w:val="bottom"/>
            <w:hideMark/>
          </w:tcPr>
          <w:p w14:paraId="0F98FB1E" w14:textId="4E58F43A" w:rsidR="009A615B" w:rsidRPr="009A615B" w:rsidRDefault="009A615B" w:rsidP="009A615B">
            <w:pPr>
              <w:jc w:val="right"/>
              <w:rPr>
                <w:rFonts w:eastAsia="Times New Roman" w:cs="Arial"/>
                <w:b/>
                <w:color w:val="000000"/>
                <w:lang w:eastAsia="en-GB"/>
              </w:rPr>
            </w:pPr>
            <w:r w:rsidRPr="009A615B">
              <w:rPr>
                <w:b/>
              </w:rPr>
              <w:t xml:space="preserve">           185,529 </w:t>
            </w:r>
          </w:p>
        </w:tc>
      </w:tr>
      <w:tr w:rsidR="00BD066A" w:rsidRPr="00564A43" w14:paraId="3355D98E" w14:textId="77777777" w:rsidTr="00C663FE">
        <w:trPr>
          <w:trHeight w:val="600"/>
        </w:trPr>
        <w:tc>
          <w:tcPr>
            <w:tcW w:w="3251" w:type="dxa"/>
            <w:tcBorders>
              <w:top w:val="nil"/>
              <w:bottom w:val="single" w:sz="4" w:space="0" w:color="auto"/>
              <w:right w:val="single" w:sz="4" w:space="0" w:color="auto"/>
            </w:tcBorders>
            <w:shd w:val="clear" w:color="auto" w:fill="auto"/>
            <w:noWrap/>
            <w:vAlign w:val="bottom"/>
            <w:hideMark/>
          </w:tcPr>
          <w:p w14:paraId="73BC6B56" w14:textId="7BB47C1A" w:rsidR="00BD066A" w:rsidRPr="00B964A7" w:rsidRDefault="00BD066A" w:rsidP="00BD066A">
            <w:pPr>
              <w:rPr>
                <w:rFonts w:eastAsia="Times New Roman" w:cs="Arial"/>
                <w:color w:val="000000"/>
                <w:lang w:eastAsia="en-GB"/>
              </w:rPr>
            </w:pPr>
            <w:r w:rsidRPr="00FB43AE">
              <w:rPr>
                <w:rFonts w:eastAsia="Times New Roman" w:cs="Arial"/>
                <w:color w:val="FF0000"/>
                <w:lang w:eastAsia="en-GB"/>
              </w:rPr>
              <w:t>HIGH estimate</w:t>
            </w:r>
            <w:r w:rsidRPr="00FB43AE">
              <w:rPr>
                <w:rFonts w:eastAsia="Times New Roman" w:cs="Arial"/>
                <w:color w:val="000000"/>
                <w:lang w:eastAsia="en-GB"/>
              </w:rPr>
              <w:t xml:space="preserve"> - per business</w:t>
            </w:r>
          </w:p>
        </w:tc>
        <w:tc>
          <w:tcPr>
            <w:tcW w:w="1701" w:type="dxa"/>
            <w:tcBorders>
              <w:top w:val="nil"/>
              <w:left w:val="nil"/>
              <w:bottom w:val="single" w:sz="4" w:space="0" w:color="auto"/>
              <w:right w:val="single" w:sz="4" w:space="0" w:color="auto"/>
            </w:tcBorders>
            <w:shd w:val="clear" w:color="auto" w:fill="auto"/>
            <w:noWrap/>
            <w:vAlign w:val="bottom"/>
            <w:hideMark/>
          </w:tcPr>
          <w:p w14:paraId="1E6EBC27" w14:textId="5620C3B5" w:rsidR="00BD066A" w:rsidRPr="00B964A7" w:rsidRDefault="00BD066A" w:rsidP="00BD066A">
            <w:pPr>
              <w:jc w:val="right"/>
              <w:rPr>
                <w:rFonts w:eastAsia="Times New Roman" w:cs="Arial"/>
                <w:color w:val="FF0000"/>
                <w:lang w:eastAsia="en-GB"/>
              </w:rPr>
            </w:pPr>
            <w:r w:rsidRPr="00B964A7">
              <w:rPr>
                <w:rFonts w:eastAsia="Times New Roman" w:cs="Arial"/>
                <w:color w:val="FF0000"/>
                <w:lang w:eastAsia="en-GB"/>
              </w:rPr>
              <w:t>705</w:t>
            </w:r>
          </w:p>
        </w:tc>
        <w:tc>
          <w:tcPr>
            <w:tcW w:w="2033" w:type="dxa"/>
            <w:tcBorders>
              <w:top w:val="nil"/>
              <w:left w:val="nil"/>
              <w:bottom w:val="single" w:sz="4" w:space="0" w:color="auto"/>
              <w:right w:val="single" w:sz="8" w:space="0" w:color="auto"/>
            </w:tcBorders>
            <w:shd w:val="clear" w:color="auto" w:fill="auto"/>
            <w:noWrap/>
            <w:vAlign w:val="bottom"/>
            <w:hideMark/>
          </w:tcPr>
          <w:p w14:paraId="1934EC07" w14:textId="3485C66F" w:rsidR="00BD066A" w:rsidRPr="00B964A7" w:rsidRDefault="00BD066A" w:rsidP="00BD066A">
            <w:pPr>
              <w:jc w:val="right"/>
              <w:rPr>
                <w:rFonts w:eastAsia="Times New Roman" w:cs="Arial"/>
                <w:color w:val="FF0000"/>
                <w:lang w:eastAsia="en-GB"/>
              </w:rPr>
            </w:pPr>
            <w:r w:rsidRPr="00B964A7">
              <w:rPr>
                <w:rFonts w:cs="Arial"/>
                <w:color w:val="FF0000"/>
              </w:rPr>
              <w:t>1,585</w:t>
            </w:r>
          </w:p>
        </w:tc>
        <w:tc>
          <w:tcPr>
            <w:tcW w:w="1701" w:type="dxa"/>
            <w:tcBorders>
              <w:top w:val="nil"/>
              <w:left w:val="nil"/>
              <w:bottom w:val="single" w:sz="4" w:space="0" w:color="auto"/>
              <w:right w:val="single" w:sz="4" w:space="0" w:color="auto"/>
            </w:tcBorders>
            <w:shd w:val="clear" w:color="auto" w:fill="auto"/>
            <w:noWrap/>
            <w:hideMark/>
          </w:tcPr>
          <w:p w14:paraId="0F1A026D" w14:textId="77777777" w:rsidR="00BD066A" w:rsidRPr="00564A43" w:rsidRDefault="00BD066A" w:rsidP="00BD066A">
            <w:pPr>
              <w:jc w:val="right"/>
              <w:rPr>
                <w:rFonts w:cs="Arial"/>
                <w:color w:val="FF0000"/>
              </w:rPr>
            </w:pPr>
            <w:r w:rsidRPr="00564A43">
              <w:rPr>
                <w:rFonts w:cs="Arial"/>
                <w:color w:val="FF0000"/>
              </w:rPr>
              <w:t xml:space="preserve"> </w:t>
            </w:r>
          </w:p>
          <w:p w14:paraId="6B7230AF" w14:textId="73DBBECD" w:rsidR="00BD066A" w:rsidRPr="00564A43" w:rsidRDefault="00BD066A" w:rsidP="00BD066A">
            <w:pPr>
              <w:jc w:val="right"/>
              <w:rPr>
                <w:rFonts w:cs="Arial"/>
                <w:color w:val="FF0000"/>
              </w:rPr>
            </w:pPr>
            <w:r w:rsidRPr="00564A43">
              <w:rPr>
                <w:rFonts w:cs="Arial"/>
                <w:color w:val="FF0000"/>
              </w:rPr>
              <w:t xml:space="preserve">1,050 </w:t>
            </w:r>
          </w:p>
        </w:tc>
        <w:tc>
          <w:tcPr>
            <w:tcW w:w="1842" w:type="dxa"/>
            <w:tcBorders>
              <w:top w:val="nil"/>
              <w:left w:val="nil"/>
              <w:bottom w:val="single" w:sz="4" w:space="0" w:color="auto"/>
              <w:right w:val="single" w:sz="8" w:space="0" w:color="auto"/>
            </w:tcBorders>
            <w:shd w:val="clear" w:color="auto" w:fill="auto"/>
            <w:noWrap/>
            <w:hideMark/>
          </w:tcPr>
          <w:p w14:paraId="68E52A19" w14:textId="77777777" w:rsidR="00BD066A" w:rsidRPr="00564A43" w:rsidRDefault="00BD066A" w:rsidP="00BD066A">
            <w:pPr>
              <w:jc w:val="right"/>
              <w:rPr>
                <w:rFonts w:cs="Arial"/>
                <w:color w:val="FF0000"/>
              </w:rPr>
            </w:pPr>
            <w:r w:rsidRPr="00564A43">
              <w:rPr>
                <w:rFonts w:cs="Arial"/>
                <w:color w:val="FF0000"/>
              </w:rPr>
              <w:t xml:space="preserve"> </w:t>
            </w:r>
          </w:p>
          <w:p w14:paraId="414093C6" w14:textId="3A8CE749" w:rsidR="00BD066A" w:rsidRPr="00564A43" w:rsidRDefault="00BD066A" w:rsidP="00BD066A">
            <w:pPr>
              <w:jc w:val="right"/>
              <w:rPr>
                <w:rFonts w:cs="Arial"/>
                <w:color w:val="FF0000"/>
              </w:rPr>
            </w:pPr>
            <w:r w:rsidRPr="00564A43">
              <w:rPr>
                <w:rFonts w:cs="Arial"/>
                <w:color w:val="FF0000"/>
              </w:rPr>
              <w:t xml:space="preserve">10,554 </w:t>
            </w:r>
          </w:p>
        </w:tc>
        <w:tc>
          <w:tcPr>
            <w:tcW w:w="1701" w:type="dxa"/>
            <w:tcBorders>
              <w:top w:val="nil"/>
              <w:left w:val="nil"/>
              <w:bottom w:val="single" w:sz="4" w:space="0" w:color="auto"/>
              <w:right w:val="single" w:sz="4" w:space="0" w:color="auto"/>
            </w:tcBorders>
            <w:shd w:val="clear" w:color="auto" w:fill="auto"/>
            <w:noWrap/>
            <w:hideMark/>
          </w:tcPr>
          <w:p w14:paraId="5182EC21" w14:textId="77777777" w:rsidR="00BD066A" w:rsidRPr="00564A43" w:rsidRDefault="00BD066A" w:rsidP="00BD066A">
            <w:pPr>
              <w:jc w:val="right"/>
              <w:rPr>
                <w:rFonts w:cs="Arial"/>
                <w:color w:val="FF0000"/>
              </w:rPr>
            </w:pPr>
          </w:p>
          <w:p w14:paraId="5BF7515F" w14:textId="26A993AB" w:rsidR="00BD066A" w:rsidRPr="00564A43" w:rsidRDefault="00BD066A" w:rsidP="00BD066A">
            <w:pPr>
              <w:jc w:val="right"/>
              <w:rPr>
                <w:rFonts w:cs="Arial"/>
                <w:color w:val="FF0000"/>
              </w:rPr>
            </w:pPr>
            <w:r w:rsidRPr="00564A43">
              <w:rPr>
                <w:rFonts w:cs="Arial"/>
                <w:color w:val="FF0000"/>
              </w:rPr>
              <w:t xml:space="preserve"> 1,050 </w:t>
            </w:r>
          </w:p>
        </w:tc>
        <w:tc>
          <w:tcPr>
            <w:tcW w:w="1117" w:type="dxa"/>
            <w:tcBorders>
              <w:top w:val="nil"/>
              <w:left w:val="nil"/>
              <w:bottom w:val="single" w:sz="4" w:space="0" w:color="auto"/>
            </w:tcBorders>
            <w:shd w:val="clear" w:color="auto" w:fill="auto"/>
            <w:noWrap/>
            <w:hideMark/>
          </w:tcPr>
          <w:p w14:paraId="64D9110D" w14:textId="77777777" w:rsidR="00BD066A" w:rsidRPr="00564A43" w:rsidRDefault="00BD066A" w:rsidP="00BD066A">
            <w:pPr>
              <w:jc w:val="right"/>
              <w:rPr>
                <w:rFonts w:cs="Arial"/>
                <w:color w:val="FF0000"/>
              </w:rPr>
            </w:pPr>
          </w:p>
          <w:p w14:paraId="344AC434" w14:textId="767002C6" w:rsidR="00BD066A" w:rsidRPr="00564A43" w:rsidRDefault="00BD066A" w:rsidP="00BD066A">
            <w:pPr>
              <w:jc w:val="right"/>
              <w:rPr>
                <w:rFonts w:cs="Arial"/>
                <w:color w:val="FF0000"/>
              </w:rPr>
            </w:pPr>
            <w:r w:rsidRPr="00564A43">
              <w:rPr>
                <w:rFonts w:cs="Arial"/>
                <w:color w:val="FF0000"/>
              </w:rPr>
              <w:t xml:space="preserve"> 6,084 </w:t>
            </w:r>
          </w:p>
        </w:tc>
      </w:tr>
      <w:tr w:rsidR="009A615B" w:rsidRPr="009A615B" w14:paraId="7AB9A10C" w14:textId="77777777" w:rsidTr="00C663FE">
        <w:trPr>
          <w:trHeight w:val="600"/>
        </w:trPr>
        <w:tc>
          <w:tcPr>
            <w:tcW w:w="3251" w:type="dxa"/>
            <w:tcBorders>
              <w:top w:val="single" w:sz="4" w:space="0" w:color="auto"/>
              <w:bottom w:val="single" w:sz="4" w:space="0" w:color="auto"/>
              <w:right w:val="single" w:sz="4" w:space="0" w:color="auto"/>
            </w:tcBorders>
            <w:shd w:val="clear" w:color="auto" w:fill="auto"/>
            <w:noWrap/>
            <w:vAlign w:val="bottom"/>
            <w:hideMark/>
          </w:tcPr>
          <w:p w14:paraId="7F87EE2E" w14:textId="7D43AF8F" w:rsidR="009A615B" w:rsidRPr="00564E72" w:rsidRDefault="009A615B" w:rsidP="009A615B">
            <w:pPr>
              <w:rPr>
                <w:rFonts w:eastAsia="Times New Roman" w:cs="Arial"/>
                <w:color w:val="000000"/>
                <w:lang w:eastAsia="en-GB"/>
              </w:rPr>
            </w:pPr>
            <w:r w:rsidRPr="00564E72">
              <w:rPr>
                <w:rFonts w:eastAsia="Times New Roman" w:cs="Arial"/>
                <w:color w:val="FF0000"/>
                <w:lang w:eastAsia="en-GB"/>
              </w:rPr>
              <w:t>HIGH estimate</w:t>
            </w:r>
            <w:r w:rsidRPr="00564E72">
              <w:rPr>
                <w:rFonts w:eastAsia="Times New Roman" w:cs="Arial"/>
                <w:color w:val="000000"/>
                <w:lang w:eastAsia="en-GB"/>
              </w:rPr>
              <w:t xml:space="preserve"> - total industry costs = Medium x 150%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1354BDB" w14:textId="6DBD523F" w:rsidR="009A615B" w:rsidRDefault="009A615B" w:rsidP="009A615B">
            <w:pPr>
              <w:jc w:val="right"/>
              <w:rPr>
                <w:rFonts w:cs="Arial"/>
                <w:b/>
                <w:color w:val="FF0000"/>
              </w:rPr>
            </w:pPr>
            <w:r w:rsidRPr="009A615B">
              <w:rPr>
                <w:rFonts w:cs="Arial"/>
                <w:b/>
                <w:color w:val="FF0000"/>
              </w:rPr>
              <w:t xml:space="preserve">         </w:t>
            </w:r>
          </w:p>
          <w:p w14:paraId="1CC9537F" w14:textId="343EF156" w:rsidR="009A615B" w:rsidRPr="009A615B" w:rsidRDefault="009A615B" w:rsidP="009A615B">
            <w:pPr>
              <w:jc w:val="right"/>
              <w:rPr>
                <w:rFonts w:cs="Arial"/>
                <w:b/>
                <w:color w:val="FF0000"/>
              </w:rPr>
            </w:pPr>
            <w:r>
              <w:rPr>
                <w:rFonts w:cs="Arial"/>
                <w:b/>
                <w:color w:val="FF0000"/>
              </w:rPr>
              <w:t>162,120</w:t>
            </w:r>
          </w:p>
        </w:tc>
        <w:tc>
          <w:tcPr>
            <w:tcW w:w="2033" w:type="dxa"/>
            <w:tcBorders>
              <w:top w:val="single" w:sz="4" w:space="0" w:color="auto"/>
              <w:left w:val="nil"/>
              <w:bottom w:val="single" w:sz="4" w:space="0" w:color="auto"/>
              <w:right w:val="single" w:sz="8" w:space="0" w:color="auto"/>
            </w:tcBorders>
            <w:shd w:val="clear" w:color="auto" w:fill="auto"/>
            <w:noWrap/>
            <w:vAlign w:val="bottom"/>
            <w:hideMark/>
          </w:tcPr>
          <w:p w14:paraId="7295017B" w14:textId="2178C2C4" w:rsidR="009A615B" w:rsidRPr="009A615B" w:rsidRDefault="009A615B" w:rsidP="0063736F">
            <w:pPr>
              <w:jc w:val="right"/>
              <w:rPr>
                <w:rFonts w:cs="Arial"/>
                <w:b/>
                <w:color w:val="FF0000"/>
              </w:rPr>
            </w:pPr>
            <w:r w:rsidRPr="009A615B">
              <w:rPr>
                <w:rFonts w:cs="Arial"/>
                <w:b/>
                <w:color w:val="FF0000"/>
              </w:rPr>
              <w:t xml:space="preserve">297,138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57DCE3F" w14:textId="65BED441" w:rsidR="009A615B" w:rsidRPr="009A615B" w:rsidRDefault="009A615B" w:rsidP="009A615B">
            <w:pPr>
              <w:jc w:val="right"/>
              <w:rPr>
                <w:rFonts w:cs="Arial"/>
                <w:b/>
                <w:color w:val="FF0000"/>
              </w:rPr>
            </w:pPr>
            <w:r w:rsidRPr="009A615B">
              <w:rPr>
                <w:rFonts w:cs="Arial"/>
                <w:b/>
                <w:color w:val="FF0000"/>
              </w:rPr>
              <w:t xml:space="preserve">      1,185,870 </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14:paraId="7495EBAE" w14:textId="6F063E2B" w:rsidR="009A615B" w:rsidRPr="009A615B" w:rsidRDefault="009A615B" w:rsidP="009A615B">
            <w:pPr>
              <w:jc w:val="right"/>
              <w:rPr>
                <w:rFonts w:cs="Arial"/>
                <w:b/>
                <w:color w:val="FF0000"/>
              </w:rPr>
            </w:pPr>
            <w:r w:rsidRPr="009A615B">
              <w:rPr>
                <w:rFonts w:cs="Arial"/>
                <w:b/>
                <w:color w:val="FF0000"/>
              </w:rPr>
              <w:t xml:space="preserve"> 12,241,494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EB4A7F4" w14:textId="2CC7AC01" w:rsidR="009A615B" w:rsidRPr="009A615B" w:rsidRDefault="009A615B" w:rsidP="009A615B">
            <w:pPr>
              <w:jc w:val="right"/>
              <w:rPr>
                <w:rFonts w:cs="Arial"/>
                <w:b/>
                <w:color w:val="FF0000"/>
              </w:rPr>
            </w:pPr>
            <w:r w:rsidRPr="009A615B">
              <w:rPr>
                <w:rFonts w:cs="Arial"/>
                <w:b/>
                <w:color w:val="FF0000"/>
              </w:rPr>
              <w:t xml:space="preserve">              16,433 </w:t>
            </w:r>
          </w:p>
        </w:tc>
        <w:tc>
          <w:tcPr>
            <w:tcW w:w="1117" w:type="dxa"/>
            <w:tcBorders>
              <w:top w:val="single" w:sz="4" w:space="0" w:color="auto"/>
              <w:left w:val="nil"/>
              <w:bottom w:val="single" w:sz="4" w:space="0" w:color="auto"/>
            </w:tcBorders>
            <w:shd w:val="clear" w:color="auto" w:fill="auto"/>
            <w:noWrap/>
            <w:vAlign w:val="bottom"/>
            <w:hideMark/>
          </w:tcPr>
          <w:p w14:paraId="1422162E" w14:textId="17C34343" w:rsidR="009A615B" w:rsidRPr="009A615B" w:rsidRDefault="009A615B" w:rsidP="009A615B">
            <w:pPr>
              <w:jc w:val="right"/>
              <w:rPr>
                <w:rFonts w:cs="Arial"/>
                <w:b/>
                <w:color w:val="FF0000"/>
              </w:rPr>
            </w:pPr>
            <w:r w:rsidRPr="009A615B">
              <w:rPr>
                <w:rFonts w:cs="Arial"/>
                <w:b/>
                <w:color w:val="FF0000"/>
              </w:rPr>
              <w:t xml:space="preserve">          278,294 </w:t>
            </w:r>
          </w:p>
        </w:tc>
      </w:tr>
      <w:tr w:rsidR="003406FF" w:rsidRPr="00623032" w14:paraId="2634428F" w14:textId="77777777" w:rsidTr="00C663FE">
        <w:trPr>
          <w:trHeight w:val="600"/>
        </w:trPr>
        <w:tc>
          <w:tcPr>
            <w:tcW w:w="13346" w:type="dxa"/>
            <w:gridSpan w:val="7"/>
            <w:tcBorders>
              <w:top w:val="single" w:sz="4" w:space="0" w:color="auto"/>
              <w:bottom w:val="single" w:sz="4" w:space="0" w:color="auto"/>
            </w:tcBorders>
            <w:shd w:val="clear" w:color="auto" w:fill="auto"/>
            <w:noWrap/>
            <w:vAlign w:val="bottom"/>
          </w:tcPr>
          <w:p w14:paraId="6BB3489E" w14:textId="77777777" w:rsidR="00411676" w:rsidRPr="0063736F" w:rsidRDefault="003406FF" w:rsidP="00411676">
            <w:pPr>
              <w:rPr>
                <w:sz w:val="20"/>
                <w:lang w:val="en-AU"/>
              </w:rPr>
            </w:pPr>
            <w:r w:rsidRPr="0063736F">
              <w:rPr>
                <w:sz w:val="20"/>
                <w:lang w:val="en-AU"/>
              </w:rPr>
              <w:t xml:space="preserve">Notes: </w:t>
            </w:r>
            <w:r w:rsidR="00411676" w:rsidRPr="0063736F">
              <w:rPr>
                <w:sz w:val="20"/>
                <w:lang w:val="en-AU"/>
              </w:rPr>
              <w:t>Some figures may not precisely add due to rounding to nearest $1</w:t>
            </w:r>
          </w:p>
          <w:p w14:paraId="2B37F9A8" w14:textId="019D3CAE" w:rsidR="00874187" w:rsidRPr="0063736F" w:rsidRDefault="00411676" w:rsidP="00874187">
            <w:pPr>
              <w:rPr>
                <w:sz w:val="20"/>
                <w:lang w:val="en-AU"/>
              </w:rPr>
            </w:pPr>
            <w:r w:rsidRPr="0063736F">
              <w:rPr>
                <w:sz w:val="20"/>
                <w:lang w:val="en-AU"/>
              </w:rPr>
              <w:t>In the table, “Initial costs” are the one-off costs to businesses for ensuring compliance at the start, e.g. registering their business, familiarising themselves with the new legislation, upgrading equipment to improve irrigation. “Ongoing costs” are costs to businesses for ensuring ongoing compliance.</w:t>
            </w:r>
            <w:r w:rsidR="00564E72" w:rsidRPr="0063736F">
              <w:rPr>
                <w:sz w:val="20"/>
                <w:lang w:val="en-AU"/>
              </w:rPr>
              <w:t xml:space="preserve"> </w:t>
            </w:r>
            <w:r w:rsidR="00874187" w:rsidRPr="0063736F">
              <w:rPr>
                <w:sz w:val="20"/>
                <w:lang w:val="en-AU"/>
              </w:rPr>
              <w:t>Total industry costs are after an additional cost has been added for the non-regulatory component of option 3 (identical to option 4): $</w:t>
            </w:r>
            <w:r w:rsidR="009A615B" w:rsidRPr="0063736F">
              <w:rPr>
                <w:sz w:val="20"/>
                <w:lang w:val="en-AU"/>
              </w:rPr>
              <w:t>9,240: costs of industry peak body representatives collaborating in the design of fact sheets, animations and webinars and attending face-to-face meetings. Total costs of $9,240, divided by 3 for each of the three sectors.</w:t>
            </w:r>
          </w:p>
          <w:p w14:paraId="18A49420" w14:textId="77777777" w:rsidR="00874187" w:rsidRPr="00411676" w:rsidRDefault="00874187" w:rsidP="00AF258D">
            <w:pPr>
              <w:rPr>
                <w:lang w:val="en-AU"/>
              </w:rPr>
            </w:pPr>
          </w:p>
          <w:p w14:paraId="2D3D5D62" w14:textId="3E5840AA" w:rsidR="003406FF" w:rsidRDefault="003406FF" w:rsidP="00564E72">
            <w:pPr>
              <w:rPr>
                <w:rFonts w:eastAsia="Times New Roman" w:cs="Arial"/>
                <w:b/>
                <w:color w:val="FF0000"/>
                <w:lang w:eastAsia="en-GB"/>
              </w:rPr>
            </w:pPr>
          </w:p>
        </w:tc>
      </w:tr>
    </w:tbl>
    <w:p w14:paraId="20EEF7D0" w14:textId="6502D585" w:rsidR="00AF258D" w:rsidRPr="009F14CE" w:rsidRDefault="00AF258D" w:rsidP="00AF258D">
      <w:pPr>
        <w:rPr>
          <w:b/>
          <w:lang w:val="en-AU"/>
        </w:rPr>
      </w:pPr>
    </w:p>
    <w:p w14:paraId="0AA5A249" w14:textId="795C373C" w:rsidR="00AF258D" w:rsidRDefault="00AF258D" w:rsidP="00AF258D">
      <w:pPr>
        <w:rPr>
          <w:b/>
          <w:lang w:val="en-AU"/>
        </w:rPr>
      </w:pPr>
    </w:p>
    <w:p w14:paraId="764B60B2" w14:textId="7D9E2189" w:rsidR="00AF258D" w:rsidRPr="00411676" w:rsidRDefault="00411676" w:rsidP="00AF258D">
      <w:pPr>
        <w:rPr>
          <w:b/>
          <w:lang w:val="en-AU"/>
        </w:rPr>
      </w:pPr>
      <w:r w:rsidRPr="004C4F7E">
        <w:rPr>
          <w:b/>
          <w:lang w:val="en-AU"/>
        </w:rPr>
        <w:t>T</w:t>
      </w:r>
      <w:r w:rsidR="00FB361F" w:rsidRPr="004C4F7E">
        <w:rPr>
          <w:b/>
          <w:lang w:val="en-AU"/>
        </w:rPr>
        <w:t>able 6.</w:t>
      </w:r>
      <w:r w:rsidRPr="004C4F7E">
        <w:rPr>
          <w:b/>
          <w:lang w:val="en-AU"/>
        </w:rPr>
        <w:t xml:space="preserve"> </w:t>
      </w:r>
      <w:r w:rsidR="00AF258D" w:rsidRPr="004C4F7E">
        <w:rPr>
          <w:b/>
          <w:i/>
          <w:lang w:val="en-AU"/>
        </w:rPr>
        <w:t>Details</w:t>
      </w:r>
      <w:r w:rsidR="00AF258D" w:rsidRPr="00FB361F">
        <w:rPr>
          <w:b/>
          <w:i/>
          <w:lang w:val="en-AU"/>
        </w:rPr>
        <w:t xml:space="preserve"> of estimated total costs to industry of </w:t>
      </w:r>
      <w:r w:rsidRPr="00FB361F">
        <w:rPr>
          <w:b/>
          <w:i/>
          <w:lang w:val="en-AU"/>
        </w:rPr>
        <w:t xml:space="preserve">implementing </w:t>
      </w:r>
      <w:r w:rsidR="00AF258D" w:rsidRPr="00FB361F">
        <w:rPr>
          <w:b/>
          <w:i/>
          <w:lang w:val="en-AU"/>
        </w:rPr>
        <w:t>option 3</w:t>
      </w:r>
      <w:r w:rsidR="00AF258D" w:rsidRPr="009F14CE">
        <w:rPr>
          <w:b/>
          <w:lang w:val="en-AU"/>
        </w:rPr>
        <w:t xml:space="preserve"> </w:t>
      </w:r>
    </w:p>
    <w:tbl>
      <w:tblPr>
        <w:tblW w:w="13519" w:type="dxa"/>
        <w:tblLook w:val="04A0" w:firstRow="1" w:lastRow="0" w:firstColumn="1" w:lastColumn="0" w:noHBand="0" w:noVBand="1"/>
      </w:tblPr>
      <w:tblGrid>
        <w:gridCol w:w="4840"/>
        <w:gridCol w:w="1451"/>
        <w:gridCol w:w="1456"/>
        <w:gridCol w:w="1456"/>
        <w:gridCol w:w="1424"/>
        <w:gridCol w:w="1456"/>
        <w:gridCol w:w="1436"/>
      </w:tblGrid>
      <w:tr w:rsidR="00AF258D" w:rsidRPr="00B964A7" w14:paraId="3A63EB2D" w14:textId="77777777" w:rsidTr="00AF258D">
        <w:trPr>
          <w:trHeight w:val="375"/>
          <w:tblHeader/>
        </w:trPr>
        <w:tc>
          <w:tcPr>
            <w:tcW w:w="4840" w:type="dxa"/>
            <w:tcBorders>
              <w:top w:val="single" w:sz="8" w:space="0" w:color="auto"/>
              <w:bottom w:val="nil"/>
              <w:right w:val="single" w:sz="8" w:space="0" w:color="auto"/>
            </w:tcBorders>
            <w:shd w:val="clear" w:color="auto" w:fill="C6D9F1" w:themeFill="text2" w:themeFillTint="33"/>
            <w:noWrap/>
            <w:vAlign w:val="bottom"/>
            <w:hideMark/>
          </w:tcPr>
          <w:p w14:paraId="44C9841A"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2907" w:type="dxa"/>
            <w:gridSpan w:val="2"/>
            <w:tcBorders>
              <w:top w:val="single" w:sz="8" w:space="0" w:color="auto"/>
              <w:left w:val="nil"/>
              <w:bottom w:val="nil"/>
              <w:right w:val="single" w:sz="8" w:space="0" w:color="000000"/>
            </w:tcBorders>
            <w:shd w:val="clear" w:color="auto" w:fill="C6D9F1" w:themeFill="text2" w:themeFillTint="33"/>
            <w:noWrap/>
            <w:vAlign w:val="bottom"/>
            <w:hideMark/>
          </w:tcPr>
          <w:p w14:paraId="01DDA19B" w14:textId="77777777" w:rsidR="00AF258D" w:rsidRPr="00E7217A" w:rsidRDefault="00AF258D" w:rsidP="00AF258D">
            <w:pPr>
              <w:jc w:val="center"/>
              <w:rPr>
                <w:rFonts w:eastAsia="Times New Roman" w:cs="Arial"/>
                <w:b/>
                <w:color w:val="000000"/>
                <w:lang w:eastAsia="en-GB"/>
              </w:rPr>
            </w:pPr>
            <w:r w:rsidRPr="00E7217A">
              <w:rPr>
                <w:rFonts w:eastAsia="Times New Roman" w:cs="Arial"/>
                <w:b/>
                <w:color w:val="000000"/>
                <w:lang w:eastAsia="en-GB"/>
              </w:rPr>
              <w:t xml:space="preserve">Berries </w:t>
            </w:r>
          </w:p>
        </w:tc>
        <w:tc>
          <w:tcPr>
            <w:tcW w:w="2880" w:type="dxa"/>
            <w:gridSpan w:val="2"/>
            <w:tcBorders>
              <w:top w:val="single" w:sz="8" w:space="0" w:color="auto"/>
              <w:left w:val="nil"/>
              <w:bottom w:val="nil"/>
              <w:right w:val="single" w:sz="8" w:space="0" w:color="000000"/>
            </w:tcBorders>
            <w:shd w:val="clear" w:color="auto" w:fill="C6D9F1" w:themeFill="text2" w:themeFillTint="33"/>
            <w:vAlign w:val="bottom"/>
            <w:hideMark/>
          </w:tcPr>
          <w:p w14:paraId="2E8D67B7" w14:textId="77777777" w:rsidR="00AF258D" w:rsidRPr="001A3142" w:rsidRDefault="00AF258D" w:rsidP="00AF258D">
            <w:pPr>
              <w:jc w:val="center"/>
              <w:rPr>
                <w:rFonts w:eastAsia="Times New Roman" w:cs="Arial"/>
                <w:b/>
                <w:color w:val="000000"/>
                <w:lang w:eastAsia="en-GB"/>
              </w:rPr>
            </w:pPr>
            <w:r w:rsidRPr="001A3142">
              <w:rPr>
                <w:rFonts w:eastAsia="Times New Roman" w:cs="Arial"/>
                <w:b/>
                <w:color w:val="000000"/>
                <w:lang w:eastAsia="en-GB"/>
              </w:rPr>
              <w:t xml:space="preserve">Leafy vegetables </w:t>
            </w:r>
          </w:p>
        </w:tc>
        <w:tc>
          <w:tcPr>
            <w:tcW w:w="2892" w:type="dxa"/>
            <w:gridSpan w:val="2"/>
            <w:tcBorders>
              <w:top w:val="single" w:sz="8" w:space="0" w:color="auto"/>
              <w:left w:val="nil"/>
              <w:bottom w:val="nil"/>
            </w:tcBorders>
            <w:shd w:val="clear" w:color="auto" w:fill="C6D9F1" w:themeFill="text2" w:themeFillTint="33"/>
            <w:vAlign w:val="bottom"/>
            <w:hideMark/>
          </w:tcPr>
          <w:p w14:paraId="01D09800" w14:textId="77777777" w:rsidR="00AF258D" w:rsidRPr="001A3142" w:rsidRDefault="00AF258D" w:rsidP="00AF258D">
            <w:pPr>
              <w:jc w:val="center"/>
              <w:rPr>
                <w:rFonts w:eastAsia="Times New Roman" w:cs="Arial"/>
                <w:b/>
                <w:color w:val="000000"/>
                <w:lang w:eastAsia="en-GB"/>
              </w:rPr>
            </w:pPr>
            <w:r w:rsidRPr="001A3142">
              <w:rPr>
                <w:rFonts w:eastAsia="Times New Roman" w:cs="Arial"/>
                <w:b/>
                <w:color w:val="000000"/>
                <w:lang w:eastAsia="en-GB"/>
              </w:rPr>
              <w:t>Melons</w:t>
            </w:r>
          </w:p>
        </w:tc>
      </w:tr>
      <w:tr w:rsidR="00AF258D" w:rsidRPr="00B964A7" w14:paraId="5169A461" w14:textId="77777777" w:rsidTr="00AF258D">
        <w:trPr>
          <w:trHeight w:val="735"/>
          <w:tblHeader/>
        </w:trPr>
        <w:tc>
          <w:tcPr>
            <w:tcW w:w="4840" w:type="dxa"/>
            <w:tcBorders>
              <w:top w:val="nil"/>
              <w:bottom w:val="nil"/>
              <w:right w:val="single" w:sz="8" w:space="0" w:color="auto"/>
            </w:tcBorders>
            <w:shd w:val="clear" w:color="auto" w:fill="C6D9F1" w:themeFill="text2" w:themeFillTint="33"/>
            <w:noWrap/>
            <w:vAlign w:val="bottom"/>
            <w:hideMark/>
          </w:tcPr>
          <w:p w14:paraId="2641F984" w14:textId="77777777" w:rsidR="00AF258D" w:rsidRPr="00B964A7" w:rsidRDefault="00AF258D" w:rsidP="00AF258D">
            <w:pPr>
              <w:rPr>
                <w:rFonts w:eastAsia="Times New Roman" w:cs="Arial"/>
                <w:color w:val="000000"/>
                <w:lang w:eastAsia="en-GB"/>
              </w:rPr>
            </w:pPr>
            <w:r w:rsidRPr="00B964A7">
              <w:rPr>
                <w:rFonts w:eastAsia="Times New Roman" w:cs="Arial"/>
                <w:color w:val="000000"/>
                <w:lang w:eastAsia="en-GB"/>
              </w:rPr>
              <w:t> </w:t>
            </w:r>
          </w:p>
        </w:tc>
        <w:tc>
          <w:tcPr>
            <w:tcW w:w="1451"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4C0DF11A" w14:textId="77777777" w:rsidR="00AF258D" w:rsidRPr="001A3142" w:rsidRDefault="00AF258D" w:rsidP="00AF258D">
            <w:pPr>
              <w:jc w:val="right"/>
              <w:rPr>
                <w:rFonts w:eastAsia="Times New Roman" w:cs="Arial"/>
                <w:b/>
                <w:color w:val="000000"/>
                <w:lang w:eastAsia="en-GB"/>
              </w:rPr>
            </w:pPr>
            <w:r w:rsidRPr="00E7217A">
              <w:rPr>
                <w:rFonts w:eastAsia="Times New Roman" w:cs="Arial"/>
                <w:b/>
                <w:color w:val="000000"/>
                <w:lang w:eastAsia="en-GB"/>
              </w:rPr>
              <w:t>Initial costs</w:t>
            </w:r>
            <w:r w:rsidRPr="00021CCA">
              <w:rPr>
                <w:rFonts w:eastAsia="Times New Roman" w:cs="Arial"/>
                <w:b/>
                <w:color w:val="000000"/>
                <w:lang w:eastAsia="en-GB"/>
              </w:rPr>
              <w:t xml:space="preserve"> $</w:t>
            </w:r>
          </w:p>
        </w:tc>
        <w:tc>
          <w:tcPr>
            <w:tcW w:w="1456" w:type="dxa"/>
            <w:tcBorders>
              <w:top w:val="single" w:sz="4" w:space="0" w:color="auto"/>
              <w:left w:val="nil"/>
              <w:bottom w:val="single" w:sz="8" w:space="0" w:color="auto"/>
              <w:right w:val="single" w:sz="8" w:space="0" w:color="auto"/>
            </w:tcBorders>
            <w:shd w:val="clear" w:color="auto" w:fill="C6D9F1" w:themeFill="text2" w:themeFillTint="33"/>
            <w:vAlign w:val="bottom"/>
            <w:hideMark/>
          </w:tcPr>
          <w:p w14:paraId="4DE75C78" w14:textId="77777777" w:rsidR="00AF258D" w:rsidRPr="00AD3BB0" w:rsidRDefault="00AF258D" w:rsidP="00AF258D">
            <w:pPr>
              <w:jc w:val="right"/>
              <w:rPr>
                <w:rFonts w:eastAsia="Times New Roman" w:cs="Arial"/>
                <w:b/>
                <w:color w:val="000000"/>
                <w:lang w:eastAsia="en-GB"/>
              </w:rPr>
            </w:pPr>
            <w:r w:rsidRPr="001A3142">
              <w:rPr>
                <w:rFonts w:eastAsia="Times New Roman" w:cs="Arial"/>
                <w:b/>
                <w:color w:val="000000"/>
                <w:lang w:eastAsia="en-GB"/>
              </w:rPr>
              <w:t>Ongoing costs per year $</w:t>
            </w:r>
          </w:p>
        </w:tc>
        <w:tc>
          <w:tcPr>
            <w:tcW w:w="1456"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3FD34242" w14:textId="77777777" w:rsidR="00AF258D" w:rsidRPr="00B964A7" w:rsidRDefault="00AF258D" w:rsidP="00AF258D">
            <w:pPr>
              <w:jc w:val="right"/>
              <w:rPr>
                <w:rFonts w:eastAsia="Times New Roman" w:cs="Arial"/>
                <w:b/>
                <w:color w:val="000000"/>
                <w:lang w:eastAsia="en-GB"/>
              </w:rPr>
            </w:pPr>
            <w:r w:rsidRPr="00AD3BB0">
              <w:rPr>
                <w:rFonts w:eastAsia="Times New Roman" w:cs="Arial"/>
                <w:b/>
                <w:color w:val="000000"/>
                <w:lang w:eastAsia="en-GB"/>
              </w:rPr>
              <w:t>Initial costs $</w:t>
            </w:r>
          </w:p>
        </w:tc>
        <w:tc>
          <w:tcPr>
            <w:tcW w:w="1424" w:type="dxa"/>
            <w:tcBorders>
              <w:top w:val="single" w:sz="4" w:space="0" w:color="auto"/>
              <w:left w:val="nil"/>
              <w:bottom w:val="single" w:sz="8" w:space="0" w:color="auto"/>
              <w:right w:val="single" w:sz="8" w:space="0" w:color="auto"/>
            </w:tcBorders>
            <w:shd w:val="clear" w:color="auto" w:fill="C6D9F1" w:themeFill="text2" w:themeFillTint="33"/>
            <w:vAlign w:val="bottom"/>
            <w:hideMark/>
          </w:tcPr>
          <w:p w14:paraId="26A1AF93"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c>
          <w:tcPr>
            <w:tcW w:w="1456" w:type="dxa"/>
            <w:tcBorders>
              <w:top w:val="single" w:sz="4" w:space="0" w:color="auto"/>
              <w:left w:val="nil"/>
              <w:bottom w:val="single" w:sz="8" w:space="0" w:color="auto"/>
              <w:right w:val="single" w:sz="4" w:space="0" w:color="auto"/>
            </w:tcBorders>
            <w:shd w:val="clear" w:color="auto" w:fill="C6D9F1" w:themeFill="text2" w:themeFillTint="33"/>
            <w:vAlign w:val="bottom"/>
            <w:hideMark/>
          </w:tcPr>
          <w:p w14:paraId="23D96CD3"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Initial costs $</w:t>
            </w:r>
          </w:p>
        </w:tc>
        <w:tc>
          <w:tcPr>
            <w:tcW w:w="1436" w:type="dxa"/>
            <w:tcBorders>
              <w:top w:val="single" w:sz="4" w:space="0" w:color="auto"/>
              <w:left w:val="nil"/>
              <w:bottom w:val="single" w:sz="8" w:space="0" w:color="auto"/>
            </w:tcBorders>
            <w:shd w:val="clear" w:color="auto" w:fill="C6D9F1" w:themeFill="text2" w:themeFillTint="33"/>
            <w:vAlign w:val="bottom"/>
            <w:hideMark/>
          </w:tcPr>
          <w:p w14:paraId="6730ACFF" w14:textId="77777777" w:rsidR="00AF258D" w:rsidRPr="00B964A7" w:rsidRDefault="00AF258D" w:rsidP="00AF258D">
            <w:pPr>
              <w:jc w:val="right"/>
              <w:rPr>
                <w:rFonts w:eastAsia="Times New Roman" w:cs="Arial"/>
                <w:b/>
                <w:color w:val="000000"/>
                <w:lang w:eastAsia="en-GB"/>
              </w:rPr>
            </w:pPr>
            <w:r w:rsidRPr="00B964A7">
              <w:rPr>
                <w:rFonts w:eastAsia="Times New Roman" w:cs="Arial"/>
                <w:b/>
                <w:color w:val="000000"/>
                <w:lang w:eastAsia="en-GB"/>
              </w:rPr>
              <w:t>Ongoing costs per year $</w:t>
            </w:r>
          </w:p>
        </w:tc>
      </w:tr>
      <w:tr w:rsidR="00AF258D" w:rsidRPr="00B964A7" w14:paraId="2EBDC6E2" w14:textId="77777777" w:rsidTr="00AF258D">
        <w:trPr>
          <w:trHeight w:val="270"/>
        </w:trPr>
        <w:tc>
          <w:tcPr>
            <w:tcW w:w="4840" w:type="dxa"/>
            <w:tcBorders>
              <w:top w:val="single" w:sz="8" w:space="0" w:color="auto"/>
              <w:bottom w:val="nil"/>
              <w:right w:val="single" w:sz="8" w:space="0" w:color="auto"/>
            </w:tcBorders>
            <w:shd w:val="clear" w:color="auto" w:fill="auto"/>
            <w:noWrap/>
            <w:vAlign w:val="bottom"/>
            <w:hideMark/>
          </w:tcPr>
          <w:p w14:paraId="5CD3ECBC" w14:textId="77777777" w:rsidR="00AF258D" w:rsidRPr="00E7217A" w:rsidRDefault="00AF258D" w:rsidP="00AF258D">
            <w:pPr>
              <w:rPr>
                <w:rFonts w:eastAsia="Times New Roman" w:cs="Arial"/>
                <w:b/>
                <w:color w:val="000000"/>
                <w:lang w:eastAsia="en-GB"/>
              </w:rPr>
            </w:pPr>
            <w:r w:rsidRPr="00FB43AE">
              <w:rPr>
                <w:rFonts w:eastAsia="Times New Roman" w:cs="Arial"/>
                <w:b/>
                <w:bCs/>
                <w:color w:val="000000"/>
                <w:lang w:eastAsia="en-GB"/>
              </w:rPr>
              <w:t>Per business</w:t>
            </w:r>
          </w:p>
        </w:tc>
        <w:tc>
          <w:tcPr>
            <w:tcW w:w="1451" w:type="dxa"/>
            <w:tcBorders>
              <w:top w:val="nil"/>
              <w:left w:val="nil"/>
              <w:bottom w:val="nil"/>
              <w:right w:val="nil"/>
            </w:tcBorders>
            <w:shd w:val="clear" w:color="auto" w:fill="auto"/>
            <w:vAlign w:val="bottom"/>
            <w:hideMark/>
          </w:tcPr>
          <w:p w14:paraId="492DDDC9"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single" w:sz="8" w:space="0" w:color="auto"/>
            </w:tcBorders>
            <w:shd w:val="clear" w:color="auto" w:fill="auto"/>
            <w:vAlign w:val="bottom"/>
            <w:hideMark/>
          </w:tcPr>
          <w:p w14:paraId="7FA23AA9"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nil"/>
            </w:tcBorders>
            <w:shd w:val="clear" w:color="auto" w:fill="auto"/>
            <w:vAlign w:val="bottom"/>
            <w:hideMark/>
          </w:tcPr>
          <w:p w14:paraId="0DB17303"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24" w:type="dxa"/>
            <w:tcBorders>
              <w:top w:val="nil"/>
              <w:left w:val="nil"/>
              <w:bottom w:val="nil"/>
              <w:right w:val="single" w:sz="8" w:space="0" w:color="auto"/>
            </w:tcBorders>
            <w:shd w:val="clear" w:color="auto" w:fill="auto"/>
            <w:vAlign w:val="bottom"/>
            <w:hideMark/>
          </w:tcPr>
          <w:p w14:paraId="6B95F94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56" w:type="dxa"/>
            <w:tcBorders>
              <w:top w:val="nil"/>
              <w:left w:val="nil"/>
              <w:bottom w:val="nil"/>
              <w:right w:val="nil"/>
            </w:tcBorders>
            <w:shd w:val="clear" w:color="auto" w:fill="auto"/>
            <w:vAlign w:val="bottom"/>
            <w:hideMark/>
          </w:tcPr>
          <w:p w14:paraId="7388112C"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c>
          <w:tcPr>
            <w:tcW w:w="1436" w:type="dxa"/>
            <w:tcBorders>
              <w:top w:val="nil"/>
              <w:left w:val="nil"/>
              <w:bottom w:val="nil"/>
            </w:tcBorders>
            <w:shd w:val="clear" w:color="auto" w:fill="auto"/>
            <w:vAlign w:val="bottom"/>
            <w:hideMark/>
          </w:tcPr>
          <w:p w14:paraId="4607A7D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w:t>
            </w:r>
          </w:p>
        </w:tc>
      </w:tr>
      <w:tr w:rsidR="00AF258D" w:rsidRPr="00B964A7" w14:paraId="39D9E88D" w14:textId="77777777" w:rsidTr="00AF258D">
        <w:trPr>
          <w:trHeight w:val="1050"/>
        </w:trPr>
        <w:tc>
          <w:tcPr>
            <w:tcW w:w="4840" w:type="dxa"/>
            <w:tcBorders>
              <w:top w:val="single" w:sz="8" w:space="0" w:color="auto"/>
              <w:bottom w:val="single" w:sz="4" w:space="0" w:color="auto"/>
              <w:right w:val="single" w:sz="4" w:space="0" w:color="auto"/>
            </w:tcBorders>
            <w:shd w:val="clear" w:color="auto" w:fill="auto"/>
            <w:vAlign w:val="bottom"/>
            <w:hideMark/>
          </w:tcPr>
          <w:p w14:paraId="41838A4B" w14:textId="77777777" w:rsidR="00AF258D" w:rsidRPr="001F1B09" w:rsidRDefault="00AF258D" w:rsidP="00AF258D">
            <w:pPr>
              <w:rPr>
                <w:rFonts w:eastAsia="Times New Roman" w:cs="Arial"/>
                <w:color w:val="000000"/>
                <w:lang w:eastAsia="en-GB"/>
              </w:rPr>
            </w:pPr>
            <w:r w:rsidRPr="00B964A7">
              <w:rPr>
                <w:rFonts w:eastAsia="Times New Roman" w:cs="Arial"/>
                <w:color w:val="000000"/>
                <w:lang w:eastAsia="en-GB"/>
              </w:rPr>
              <w:t xml:space="preserve">Average </w:t>
            </w:r>
            <w:r w:rsidRPr="00FB43AE">
              <w:rPr>
                <w:rFonts w:eastAsia="Times New Roman" w:cs="Arial"/>
                <w:color w:val="000000"/>
                <w:lang w:eastAsia="en-GB"/>
              </w:rPr>
              <w:t>costs</w:t>
            </w:r>
            <w:r w:rsidRPr="00B964A7">
              <w:rPr>
                <w:rFonts w:eastAsia="Times New Roman" w:cs="Arial"/>
                <w:color w:val="000000"/>
                <w:lang w:eastAsia="en-GB"/>
              </w:rPr>
              <w:t xml:space="preserve"> per business not on a voluntary food safety </w:t>
            </w:r>
            <w:r w:rsidRPr="00FB43AE">
              <w:rPr>
                <w:rFonts w:eastAsia="Times New Roman" w:cs="Arial"/>
                <w:color w:val="000000"/>
                <w:lang w:eastAsia="en-GB"/>
              </w:rPr>
              <w:t>scheme</w:t>
            </w:r>
            <w:r w:rsidRPr="00B964A7">
              <w:rPr>
                <w:rFonts w:eastAsia="Times New Roman" w:cs="Arial"/>
                <w:color w:val="000000"/>
                <w:lang w:eastAsia="en-GB"/>
              </w:rPr>
              <w:t>, excluding licensing and  audits</w:t>
            </w:r>
            <w:r>
              <w:rPr>
                <w:rFonts w:eastAsia="Times New Roman" w:cs="Arial"/>
                <w:color w:val="000000"/>
                <w:lang w:eastAsia="en-GB"/>
              </w:rPr>
              <w:t xml:space="preserve">. This assumes that </w:t>
            </w:r>
            <w:r>
              <w:t>businesses not already on a voluntary food safety scheme incur full costs of the proposed primary production standard (PPS).</w:t>
            </w:r>
            <w:r>
              <w:rPr>
                <w:rFonts w:eastAsia="Times New Roman" w:cs="Arial"/>
                <w:color w:val="000000"/>
                <w:lang w:eastAsia="en-GB"/>
              </w:rPr>
              <w:t xml:space="preserve"> </w:t>
            </w:r>
            <w:r w:rsidRPr="00B964A7">
              <w:rPr>
                <w:rFonts w:eastAsia="Times New Roman" w:cs="Arial"/>
                <w:color w:val="000000"/>
                <w:lang w:eastAsia="en-GB"/>
              </w:rPr>
              <w:t xml:space="preserve"> </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14:paraId="6E5D2FF1"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880 </w:t>
            </w:r>
          </w:p>
        </w:tc>
        <w:tc>
          <w:tcPr>
            <w:tcW w:w="1456" w:type="dxa"/>
            <w:tcBorders>
              <w:top w:val="single" w:sz="8" w:space="0" w:color="auto"/>
              <w:left w:val="nil"/>
              <w:bottom w:val="single" w:sz="4" w:space="0" w:color="auto"/>
              <w:right w:val="single" w:sz="8" w:space="0" w:color="auto"/>
            </w:tcBorders>
            <w:shd w:val="clear" w:color="auto" w:fill="auto"/>
            <w:noWrap/>
            <w:vAlign w:val="bottom"/>
            <w:hideMark/>
          </w:tcPr>
          <w:p w14:paraId="08052272"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 2,113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4807267C" w14:textId="77777777" w:rsidR="00AF258D" w:rsidRPr="00564A43" w:rsidRDefault="00AF258D" w:rsidP="00AF258D">
            <w:pPr>
              <w:jc w:val="right"/>
              <w:rPr>
                <w:rFonts w:cs="Arial"/>
                <w:color w:val="000000"/>
              </w:rPr>
            </w:pPr>
            <w:r w:rsidRPr="00564A43">
              <w:rPr>
                <w:rFonts w:cs="Arial"/>
                <w:color w:val="000000"/>
              </w:rPr>
              <w:t xml:space="preserve">                1,400 </w:t>
            </w:r>
          </w:p>
        </w:tc>
        <w:tc>
          <w:tcPr>
            <w:tcW w:w="1424" w:type="dxa"/>
            <w:tcBorders>
              <w:top w:val="single" w:sz="8" w:space="0" w:color="auto"/>
              <w:left w:val="nil"/>
              <w:bottom w:val="single" w:sz="4" w:space="0" w:color="auto"/>
              <w:right w:val="single" w:sz="8" w:space="0" w:color="auto"/>
            </w:tcBorders>
            <w:shd w:val="clear" w:color="auto" w:fill="auto"/>
            <w:noWrap/>
            <w:vAlign w:val="bottom"/>
            <w:hideMark/>
          </w:tcPr>
          <w:p w14:paraId="555C504B" w14:textId="77777777" w:rsidR="00AF258D" w:rsidRPr="00564A43" w:rsidRDefault="00AF258D" w:rsidP="00AF258D">
            <w:pPr>
              <w:jc w:val="right"/>
              <w:rPr>
                <w:rFonts w:cs="Arial"/>
                <w:color w:val="000000"/>
              </w:rPr>
            </w:pPr>
            <w:r w:rsidRPr="00564A43">
              <w:rPr>
                <w:rFonts w:cs="Arial"/>
                <w:color w:val="000000"/>
              </w:rPr>
              <w:t xml:space="preserve">             10,993 </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518120A4" w14:textId="77777777" w:rsidR="00AF258D" w:rsidRPr="00564A43" w:rsidRDefault="00AF258D" w:rsidP="00AF258D">
            <w:pPr>
              <w:jc w:val="right"/>
              <w:rPr>
                <w:rFonts w:cs="Arial"/>
                <w:color w:val="000000"/>
              </w:rPr>
            </w:pPr>
            <w:r w:rsidRPr="00564A43">
              <w:rPr>
                <w:rFonts w:cs="Arial"/>
                <w:color w:val="000000"/>
              </w:rPr>
              <w:t xml:space="preserve">                1,400 </w:t>
            </w:r>
          </w:p>
        </w:tc>
        <w:tc>
          <w:tcPr>
            <w:tcW w:w="1436" w:type="dxa"/>
            <w:tcBorders>
              <w:top w:val="single" w:sz="8" w:space="0" w:color="auto"/>
              <w:left w:val="nil"/>
              <w:bottom w:val="single" w:sz="4" w:space="0" w:color="auto"/>
            </w:tcBorders>
            <w:shd w:val="clear" w:color="auto" w:fill="auto"/>
            <w:noWrap/>
            <w:vAlign w:val="bottom"/>
            <w:hideMark/>
          </w:tcPr>
          <w:p w14:paraId="61CE13C9" w14:textId="77777777" w:rsidR="00AF258D" w:rsidRPr="00564A43" w:rsidRDefault="00AF258D" w:rsidP="00AF258D">
            <w:pPr>
              <w:jc w:val="right"/>
              <w:rPr>
                <w:rFonts w:cs="Arial"/>
                <w:color w:val="000000"/>
              </w:rPr>
            </w:pPr>
            <w:r w:rsidRPr="00564A43">
              <w:rPr>
                <w:rFonts w:cs="Arial"/>
                <w:color w:val="000000"/>
              </w:rPr>
              <w:t xml:space="preserve">                5,033 </w:t>
            </w:r>
          </w:p>
        </w:tc>
      </w:tr>
      <w:tr w:rsidR="00AF258D" w:rsidRPr="00B964A7" w14:paraId="6EEC913C" w14:textId="77777777" w:rsidTr="00AF258D">
        <w:trPr>
          <w:trHeight w:val="1260"/>
        </w:trPr>
        <w:tc>
          <w:tcPr>
            <w:tcW w:w="4840" w:type="dxa"/>
            <w:tcBorders>
              <w:top w:val="nil"/>
              <w:bottom w:val="single" w:sz="4" w:space="0" w:color="auto"/>
              <w:right w:val="single" w:sz="4" w:space="0" w:color="auto"/>
            </w:tcBorders>
            <w:shd w:val="clear" w:color="auto" w:fill="auto"/>
            <w:vAlign w:val="bottom"/>
            <w:hideMark/>
          </w:tcPr>
          <w:p w14:paraId="77BB3D97"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Average </w:t>
            </w:r>
            <w:r w:rsidRPr="00B37552">
              <w:rPr>
                <w:rFonts w:eastAsia="Times New Roman" w:cs="Arial"/>
                <w:color w:val="000000"/>
                <w:lang w:eastAsia="en-GB"/>
              </w:rPr>
              <w:t>costs</w:t>
            </w:r>
            <w:r w:rsidRPr="001F1B09">
              <w:rPr>
                <w:rFonts w:eastAsia="Times New Roman" w:cs="Arial"/>
                <w:color w:val="000000"/>
                <w:lang w:eastAsia="en-GB"/>
              </w:rPr>
              <w:t xml:space="preserve"> per business not on</w:t>
            </w:r>
            <w:r w:rsidRPr="007D19B9">
              <w:rPr>
                <w:rFonts w:eastAsia="Times New Roman" w:cs="Arial"/>
                <w:color w:val="000000"/>
                <w:lang w:eastAsia="en-GB"/>
              </w:rPr>
              <w:t xml:space="preserve"> a  voluntary </w:t>
            </w:r>
            <w:r w:rsidRPr="00B37552">
              <w:rPr>
                <w:rFonts w:eastAsia="Times New Roman" w:cs="Arial"/>
                <w:color w:val="000000"/>
                <w:lang w:eastAsia="en-GB"/>
              </w:rPr>
              <w:t>scheme</w:t>
            </w:r>
            <w:r w:rsidRPr="001F1B09">
              <w:rPr>
                <w:rFonts w:eastAsia="Times New Roman" w:cs="Arial"/>
                <w:color w:val="000000"/>
                <w:lang w:eastAsia="en-GB"/>
              </w:rPr>
              <w:t xml:space="preserve">, excluding, licensing </w:t>
            </w:r>
            <w:r w:rsidRPr="00B37552">
              <w:rPr>
                <w:rFonts w:eastAsia="Times New Roman" w:cs="Arial"/>
                <w:color w:val="000000"/>
                <w:lang w:eastAsia="en-GB"/>
              </w:rPr>
              <w:t>and</w:t>
            </w:r>
            <w:r w:rsidRPr="001F1B09">
              <w:rPr>
                <w:rFonts w:eastAsia="Times New Roman" w:cs="Arial"/>
                <w:color w:val="000000"/>
                <w:lang w:eastAsia="en-GB"/>
              </w:rPr>
              <w:t xml:space="preserve"> audits</w:t>
            </w:r>
            <w:r>
              <w:rPr>
                <w:rFonts w:eastAsia="Times New Roman" w:cs="Arial"/>
                <w:color w:val="000000"/>
                <w:lang w:eastAsia="en-GB"/>
              </w:rPr>
              <w:t xml:space="preserve">. This assumes that </w:t>
            </w:r>
            <w:r>
              <w:t>businesses not already on a voluntary food safety scheme incur 50% of full costs of the proposed PPS.</w:t>
            </w:r>
          </w:p>
        </w:tc>
        <w:tc>
          <w:tcPr>
            <w:tcW w:w="1451" w:type="dxa"/>
            <w:tcBorders>
              <w:top w:val="nil"/>
              <w:left w:val="nil"/>
              <w:bottom w:val="single" w:sz="4" w:space="0" w:color="auto"/>
              <w:right w:val="single" w:sz="4" w:space="0" w:color="auto"/>
            </w:tcBorders>
            <w:shd w:val="clear" w:color="auto" w:fill="auto"/>
            <w:noWrap/>
            <w:vAlign w:val="bottom"/>
            <w:hideMark/>
          </w:tcPr>
          <w:p w14:paraId="6536B7EC"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440 </w:t>
            </w:r>
          </w:p>
        </w:tc>
        <w:tc>
          <w:tcPr>
            <w:tcW w:w="1456" w:type="dxa"/>
            <w:tcBorders>
              <w:top w:val="nil"/>
              <w:left w:val="nil"/>
              <w:bottom w:val="single" w:sz="4" w:space="0" w:color="auto"/>
              <w:right w:val="single" w:sz="8" w:space="0" w:color="auto"/>
            </w:tcBorders>
            <w:shd w:val="clear" w:color="auto" w:fill="auto"/>
            <w:noWrap/>
            <w:vAlign w:val="bottom"/>
            <w:hideMark/>
          </w:tcPr>
          <w:p w14:paraId="7F3AD27D"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1,056 </w:t>
            </w:r>
          </w:p>
        </w:tc>
        <w:tc>
          <w:tcPr>
            <w:tcW w:w="1456" w:type="dxa"/>
            <w:tcBorders>
              <w:top w:val="nil"/>
              <w:left w:val="nil"/>
              <w:bottom w:val="single" w:sz="4" w:space="0" w:color="auto"/>
              <w:right w:val="single" w:sz="4" w:space="0" w:color="auto"/>
            </w:tcBorders>
            <w:shd w:val="clear" w:color="auto" w:fill="auto"/>
            <w:noWrap/>
            <w:vAlign w:val="bottom"/>
            <w:hideMark/>
          </w:tcPr>
          <w:p w14:paraId="0EAA0BFC" w14:textId="77777777" w:rsidR="00AF258D" w:rsidRPr="00564A43" w:rsidRDefault="00AF258D" w:rsidP="00AF258D">
            <w:pPr>
              <w:jc w:val="right"/>
              <w:rPr>
                <w:rFonts w:cs="Arial"/>
                <w:color w:val="000000"/>
              </w:rPr>
            </w:pPr>
            <w:r w:rsidRPr="00564A43">
              <w:rPr>
                <w:rFonts w:cs="Arial"/>
                <w:color w:val="000000"/>
              </w:rPr>
              <w:t xml:space="preserve">                    700 </w:t>
            </w:r>
          </w:p>
        </w:tc>
        <w:tc>
          <w:tcPr>
            <w:tcW w:w="1424" w:type="dxa"/>
            <w:tcBorders>
              <w:top w:val="nil"/>
              <w:left w:val="nil"/>
              <w:bottom w:val="single" w:sz="4" w:space="0" w:color="auto"/>
              <w:right w:val="single" w:sz="8" w:space="0" w:color="auto"/>
            </w:tcBorders>
            <w:shd w:val="clear" w:color="auto" w:fill="auto"/>
            <w:noWrap/>
            <w:vAlign w:val="bottom"/>
            <w:hideMark/>
          </w:tcPr>
          <w:p w14:paraId="2C9A7EB7" w14:textId="77777777" w:rsidR="00AF258D" w:rsidRPr="00564A43" w:rsidRDefault="00AF258D" w:rsidP="00AF258D">
            <w:pPr>
              <w:jc w:val="right"/>
              <w:rPr>
                <w:rFonts w:cs="Arial"/>
                <w:color w:val="000000"/>
              </w:rPr>
            </w:pPr>
            <w:r w:rsidRPr="00564A43">
              <w:rPr>
                <w:rFonts w:cs="Arial"/>
                <w:color w:val="000000"/>
              </w:rPr>
              <w:t xml:space="preserve">                5,496 </w:t>
            </w:r>
          </w:p>
        </w:tc>
        <w:tc>
          <w:tcPr>
            <w:tcW w:w="1456" w:type="dxa"/>
            <w:tcBorders>
              <w:top w:val="nil"/>
              <w:left w:val="nil"/>
              <w:bottom w:val="single" w:sz="4" w:space="0" w:color="auto"/>
              <w:right w:val="single" w:sz="4" w:space="0" w:color="auto"/>
            </w:tcBorders>
            <w:shd w:val="clear" w:color="auto" w:fill="auto"/>
            <w:noWrap/>
            <w:vAlign w:val="bottom"/>
            <w:hideMark/>
          </w:tcPr>
          <w:p w14:paraId="3DFC06DA" w14:textId="77777777" w:rsidR="00AF258D" w:rsidRPr="00564A43" w:rsidRDefault="00AF258D" w:rsidP="00AF258D">
            <w:pPr>
              <w:jc w:val="right"/>
              <w:rPr>
                <w:rFonts w:cs="Arial"/>
                <w:color w:val="000000"/>
              </w:rPr>
            </w:pPr>
            <w:r w:rsidRPr="00564A43">
              <w:rPr>
                <w:rFonts w:cs="Arial"/>
                <w:color w:val="000000"/>
              </w:rPr>
              <w:t xml:space="preserve">                    700 </w:t>
            </w:r>
          </w:p>
        </w:tc>
        <w:tc>
          <w:tcPr>
            <w:tcW w:w="1436" w:type="dxa"/>
            <w:tcBorders>
              <w:top w:val="nil"/>
              <w:left w:val="nil"/>
              <w:bottom w:val="single" w:sz="4" w:space="0" w:color="auto"/>
            </w:tcBorders>
            <w:shd w:val="clear" w:color="auto" w:fill="auto"/>
            <w:noWrap/>
            <w:vAlign w:val="bottom"/>
            <w:hideMark/>
          </w:tcPr>
          <w:p w14:paraId="089FA0E8" w14:textId="77777777" w:rsidR="00AF258D" w:rsidRPr="00564A43" w:rsidRDefault="00AF258D" w:rsidP="00AF258D">
            <w:pPr>
              <w:jc w:val="right"/>
              <w:rPr>
                <w:rFonts w:cs="Arial"/>
                <w:color w:val="000000"/>
              </w:rPr>
            </w:pPr>
            <w:r w:rsidRPr="00564A43">
              <w:rPr>
                <w:rFonts w:cs="Arial"/>
                <w:color w:val="000000"/>
              </w:rPr>
              <w:t xml:space="preserve">                2,516 </w:t>
            </w:r>
          </w:p>
        </w:tc>
      </w:tr>
      <w:tr w:rsidR="00AF258D" w:rsidRPr="00B964A7" w14:paraId="44D68D2D" w14:textId="77777777" w:rsidTr="00AF258D">
        <w:trPr>
          <w:trHeight w:val="645"/>
        </w:trPr>
        <w:tc>
          <w:tcPr>
            <w:tcW w:w="4840" w:type="dxa"/>
            <w:tcBorders>
              <w:top w:val="nil"/>
              <w:bottom w:val="single" w:sz="4" w:space="0" w:color="auto"/>
              <w:right w:val="single" w:sz="4" w:space="0" w:color="auto"/>
            </w:tcBorders>
            <w:shd w:val="clear" w:color="auto" w:fill="auto"/>
            <w:vAlign w:val="bottom"/>
            <w:hideMark/>
          </w:tcPr>
          <w:p w14:paraId="048CAA67"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Average</w:t>
            </w:r>
            <w:r w:rsidRPr="007D19B9">
              <w:rPr>
                <w:rFonts w:eastAsia="Times New Roman" w:cs="Arial"/>
                <w:color w:val="000000"/>
                <w:lang w:eastAsia="en-GB"/>
              </w:rPr>
              <w:t xml:space="preserve"> </w:t>
            </w:r>
            <w:r w:rsidRPr="00B37552">
              <w:rPr>
                <w:rFonts w:eastAsia="Times New Roman" w:cs="Arial"/>
                <w:color w:val="000000"/>
                <w:lang w:eastAsia="en-GB"/>
              </w:rPr>
              <w:t>costs</w:t>
            </w:r>
            <w:r w:rsidRPr="001F1B09">
              <w:rPr>
                <w:rFonts w:eastAsia="Times New Roman" w:cs="Arial"/>
                <w:color w:val="000000"/>
                <w:lang w:eastAsia="en-GB"/>
              </w:rPr>
              <w:t xml:space="preserve"> of </w:t>
            </w:r>
            <w:r w:rsidRPr="00B37552">
              <w:rPr>
                <w:rFonts w:eastAsia="Times New Roman" w:cs="Arial"/>
                <w:color w:val="000000"/>
                <w:lang w:eastAsia="en-GB"/>
              </w:rPr>
              <w:t>notification</w:t>
            </w:r>
            <w:r w:rsidRPr="001F1B09">
              <w:rPr>
                <w:rFonts w:eastAsia="Times New Roman" w:cs="Arial"/>
                <w:color w:val="000000"/>
                <w:lang w:eastAsia="en-GB"/>
              </w:rPr>
              <w:t xml:space="preserve"> (Berries), or </w:t>
            </w:r>
            <w:r w:rsidRPr="00B37552">
              <w:rPr>
                <w:rFonts w:eastAsia="Times New Roman" w:cs="Arial"/>
                <w:color w:val="000000"/>
                <w:lang w:eastAsia="en-GB"/>
              </w:rPr>
              <w:t>licensing</w:t>
            </w:r>
            <w:r w:rsidRPr="001F1B09">
              <w:rPr>
                <w:rFonts w:eastAsia="Times New Roman" w:cs="Arial"/>
                <w:color w:val="000000"/>
                <w:lang w:eastAsia="en-GB"/>
              </w:rPr>
              <w:t xml:space="preserve"> and </w:t>
            </w:r>
            <w:r w:rsidRPr="00B37552">
              <w:rPr>
                <w:rFonts w:eastAsia="Times New Roman" w:cs="Arial"/>
                <w:color w:val="000000"/>
                <w:lang w:eastAsia="en-GB"/>
              </w:rPr>
              <w:t>audits</w:t>
            </w:r>
            <w:r w:rsidRPr="001F1B09">
              <w:rPr>
                <w:rFonts w:eastAsia="Times New Roman" w:cs="Arial"/>
                <w:color w:val="000000"/>
                <w:lang w:eastAsia="en-GB"/>
              </w:rPr>
              <w:t xml:space="preserve"> (Melons and Leafy </w:t>
            </w:r>
            <w:r w:rsidRPr="00B37552">
              <w:rPr>
                <w:rFonts w:eastAsia="Times New Roman" w:cs="Arial"/>
                <w:color w:val="000000"/>
                <w:lang w:eastAsia="en-GB"/>
              </w:rPr>
              <w:t>Vegetables</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2371F1C9"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30 </w:t>
            </w:r>
          </w:p>
        </w:tc>
        <w:tc>
          <w:tcPr>
            <w:tcW w:w="1456" w:type="dxa"/>
            <w:tcBorders>
              <w:top w:val="nil"/>
              <w:left w:val="nil"/>
              <w:bottom w:val="single" w:sz="4" w:space="0" w:color="auto"/>
              <w:right w:val="single" w:sz="8" w:space="0" w:color="auto"/>
            </w:tcBorders>
            <w:shd w:val="clear" w:color="auto" w:fill="auto"/>
            <w:noWrap/>
            <w:vAlign w:val="bottom"/>
            <w:hideMark/>
          </w:tcPr>
          <w:p w14:paraId="6555609E"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0   </w:t>
            </w:r>
          </w:p>
        </w:tc>
        <w:tc>
          <w:tcPr>
            <w:tcW w:w="1456" w:type="dxa"/>
            <w:tcBorders>
              <w:top w:val="nil"/>
              <w:left w:val="nil"/>
              <w:bottom w:val="single" w:sz="4" w:space="0" w:color="auto"/>
              <w:right w:val="single" w:sz="4" w:space="0" w:color="auto"/>
            </w:tcBorders>
            <w:shd w:val="clear" w:color="auto" w:fill="auto"/>
            <w:noWrap/>
            <w:vAlign w:val="bottom"/>
            <w:hideMark/>
          </w:tcPr>
          <w:p w14:paraId="17687ADF" w14:textId="77777777" w:rsidR="00AF258D" w:rsidRPr="00B964A7" w:rsidRDefault="00AF258D" w:rsidP="00AF258D">
            <w:pPr>
              <w:jc w:val="right"/>
              <w:rPr>
                <w:rFonts w:eastAsia="Times New Roman" w:cs="Arial"/>
                <w:color w:val="000000"/>
                <w:lang w:eastAsia="en-GB"/>
              </w:rPr>
            </w:pPr>
            <w:r w:rsidRPr="00AF49FB">
              <w:rPr>
                <w:rFonts w:eastAsia="Times New Roman" w:cs="Arial"/>
                <w:color w:val="000000"/>
                <w:lang w:eastAsia="en-GB"/>
              </w:rPr>
              <w:t>0</w:t>
            </w:r>
          </w:p>
        </w:tc>
        <w:tc>
          <w:tcPr>
            <w:tcW w:w="1424" w:type="dxa"/>
            <w:tcBorders>
              <w:top w:val="nil"/>
              <w:left w:val="nil"/>
              <w:bottom w:val="single" w:sz="4" w:space="0" w:color="auto"/>
              <w:right w:val="single" w:sz="8" w:space="0" w:color="auto"/>
            </w:tcBorders>
            <w:shd w:val="clear" w:color="auto" w:fill="auto"/>
            <w:noWrap/>
            <w:vAlign w:val="bottom"/>
            <w:hideMark/>
          </w:tcPr>
          <w:p w14:paraId="1E3E7EF3" w14:textId="77777777" w:rsidR="00AF258D" w:rsidRPr="00B964A7" w:rsidRDefault="00AF258D" w:rsidP="00AF258D">
            <w:pPr>
              <w:jc w:val="right"/>
              <w:rPr>
                <w:rFonts w:eastAsia="Times New Roman" w:cs="Arial"/>
                <w:color w:val="000000"/>
                <w:lang w:eastAsia="en-GB"/>
              </w:rPr>
            </w:pPr>
            <w:r w:rsidRPr="00B964A7">
              <w:rPr>
                <w:rFonts w:cs="Arial"/>
                <w:color w:val="000000"/>
              </w:rPr>
              <w:t xml:space="preserve">1,540 </w:t>
            </w:r>
          </w:p>
        </w:tc>
        <w:tc>
          <w:tcPr>
            <w:tcW w:w="1456" w:type="dxa"/>
            <w:tcBorders>
              <w:top w:val="nil"/>
              <w:left w:val="nil"/>
              <w:bottom w:val="single" w:sz="4" w:space="0" w:color="auto"/>
              <w:right w:val="single" w:sz="4" w:space="0" w:color="auto"/>
            </w:tcBorders>
            <w:shd w:val="clear" w:color="auto" w:fill="auto"/>
            <w:noWrap/>
            <w:vAlign w:val="bottom"/>
            <w:hideMark/>
          </w:tcPr>
          <w:p w14:paraId="5E99041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0   </w:t>
            </w:r>
          </w:p>
        </w:tc>
        <w:tc>
          <w:tcPr>
            <w:tcW w:w="1436" w:type="dxa"/>
            <w:tcBorders>
              <w:top w:val="nil"/>
              <w:left w:val="nil"/>
              <w:bottom w:val="single" w:sz="4" w:space="0" w:color="auto"/>
            </w:tcBorders>
            <w:shd w:val="clear" w:color="auto" w:fill="auto"/>
            <w:noWrap/>
            <w:vAlign w:val="bottom"/>
            <w:hideMark/>
          </w:tcPr>
          <w:p w14:paraId="2F3FFCEB"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1,540 </w:t>
            </w:r>
          </w:p>
        </w:tc>
      </w:tr>
      <w:tr w:rsidR="00AF258D" w:rsidRPr="00B964A7" w14:paraId="2D0083C8" w14:textId="77777777" w:rsidTr="00AF258D">
        <w:trPr>
          <w:trHeight w:val="1533"/>
        </w:trPr>
        <w:tc>
          <w:tcPr>
            <w:tcW w:w="4840" w:type="dxa"/>
            <w:tcBorders>
              <w:top w:val="nil"/>
              <w:bottom w:val="single" w:sz="8" w:space="0" w:color="auto"/>
              <w:right w:val="single" w:sz="4" w:space="0" w:color="auto"/>
            </w:tcBorders>
            <w:shd w:val="clear" w:color="auto" w:fill="auto"/>
            <w:vAlign w:val="bottom"/>
            <w:hideMark/>
          </w:tcPr>
          <w:p w14:paraId="75F2CDF6" w14:textId="77777777" w:rsidR="00AF258D" w:rsidRPr="001F1B09" w:rsidRDefault="00AF258D" w:rsidP="00AF258D">
            <w:pPr>
              <w:rPr>
                <w:rFonts w:eastAsia="Times New Roman" w:cs="Arial"/>
                <w:color w:val="000000"/>
                <w:lang w:eastAsia="en-GB"/>
              </w:rPr>
            </w:pPr>
            <w:r w:rsidRPr="00B37552">
              <w:rPr>
                <w:rFonts w:eastAsia="Times New Roman" w:cs="Arial"/>
                <w:color w:val="000000"/>
                <w:lang w:eastAsia="en-GB"/>
              </w:rPr>
              <w:t>Notes on notification, licensing and audit costs</w:t>
            </w:r>
          </w:p>
        </w:tc>
        <w:tc>
          <w:tcPr>
            <w:tcW w:w="2907" w:type="dxa"/>
            <w:gridSpan w:val="2"/>
            <w:tcBorders>
              <w:top w:val="single" w:sz="4" w:space="0" w:color="auto"/>
              <w:left w:val="nil"/>
              <w:bottom w:val="single" w:sz="8" w:space="0" w:color="auto"/>
              <w:right w:val="single" w:sz="8" w:space="0" w:color="000000"/>
            </w:tcBorders>
            <w:shd w:val="clear" w:color="auto" w:fill="auto"/>
            <w:vAlign w:val="bottom"/>
            <w:hideMark/>
          </w:tcPr>
          <w:p w14:paraId="7ED455AB" w14:textId="77777777" w:rsidR="00AF258D" w:rsidRPr="001F1B09" w:rsidRDefault="00AF258D" w:rsidP="00AF258D">
            <w:pPr>
              <w:rPr>
                <w:rFonts w:eastAsia="Times New Roman" w:cs="Arial"/>
                <w:color w:val="000000"/>
                <w:lang w:eastAsia="en-GB"/>
              </w:rPr>
            </w:pPr>
            <w:r w:rsidRPr="00F62131">
              <w:rPr>
                <w:rFonts w:eastAsia="Times New Roman" w:cs="Arial"/>
                <w:color w:val="000000"/>
                <w:lang w:eastAsia="en-GB"/>
              </w:rPr>
              <w:t xml:space="preserve"> $30 in staff time - one-off and </w:t>
            </w:r>
            <w:r w:rsidRPr="00B37552">
              <w:rPr>
                <w:rFonts w:eastAsia="Times New Roman" w:cs="Arial"/>
                <w:color w:val="000000"/>
                <w:lang w:eastAsia="en-GB"/>
              </w:rPr>
              <w:t>notification</w:t>
            </w:r>
            <w:r w:rsidRPr="001F1B09">
              <w:rPr>
                <w:rFonts w:eastAsia="Times New Roman" w:cs="Arial"/>
                <w:color w:val="000000"/>
                <w:lang w:eastAsia="en-GB"/>
              </w:rPr>
              <w:t xml:space="preserve"> only </w:t>
            </w:r>
          </w:p>
        </w:tc>
        <w:tc>
          <w:tcPr>
            <w:tcW w:w="2880" w:type="dxa"/>
            <w:gridSpan w:val="2"/>
            <w:tcBorders>
              <w:top w:val="single" w:sz="4" w:space="0" w:color="auto"/>
              <w:left w:val="nil"/>
              <w:bottom w:val="single" w:sz="8" w:space="0" w:color="auto"/>
              <w:right w:val="single" w:sz="8" w:space="0" w:color="000000"/>
            </w:tcBorders>
            <w:shd w:val="clear" w:color="auto" w:fill="auto"/>
            <w:vAlign w:val="bottom"/>
            <w:hideMark/>
          </w:tcPr>
          <w:p w14:paraId="32E77257" w14:textId="77777777" w:rsidR="00AF258D" w:rsidRPr="007D19B9" w:rsidRDefault="00AF258D" w:rsidP="00AF258D">
            <w:pPr>
              <w:rPr>
                <w:rFonts w:eastAsia="Times New Roman" w:cs="Arial"/>
                <w:color w:val="000000"/>
                <w:lang w:eastAsia="en-GB"/>
              </w:rPr>
            </w:pPr>
            <w:r w:rsidRPr="007D19B9">
              <w:rPr>
                <w:rFonts w:eastAsia="Times New Roman" w:cs="Arial"/>
                <w:color w:val="000000"/>
                <w:lang w:eastAsia="en-GB"/>
              </w:rPr>
              <w:t xml:space="preserve"> $1,540 a year total, i.e</w:t>
            </w:r>
            <w:r w:rsidRPr="00B37552">
              <w:rPr>
                <w:rFonts w:eastAsia="Times New Roman" w:cs="Arial"/>
                <w:color w:val="000000"/>
                <w:lang w:eastAsia="en-GB"/>
              </w:rPr>
              <w:t>.</w:t>
            </w:r>
            <w:r w:rsidRPr="001F1B09">
              <w:rPr>
                <w:rFonts w:eastAsia="Times New Roman" w:cs="Arial"/>
                <w:color w:val="000000"/>
                <w:lang w:eastAsia="en-GB"/>
              </w:rPr>
              <w:t xml:space="preserve"> $654 annu</w:t>
            </w:r>
            <w:r w:rsidRPr="007D19B9">
              <w:rPr>
                <w:rFonts w:eastAsia="Times New Roman" w:cs="Arial"/>
                <w:color w:val="000000"/>
                <w:lang w:eastAsia="en-GB"/>
              </w:rPr>
              <w:t>al licensing costs, plu</w:t>
            </w:r>
            <w:r>
              <w:rPr>
                <w:rFonts w:eastAsia="Times New Roman" w:cs="Arial"/>
                <w:color w:val="000000"/>
                <w:lang w:eastAsia="en-GB"/>
              </w:rPr>
              <w:t>s $885 audit costs. This average</w:t>
            </w:r>
            <w:r w:rsidRPr="007D19B9">
              <w:rPr>
                <w:rFonts w:eastAsia="Times New Roman" w:cs="Arial"/>
                <w:color w:val="000000"/>
                <w:lang w:eastAsia="en-GB"/>
              </w:rPr>
              <w:t xml:space="preserve"> will vary greatly by business according to size, location and other factors </w:t>
            </w:r>
          </w:p>
        </w:tc>
        <w:tc>
          <w:tcPr>
            <w:tcW w:w="2892" w:type="dxa"/>
            <w:gridSpan w:val="2"/>
            <w:tcBorders>
              <w:top w:val="single" w:sz="4" w:space="0" w:color="auto"/>
              <w:left w:val="nil"/>
              <w:bottom w:val="single" w:sz="8" w:space="0" w:color="auto"/>
            </w:tcBorders>
            <w:shd w:val="clear" w:color="auto" w:fill="auto"/>
            <w:vAlign w:val="bottom"/>
            <w:hideMark/>
          </w:tcPr>
          <w:p w14:paraId="741A38C3" w14:textId="77777777" w:rsidR="00AF258D" w:rsidRPr="007D19B9" w:rsidRDefault="00AF258D" w:rsidP="00AF258D">
            <w:pPr>
              <w:rPr>
                <w:rFonts w:eastAsia="Times New Roman" w:cs="Arial"/>
                <w:color w:val="000000"/>
                <w:lang w:eastAsia="en-GB"/>
              </w:rPr>
            </w:pPr>
            <w:r w:rsidRPr="00F62131">
              <w:rPr>
                <w:rFonts w:eastAsia="Times New Roman" w:cs="Arial"/>
                <w:color w:val="000000"/>
                <w:lang w:eastAsia="en-GB"/>
              </w:rPr>
              <w:t xml:space="preserve"> $1,540 a year total, i.e</w:t>
            </w:r>
            <w:r w:rsidRPr="00B37552">
              <w:rPr>
                <w:rFonts w:eastAsia="Times New Roman" w:cs="Arial"/>
                <w:color w:val="000000"/>
                <w:lang w:eastAsia="en-GB"/>
              </w:rPr>
              <w:t>.</w:t>
            </w:r>
            <w:r w:rsidRPr="001F1B09">
              <w:rPr>
                <w:rFonts w:eastAsia="Times New Roman" w:cs="Arial"/>
                <w:color w:val="000000"/>
                <w:lang w:eastAsia="en-GB"/>
              </w:rPr>
              <w:t xml:space="preserve"> $654 annual licensing costs, plu</w:t>
            </w:r>
            <w:r>
              <w:rPr>
                <w:rFonts w:eastAsia="Times New Roman" w:cs="Arial"/>
                <w:color w:val="000000"/>
                <w:lang w:eastAsia="en-GB"/>
              </w:rPr>
              <w:t>s $885 audit costs. This average</w:t>
            </w:r>
            <w:r w:rsidRPr="001F1B09">
              <w:rPr>
                <w:rFonts w:eastAsia="Times New Roman" w:cs="Arial"/>
                <w:color w:val="000000"/>
                <w:lang w:eastAsia="en-GB"/>
              </w:rPr>
              <w:t xml:space="preserve"> will vary greatly by business a</w:t>
            </w:r>
            <w:r w:rsidRPr="007D19B9">
              <w:rPr>
                <w:rFonts w:eastAsia="Times New Roman" w:cs="Arial"/>
                <w:color w:val="000000"/>
                <w:lang w:eastAsia="en-GB"/>
              </w:rPr>
              <w:t xml:space="preserve">ccording to size, location and other factors </w:t>
            </w:r>
          </w:p>
        </w:tc>
      </w:tr>
      <w:tr w:rsidR="00AF258D" w:rsidRPr="00B964A7" w14:paraId="28373428" w14:textId="77777777" w:rsidTr="00AF258D">
        <w:trPr>
          <w:trHeight w:val="1035"/>
        </w:trPr>
        <w:tc>
          <w:tcPr>
            <w:tcW w:w="4840" w:type="dxa"/>
            <w:tcBorders>
              <w:top w:val="nil"/>
              <w:bottom w:val="single" w:sz="4" w:space="0" w:color="auto"/>
              <w:right w:val="single" w:sz="4" w:space="0" w:color="auto"/>
            </w:tcBorders>
            <w:shd w:val="clear" w:color="auto" w:fill="auto"/>
            <w:vAlign w:val="bottom"/>
            <w:hideMark/>
          </w:tcPr>
          <w:p w14:paraId="07CC5BB6"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Total estimated average cost per business not </w:t>
            </w:r>
            <w:r w:rsidRPr="00B37552">
              <w:rPr>
                <w:rFonts w:eastAsia="Times New Roman" w:cs="Arial"/>
                <w:color w:val="000000"/>
                <w:lang w:eastAsia="en-GB"/>
              </w:rPr>
              <w:t>on</w:t>
            </w:r>
            <w:r>
              <w:rPr>
                <w:rFonts w:eastAsia="Times New Roman" w:cs="Arial"/>
                <w:color w:val="000000"/>
                <w:lang w:eastAsia="en-GB"/>
              </w:rPr>
              <w:t xml:space="preserve"> a</w:t>
            </w:r>
            <w:r w:rsidRPr="001F1B09">
              <w:rPr>
                <w:rFonts w:eastAsia="Times New Roman" w:cs="Arial"/>
                <w:color w:val="000000"/>
                <w:lang w:eastAsia="en-GB"/>
              </w:rPr>
              <w:t xml:space="preserve"> voluntary </w:t>
            </w:r>
            <w:r w:rsidRPr="007D19B9">
              <w:rPr>
                <w:rFonts w:eastAsia="Times New Roman" w:cs="Arial"/>
                <w:color w:val="000000"/>
                <w:lang w:eastAsia="en-GB"/>
              </w:rPr>
              <w:t xml:space="preserve">food safety </w:t>
            </w:r>
            <w:r w:rsidRPr="00B37552">
              <w:rPr>
                <w:rFonts w:eastAsia="Times New Roman" w:cs="Arial"/>
                <w:color w:val="000000"/>
                <w:lang w:eastAsia="en-GB"/>
              </w:rPr>
              <w:t>scheme</w:t>
            </w:r>
            <w:r w:rsidRPr="001F1B09">
              <w:rPr>
                <w:rFonts w:eastAsia="Times New Roman" w:cs="Arial"/>
                <w:color w:val="000000"/>
                <w:lang w:eastAsia="en-GB"/>
              </w:rPr>
              <w:t xml:space="preserve"> - informs MEDIUM industry sector costs below</w:t>
            </w:r>
          </w:p>
        </w:tc>
        <w:tc>
          <w:tcPr>
            <w:tcW w:w="1451" w:type="dxa"/>
            <w:tcBorders>
              <w:top w:val="nil"/>
              <w:left w:val="nil"/>
              <w:bottom w:val="single" w:sz="4" w:space="0" w:color="auto"/>
              <w:right w:val="single" w:sz="4" w:space="0" w:color="auto"/>
            </w:tcBorders>
            <w:shd w:val="clear" w:color="auto" w:fill="auto"/>
            <w:noWrap/>
            <w:vAlign w:val="bottom"/>
            <w:hideMark/>
          </w:tcPr>
          <w:p w14:paraId="45E7169B"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470 </w:t>
            </w:r>
          </w:p>
        </w:tc>
        <w:tc>
          <w:tcPr>
            <w:tcW w:w="1456" w:type="dxa"/>
            <w:tcBorders>
              <w:top w:val="nil"/>
              <w:left w:val="nil"/>
              <w:bottom w:val="single" w:sz="4" w:space="0" w:color="auto"/>
              <w:right w:val="single" w:sz="8" w:space="0" w:color="auto"/>
            </w:tcBorders>
            <w:shd w:val="clear" w:color="auto" w:fill="auto"/>
            <w:noWrap/>
            <w:vAlign w:val="bottom"/>
            <w:hideMark/>
          </w:tcPr>
          <w:p w14:paraId="4D5B08B5"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1,056 </w:t>
            </w:r>
          </w:p>
        </w:tc>
        <w:tc>
          <w:tcPr>
            <w:tcW w:w="1456" w:type="dxa"/>
            <w:tcBorders>
              <w:top w:val="nil"/>
              <w:left w:val="nil"/>
              <w:bottom w:val="single" w:sz="4" w:space="0" w:color="auto"/>
              <w:right w:val="single" w:sz="4" w:space="0" w:color="auto"/>
            </w:tcBorders>
            <w:shd w:val="clear" w:color="auto" w:fill="auto"/>
            <w:noWrap/>
            <w:hideMark/>
          </w:tcPr>
          <w:p w14:paraId="3869DDC6" w14:textId="77777777" w:rsidR="00AF258D" w:rsidRDefault="00AF258D" w:rsidP="00AF258D">
            <w:pPr>
              <w:jc w:val="right"/>
            </w:pPr>
            <w:r>
              <w:t xml:space="preserve"> </w:t>
            </w:r>
          </w:p>
          <w:p w14:paraId="506DBC7C" w14:textId="77777777" w:rsidR="00AF258D" w:rsidRDefault="00AF258D" w:rsidP="00AF258D">
            <w:pPr>
              <w:jc w:val="right"/>
            </w:pPr>
          </w:p>
          <w:p w14:paraId="1CE4CCCC" w14:textId="77777777" w:rsidR="00AF258D" w:rsidRDefault="00AF258D" w:rsidP="00AF258D">
            <w:pPr>
              <w:jc w:val="right"/>
            </w:pPr>
          </w:p>
          <w:p w14:paraId="1091693B" w14:textId="77777777" w:rsidR="00AF258D" w:rsidRPr="00B964A7" w:rsidRDefault="00AF258D" w:rsidP="00AF258D">
            <w:pPr>
              <w:jc w:val="right"/>
              <w:rPr>
                <w:rFonts w:eastAsia="Times New Roman" w:cs="Arial"/>
                <w:color w:val="000000"/>
                <w:lang w:eastAsia="en-GB"/>
              </w:rPr>
            </w:pPr>
            <w:r w:rsidRPr="00321700">
              <w:t xml:space="preserve">700 </w:t>
            </w:r>
          </w:p>
        </w:tc>
        <w:tc>
          <w:tcPr>
            <w:tcW w:w="1424" w:type="dxa"/>
            <w:tcBorders>
              <w:top w:val="nil"/>
              <w:left w:val="nil"/>
              <w:bottom w:val="single" w:sz="4" w:space="0" w:color="auto"/>
              <w:right w:val="single" w:sz="8" w:space="0" w:color="auto"/>
            </w:tcBorders>
            <w:shd w:val="clear" w:color="auto" w:fill="auto"/>
            <w:noWrap/>
            <w:hideMark/>
          </w:tcPr>
          <w:p w14:paraId="357EBBF9" w14:textId="77777777" w:rsidR="00AF258D" w:rsidRDefault="00AF258D" w:rsidP="00AF258D">
            <w:pPr>
              <w:jc w:val="right"/>
            </w:pPr>
          </w:p>
          <w:p w14:paraId="59FE1A7E" w14:textId="77777777" w:rsidR="00AF258D" w:rsidRDefault="00AF258D" w:rsidP="00AF258D">
            <w:pPr>
              <w:jc w:val="right"/>
            </w:pPr>
          </w:p>
          <w:p w14:paraId="044B4837" w14:textId="77777777" w:rsidR="00AF258D" w:rsidRDefault="00AF258D" w:rsidP="00AF258D">
            <w:pPr>
              <w:jc w:val="right"/>
            </w:pPr>
          </w:p>
          <w:p w14:paraId="571E23CC" w14:textId="77777777" w:rsidR="00AF258D" w:rsidRPr="00B964A7" w:rsidRDefault="00AF258D" w:rsidP="00AF258D">
            <w:pPr>
              <w:jc w:val="right"/>
              <w:rPr>
                <w:rFonts w:eastAsia="Times New Roman" w:cs="Arial"/>
                <w:color w:val="000000"/>
                <w:lang w:eastAsia="en-GB"/>
              </w:rPr>
            </w:pPr>
            <w:r>
              <w:t xml:space="preserve"> </w:t>
            </w:r>
            <w:r w:rsidRPr="00321700">
              <w:t xml:space="preserve">7,036 </w:t>
            </w:r>
          </w:p>
        </w:tc>
        <w:tc>
          <w:tcPr>
            <w:tcW w:w="1456" w:type="dxa"/>
            <w:tcBorders>
              <w:top w:val="nil"/>
              <w:left w:val="nil"/>
              <w:bottom w:val="single" w:sz="4" w:space="0" w:color="auto"/>
              <w:right w:val="single" w:sz="4" w:space="0" w:color="auto"/>
            </w:tcBorders>
            <w:shd w:val="clear" w:color="auto" w:fill="auto"/>
            <w:noWrap/>
            <w:hideMark/>
          </w:tcPr>
          <w:p w14:paraId="3A501D54" w14:textId="77777777" w:rsidR="00AF258D" w:rsidRDefault="00AF258D" w:rsidP="00AF258D">
            <w:pPr>
              <w:jc w:val="right"/>
            </w:pPr>
            <w:r>
              <w:t xml:space="preserve"> </w:t>
            </w:r>
          </w:p>
          <w:p w14:paraId="2E81FFA6" w14:textId="77777777" w:rsidR="00AF258D" w:rsidRDefault="00AF258D" w:rsidP="00AF258D">
            <w:pPr>
              <w:jc w:val="right"/>
            </w:pPr>
          </w:p>
          <w:p w14:paraId="4C395EDE" w14:textId="77777777" w:rsidR="00AF258D" w:rsidRDefault="00AF258D" w:rsidP="00AF258D">
            <w:pPr>
              <w:jc w:val="right"/>
            </w:pPr>
          </w:p>
          <w:p w14:paraId="4FF94323" w14:textId="77777777" w:rsidR="00AF258D" w:rsidRPr="00B964A7" w:rsidRDefault="00AF258D" w:rsidP="00AF258D">
            <w:pPr>
              <w:jc w:val="right"/>
              <w:rPr>
                <w:rFonts w:eastAsia="Times New Roman" w:cs="Arial"/>
                <w:color w:val="000000"/>
                <w:lang w:eastAsia="en-GB"/>
              </w:rPr>
            </w:pPr>
            <w:r w:rsidRPr="00321700">
              <w:t xml:space="preserve">700 </w:t>
            </w:r>
          </w:p>
        </w:tc>
        <w:tc>
          <w:tcPr>
            <w:tcW w:w="1436" w:type="dxa"/>
            <w:tcBorders>
              <w:top w:val="nil"/>
              <w:left w:val="nil"/>
              <w:bottom w:val="single" w:sz="4" w:space="0" w:color="auto"/>
            </w:tcBorders>
            <w:shd w:val="clear" w:color="auto" w:fill="auto"/>
            <w:noWrap/>
            <w:hideMark/>
          </w:tcPr>
          <w:p w14:paraId="28918369" w14:textId="77777777" w:rsidR="00AF258D" w:rsidRDefault="00AF258D" w:rsidP="00AF258D">
            <w:pPr>
              <w:jc w:val="right"/>
            </w:pPr>
          </w:p>
          <w:p w14:paraId="716B29FC" w14:textId="77777777" w:rsidR="00AF258D" w:rsidRDefault="00AF258D" w:rsidP="00AF258D">
            <w:pPr>
              <w:jc w:val="right"/>
            </w:pPr>
          </w:p>
          <w:p w14:paraId="37369665" w14:textId="77777777" w:rsidR="00AF258D" w:rsidRDefault="00AF258D" w:rsidP="00AF258D">
            <w:pPr>
              <w:jc w:val="right"/>
            </w:pPr>
          </w:p>
          <w:p w14:paraId="44345F42" w14:textId="77777777" w:rsidR="00AF258D" w:rsidRPr="00B964A7" w:rsidRDefault="00AF258D" w:rsidP="00AF258D">
            <w:pPr>
              <w:jc w:val="right"/>
              <w:rPr>
                <w:rFonts w:eastAsia="Times New Roman" w:cs="Arial"/>
                <w:color w:val="000000"/>
                <w:lang w:eastAsia="en-GB"/>
              </w:rPr>
            </w:pPr>
            <w:r>
              <w:t xml:space="preserve"> </w:t>
            </w:r>
            <w:r w:rsidRPr="00321700">
              <w:t xml:space="preserve">4,056 </w:t>
            </w:r>
          </w:p>
        </w:tc>
      </w:tr>
      <w:tr w:rsidR="00AF258D" w:rsidRPr="00EE53AF" w14:paraId="4C22D15C" w14:textId="77777777" w:rsidTr="00AF258D">
        <w:trPr>
          <w:trHeight w:val="690"/>
        </w:trPr>
        <w:tc>
          <w:tcPr>
            <w:tcW w:w="4840" w:type="dxa"/>
            <w:tcBorders>
              <w:top w:val="nil"/>
              <w:bottom w:val="single" w:sz="4" w:space="0" w:color="auto"/>
              <w:right w:val="single" w:sz="4" w:space="0" w:color="auto"/>
            </w:tcBorders>
            <w:shd w:val="clear" w:color="auto" w:fill="auto"/>
            <w:vAlign w:val="bottom"/>
            <w:hideMark/>
          </w:tcPr>
          <w:p w14:paraId="68D89974" w14:textId="77777777" w:rsidR="00AF258D" w:rsidRPr="00F62131" w:rsidRDefault="00AF258D" w:rsidP="00AF258D">
            <w:pPr>
              <w:rPr>
                <w:rFonts w:eastAsia="Times New Roman" w:cs="Arial"/>
                <w:color w:val="000000"/>
                <w:lang w:eastAsia="en-GB"/>
              </w:rPr>
            </w:pPr>
            <w:r w:rsidRPr="001F1B09">
              <w:rPr>
                <w:rFonts w:eastAsia="Times New Roman" w:cs="Arial"/>
                <w:color w:val="000000"/>
                <w:lang w:eastAsia="en-GB"/>
              </w:rPr>
              <w:t xml:space="preserve">Average per business cost </w:t>
            </w:r>
            <w:r w:rsidRPr="007D19B9">
              <w:rPr>
                <w:rFonts w:eastAsia="Times New Roman" w:cs="Arial"/>
                <w:color w:val="4472C4"/>
                <w:lang w:eastAsia="en-GB"/>
              </w:rPr>
              <w:t>minus 50% - informs L</w:t>
            </w:r>
            <w:r w:rsidRPr="00F62131">
              <w:rPr>
                <w:rFonts w:eastAsia="Times New Roman" w:cs="Arial"/>
                <w:color w:val="4472C4"/>
                <w:lang w:eastAsia="en-GB"/>
              </w:rPr>
              <w:t>OW industry sector costs below</w:t>
            </w:r>
          </w:p>
        </w:tc>
        <w:tc>
          <w:tcPr>
            <w:tcW w:w="1451" w:type="dxa"/>
            <w:tcBorders>
              <w:top w:val="nil"/>
              <w:left w:val="nil"/>
              <w:bottom w:val="single" w:sz="4" w:space="0" w:color="auto"/>
              <w:right w:val="single" w:sz="4" w:space="0" w:color="auto"/>
            </w:tcBorders>
            <w:shd w:val="clear" w:color="auto" w:fill="auto"/>
            <w:noWrap/>
            <w:vAlign w:val="bottom"/>
            <w:hideMark/>
          </w:tcPr>
          <w:p w14:paraId="5883D673" w14:textId="77777777" w:rsidR="00AF258D" w:rsidRPr="00AF49FB" w:rsidRDefault="00AF258D" w:rsidP="00AF258D">
            <w:pPr>
              <w:jc w:val="right"/>
              <w:rPr>
                <w:rFonts w:eastAsia="Times New Roman" w:cs="Arial"/>
                <w:color w:val="4472C4"/>
                <w:lang w:eastAsia="en-GB"/>
              </w:rPr>
            </w:pPr>
            <w:r w:rsidRPr="00AF49FB">
              <w:rPr>
                <w:rFonts w:eastAsia="Times New Roman" w:cs="Arial"/>
                <w:color w:val="4472C4"/>
                <w:lang w:eastAsia="en-GB"/>
              </w:rPr>
              <w:t xml:space="preserve">235 </w:t>
            </w:r>
          </w:p>
        </w:tc>
        <w:tc>
          <w:tcPr>
            <w:tcW w:w="1456" w:type="dxa"/>
            <w:tcBorders>
              <w:top w:val="nil"/>
              <w:left w:val="nil"/>
              <w:bottom w:val="single" w:sz="4" w:space="0" w:color="auto"/>
              <w:right w:val="single" w:sz="8" w:space="0" w:color="auto"/>
            </w:tcBorders>
            <w:shd w:val="clear" w:color="auto" w:fill="auto"/>
            <w:noWrap/>
            <w:vAlign w:val="bottom"/>
            <w:hideMark/>
          </w:tcPr>
          <w:p w14:paraId="54C6D56A" w14:textId="77777777" w:rsidR="00AF258D" w:rsidRPr="00EE53AF" w:rsidRDefault="00AF258D" w:rsidP="00AF258D">
            <w:pPr>
              <w:jc w:val="right"/>
              <w:rPr>
                <w:rFonts w:eastAsia="Times New Roman" w:cs="Arial"/>
                <w:color w:val="0070C0"/>
                <w:lang w:eastAsia="en-GB"/>
              </w:rPr>
            </w:pPr>
            <w:r w:rsidRPr="00EE53AF">
              <w:rPr>
                <w:rFonts w:cs="Arial"/>
                <w:color w:val="0070C0"/>
              </w:rPr>
              <w:t xml:space="preserve">528 </w:t>
            </w:r>
          </w:p>
        </w:tc>
        <w:tc>
          <w:tcPr>
            <w:tcW w:w="1456" w:type="dxa"/>
            <w:tcBorders>
              <w:top w:val="nil"/>
              <w:left w:val="nil"/>
              <w:bottom w:val="single" w:sz="4" w:space="0" w:color="auto"/>
              <w:right w:val="single" w:sz="4" w:space="0" w:color="auto"/>
            </w:tcBorders>
            <w:shd w:val="clear" w:color="auto" w:fill="auto"/>
            <w:noWrap/>
            <w:hideMark/>
          </w:tcPr>
          <w:p w14:paraId="6AF622F7" w14:textId="77777777" w:rsidR="00AF258D" w:rsidRPr="00EE53AF" w:rsidRDefault="00AF258D" w:rsidP="00AF258D">
            <w:pPr>
              <w:jc w:val="right"/>
              <w:rPr>
                <w:color w:val="0070C0"/>
              </w:rPr>
            </w:pPr>
          </w:p>
          <w:p w14:paraId="7FA8474D" w14:textId="77777777" w:rsidR="00AF258D" w:rsidRPr="00EE53AF" w:rsidRDefault="00AF258D" w:rsidP="00AF258D">
            <w:pPr>
              <w:jc w:val="right"/>
              <w:rPr>
                <w:color w:val="0070C0"/>
              </w:rPr>
            </w:pPr>
          </w:p>
          <w:p w14:paraId="75C452A0" w14:textId="77777777" w:rsidR="00AF258D" w:rsidRPr="00EE53AF" w:rsidRDefault="00AF258D" w:rsidP="00AF258D">
            <w:pPr>
              <w:jc w:val="right"/>
              <w:rPr>
                <w:rFonts w:eastAsia="Times New Roman" w:cs="Arial"/>
                <w:color w:val="0070C0"/>
                <w:lang w:eastAsia="en-GB"/>
              </w:rPr>
            </w:pPr>
            <w:r w:rsidRPr="00EE53AF">
              <w:rPr>
                <w:color w:val="0070C0"/>
              </w:rPr>
              <w:t xml:space="preserve"> 350 </w:t>
            </w:r>
          </w:p>
        </w:tc>
        <w:tc>
          <w:tcPr>
            <w:tcW w:w="1424" w:type="dxa"/>
            <w:tcBorders>
              <w:top w:val="nil"/>
              <w:left w:val="nil"/>
              <w:bottom w:val="single" w:sz="4" w:space="0" w:color="auto"/>
              <w:right w:val="single" w:sz="8" w:space="0" w:color="auto"/>
            </w:tcBorders>
            <w:shd w:val="clear" w:color="auto" w:fill="auto"/>
            <w:noWrap/>
            <w:hideMark/>
          </w:tcPr>
          <w:p w14:paraId="07A2B57F" w14:textId="77777777" w:rsidR="00AF258D" w:rsidRPr="00EE53AF" w:rsidRDefault="00AF258D" w:rsidP="00AF258D">
            <w:pPr>
              <w:jc w:val="right"/>
              <w:rPr>
                <w:color w:val="0070C0"/>
              </w:rPr>
            </w:pPr>
            <w:r w:rsidRPr="00EE53AF">
              <w:rPr>
                <w:color w:val="0070C0"/>
              </w:rPr>
              <w:t xml:space="preserve"> </w:t>
            </w:r>
          </w:p>
          <w:p w14:paraId="081975DF" w14:textId="77777777" w:rsidR="00AF258D" w:rsidRPr="00EE53AF" w:rsidRDefault="00AF258D" w:rsidP="00AF258D">
            <w:pPr>
              <w:jc w:val="right"/>
              <w:rPr>
                <w:color w:val="0070C0"/>
              </w:rPr>
            </w:pPr>
          </w:p>
          <w:p w14:paraId="53CBB058" w14:textId="77777777" w:rsidR="00AF258D" w:rsidRPr="00EE53AF" w:rsidRDefault="00AF258D" w:rsidP="00AF258D">
            <w:pPr>
              <w:jc w:val="right"/>
              <w:rPr>
                <w:rFonts w:eastAsia="Times New Roman" w:cs="Arial"/>
                <w:color w:val="0070C0"/>
                <w:lang w:eastAsia="en-GB"/>
              </w:rPr>
            </w:pPr>
            <w:r w:rsidRPr="00EE53AF">
              <w:rPr>
                <w:color w:val="0070C0"/>
              </w:rPr>
              <w:t xml:space="preserve">3,518 </w:t>
            </w:r>
          </w:p>
        </w:tc>
        <w:tc>
          <w:tcPr>
            <w:tcW w:w="1456" w:type="dxa"/>
            <w:tcBorders>
              <w:top w:val="nil"/>
              <w:left w:val="nil"/>
              <w:bottom w:val="single" w:sz="4" w:space="0" w:color="auto"/>
              <w:right w:val="single" w:sz="4" w:space="0" w:color="auto"/>
            </w:tcBorders>
            <w:shd w:val="clear" w:color="auto" w:fill="auto"/>
            <w:noWrap/>
            <w:hideMark/>
          </w:tcPr>
          <w:p w14:paraId="483912FC" w14:textId="77777777" w:rsidR="00AF258D" w:rsidRPr="00EE53AF" w:rsidRDefault="00AF258D" w:rsidP="00AF258D">
            <w:pPr>
              <w:jc w:val="right"/>
              <w:rPr>
                <w:color w:val="0070C0"/>
              </w:rPr>
            </w:pPr>
          </w:p>
          <w:p w14:paraId="509A206B" w14:textId="77777777" w:rsidR="00AF258D" w:rsidRPr="00EE53AF" w:rsidRDefault="00AF258D" w:rsidP="00AF258D">
            <w:pPr>
              <w:jc w:val="right"/>
              <w:rPr>
                <w:color w:val="0070C0"/>
              </w:rPr>
            </w:pPr>
          </w:p>
          <w:p w14:paraId="43DA7EAA" w14:textId="77777777" w:rsidR="00AF258D" w:rsidRPr="00EE53AF" w:rsidRDefault="00AF258D" w:rsidP="00AF258D">
            <w:pPr>
              <w:jc w:val="right"/>
              <w:rPr>
                <w:rFonts w:eastAsia="Times New Roman" w:cs="Arial"/>
                <w:color w:val="0070C0"/>
                <w:lang w:eastAsia="en-GB"/>
              </w:rPr>
            </w:pPr>
            <w:r w:rsidRPr="00EE53AF">
              <w:rPr>
                <w:color w:val="0070C0"/>
              </w:rPr>
              <w:t xml:space="preserve"> 350 </w:t>
            </w:r>
          </w:p>
        </w:tc>
        <w:tc>
          <w:tcPr>
            <w:tcW w:w="1436" w:type="dxa"/>
            <w:tcBorders>
              <w:top w:val="nil"/>
              <w:left w:val="nil"/>
              <w:bottom w:val="single" w:sz="4" w:space="0" w:color="auto"/>
            </w:tcBorders>
            <w:shd w:val="clear" w:color="auto" w:fill="auto"/>
            <w:noWrap/>
            <w:hideMark/>
          </w:tcPr>
          <w:p w14:paraId="303A18C6" w14:textId="77777777" w:rsidR="00AF258D" w:rsidRPr="00EE53AF" w:rsidRDefault="00AF258D" w:rsidP="00AF258D">
            <w:pPr>
              <w:jc w:val="right"/>
              <w:rPr>
                <w:color w:val="0070C0"/>
              </w:rPr>
            </w:pPr>
            <w:r w:rsidRPr="00EE53AF">
              <w:rPr>
                <w:color w:val="0070C0"/>
              </w:rPr>
              <w:t xml:space="preserve"> </w:t>
            </w:r>
          </w:p>
          <w:p w14:paraId="3FD535AD" w14:textId="77777777" w:rsidR="00AF258D" w:rsidRPr="00EE53AF" w:rsidRDefault="00AF258D" w:rsidP="00AF258D">
            <w:pPr>
              <w:jc w:val="right"/>
              <w:rPr>
                <w:color w:val="0070C0"/>
              </w:rPr>
            </w:pPr>
          </w:p>
          <w:p w14:paraId="71790E34" w14:textId="77777777" w:rsidR="00AF258D" w:rsidRPr="00EE53AF" w:rsidRDefault="00AF258D" w:rsidP="00AF258D">
            <w:pPr>
              <w:jc w:val="right"/>
              <w:rPr>
                <w:rFonts w:eastAsia="Times New Roman" w:cs="Arial"/>
                <w:color w:val="0070C0"/>
                <w:lang w:eastAsia="en-GB"/>
              </w:rPr>
            </w:pPr>
            <w:r w:rsidRPr="00EE53AF">
              <w:rPr>
                <w:color w:val="0070C0"/>
              </w:rPr>
              <w:t xml:space="preserve">2,028 </w:t>
            </w:r>
          </w:p>
        </w:tc>
      </w:tr>
      <w:tr w:rsidR="00AF258D" w:rsidRPr="00B964A7" w14:paraId="69DCBEB4" w14:textId="77777777" w:rsidTr="00AF258D">
        <w:trPr>
          <w:trHeight w:val="645"/>
        </w:trPr>
        <w:tc>
          <w:tcPr>
            <w:tcW w:w="4840" w:type="dxa"/>
            <w:tcBorders>
              <w:top w:val="nil"/>
              <w:bottom w:val="single" w:sz="8" w:space="0" w:color="auto"/>
              <w:right w:val="single" w:sz="4" w:space="0" w:color="auto"/>
            </w:tcBorders>
            <w:shd w:val="clear" w:color="auto" w:fill="auto"/>
            <w:vAlign w:val="bottom"/>
            <w:hideMark/>
          </w:tcPr>
          <w:p w14:paraId="6EC6829F" w14:textId="77777777" w:rsidR="00AF258D" w:rsidRPr="00F62131" w:rsidRDefault="00AF258D" w:rsidP="00AF258D">
            <w:pPr>
              <w:rPr>
                <w:rFonts w:eastAsia="Times New Roman" w:cs="Arial"/>
                <w:color w:val="000000"/>
                <w:lang w:eastAsia="en-GB"/>
              </w:rPr>
            </w:pPr>
            <w:r w:rsidRPr="001F1B09">
              <w:rPr>
                <w:rFonts w:eastAsia="Times New Roman" w:cs="Arial"/>
                <w:color w:val="000000"/>
                <w:lang w:eastAsia="en-GB"/>
              </w:rPr>
              <w:t xml:space="preserve">Average per business cost </w:t>
            </w:r>
            <w:r w:rsidRPr="001F1B09">
              <w:rPr>
                <w:rFonts w:eastAsia="Times New Roman" w:cs="Arial"/>
                <w:color w:val="FF0000"/>
                <w:lang w:eastAsia="en-GB"/>
              </w:rPr>
              <w:t>plus 50% - informs HIGH industry sector costs below</w:t>
            </w:r>
          </w:p>
        </w:tc>
        <w:tc>
          <w:tcPr>
            <w:tcW w:w="1451" w:type="dxa"/>
            <w:tcBorders>
              <w:top w:val="nil"/>
              <w:left w:val="nil"/>
              <w:bottom w:val="single" w:sz="8" w:space="0" w:color="auto"/>
              <w:right w:val="single" w:sz="4" w:space="0" w:color="auto"/>
            </w:tcBorders>
            <w:shd w:val="clear" w:color="auto" w:fill="auto"/>
            <w:noWrap/>
            <w:vAlign w:val="bottom"/>
            <w:hideMark/>
          </w:tcPr>
          <w:p w14:paraId="508E038C"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xml:space="preserve">705 </w:t>
            </w:r>
          </w:p>
        </w:tc>
        <w:tc>
          <w:tcPr>
            <w:tcW w:w="1456" w:type="dxa"/>
            <w:tcBorders>
              <w:top w:val="nil"/>
              <w:left w:val="nil"/>
              <w:bottom w:val="single" w:sz="8" w:space="0" w:color="auto"/>
              <w:right w:val="single" w:sz="8" w:space="0" w:color="auto"/>
            </w:tcBorders>
            <w:shd w:val="clear" w:color="auto" w:fill="auto"/>
            <w:noWrap/>
            <w:vAlign w:val="bottom"/>
            <w:hideMark/>
          </w:tcPr>
          <w:p w14:paraId="732B0060" w14:textId="77777777" w:rsidR="00AF258D" w:rsidRPr="00B964A7" w:rsidRDefault="00AF258D" w:rsidP="00AF258D">
            <w:pPr>
              <w:jc w:val="right"/>
              <w:rPr>
                <w:rFonts w:eastAsia="Times New Roman" w:cs="Arial"/>
                <w:color w:val="FF0000"/>
                <w:lang w:eastAsia="en-GB"/>
              </w:rPr>
            </w:pPr>
            <w:r w:rsidRPr="00AF49FB">
              <w:rPr>
                <w:rFonts w:cs="Arial"/>
                <w:color w:val="FF0000"/>
              </w:rPr>
              <w:t>1,</w:t>
            </w:r>
            <w:r w:rsidRPr="00B964A7">
              <w:rPr>
                <w:rFonts w:cs="Arial"/>
                <w:color w:val="FF0000"/>
              </w:rPr>
              <w:t xml:space="preserve">585 </w:t>
            </w:r>
          </w:p>
        </w:tc>
        <w:tc>
          <w:tcPr>
            <w:tcW w:w="1456" w:type="dxa"/>
            <w:tcBorders>
              <w:top w:val="nil"/>
              <w:left w:val="nil"/>
              <w:bottom w:val="single" w:sz="8" w:space="0" w:color="auto"/>
              <w:right w:val="single" w:sz="4" w:space="0" w:color="auto"/>
            </w:tcBorders>
            <w:shd w:val="clear" w:color="auto" w:fill="auto"/>
            <w:noWrap/>
            <w:hideMark/>
          </w:tcPr>
          <w:p w14:paraId="53BA6001" w14:textId="77777777" w:rsidR="00AF258D" w:rsidRPr="00EE53AF" w:rsidRDefault="00AF258D" w:rsidP="00AF258D">
            <w:pPr>
              <w:jc w:val="right"/>
              <w:rPr>
                <w:color w:val="FF0000"/>
              </w:rPr>
            </w:pPr>
            <w:r w:rsidRPr="00EE53AF">
              <w:rPr>
                <w:color w:val="FF0000"/>
              </w:rPr>
              <w:t xml:space="preserve"> </w:t>
            </w:r>
          </w:p>
          <w:p w14:paraId="3001ED64" w14:textId="77777777" w:rsidR="00AF258D" w:rsidRPr="00EE53AF" w:rsidRDefault="00AF258D" w:rsidP="00AF258D">
            <w:pPr>
              <w:jc w:val="right"/>
              <w:rPr>
                <w:color w:val="FF0000"/>
              </w:rPr>
            </w:pPr>
          </w:p>
          <w:p w14:paraId="54FCE5CD" w14:textId="77777777" w:rsidR="00AF258D" w:rsidRPr="00EE53AF" w:rsidRDefault="00AF258D" w:rsidP="00AF258D">
            <w:pPr>
              <w:jc w:val="right"/>
              <w:rPr>
                <w:rFonts w:eastAsia="Times New Roman" w:cs="Arial"/>
                <w:color w:val="FF0000"/>
                <w:lang w:eastAsia="en-GB"/>
              </w:rPr>
            </w:pPr>
            <w:r w:rsidRPr="00EE53AF">
              <w:rPr>
                <w:color w:val="FF0000"/>
              </w:rPr>
              <w:t xml:space="preserve">1,050 </w:t>
            </w:r>
          </w:p>
        </w:tc>
        <w:tc>
          <w:tcPr>
            <w:tcW w:w="1424" w:type="dxa"/>
            <w:tcBorders>
              <w:top w:val="nil"/>
              <w:left w:val="nil"/>
              <w:bottom w:val="single" w:sz="8" w:space="0" w:color="auto"/>
              <w:right w:val="single" w:sz="8" w:space="0" w:color="auto"/>
            </w:tcBorders>
            <w:shd w:val="clear" w:color="auto" w:fill="auto"/>
            <w:noWrap/>
            <w:hideMark/>
          </w:tcPr>
          <w:p w14:paraId="0508C676" w14:textId="77777777" w:rsidR="00AF258D" w:rsidRPr="00EE53AF" w:rsidRDefault="00AF258D" w:rsidP="00AF258D">
            <w:pPr>
              <w:jc w:val="right"/>
              <w:rPr>
                <w:color w:val="FF0000"/>
              </w:rPr>
            </w:pPr>
            <w:r w:rsidRPr="00EE53AF">
              <w:rPr>
                <w:color w:val="FF0000"/>
              </w:rPr>
              <w:t xml:space="preserve"> </w:t>
            </w:r>
          </w:p>
          <w:p w14:paraId="3CB2604E" w14:textId="77777777" w:rsidR="00AF258D" w:rsidRPr="00EE53AF" w:rsidRDefault="00AF258D" w:rsidP="00AF258D">
            <w:pPr>
              <w:jc w:val="right"/>
              <w:rPr>
                <w:color w:val="FF0000"/>
              </w:rPr>
            </w:pPr>
          </w:p>
          <w:p w14:paraId="22255619" w14:textId="77777777" w:rsidR="00AF258D" w:rsidRPr="00EE53AF" w:rsidRDefault="00AF258D" w:rsidP="00AF258D">
            <w:pPr>
              <w:jc w:val="right"/>
              <w:rPr>
                <w:rFonts w:eastAsia="Times New Roman" w:cs="Arial"/>
                <w:color w:val="FF0000"/>
                <w:lang w:eastAsia="en-GB"/>
              </w:rPr>
            </w:pPr>
            <w:r w:rsidRPr="00EE53AF">
              <w:rPr>
                <w:color w:val="FF0000"/>
              </w:rPr>
              <w:t xml:space="preserve">10,554 </w:t>
            </w:r>
          </w:p>
        </w:tc>
        <w:tc>
          <w:tcPr>
            <w:tcW w:w="1456" w:type="dxa"/>
            <w:tcBorders>
              <w:top w:val="nil"/>
              <w:left w:val="nil"/>
              <w:bottom w:val="single" w:sz="8" w:space="0" w:color="auto"/>
              <w:right w:val="single" w:sz="4" w:space="0" w:color="auto"/>
            </w:tcBorders>
            <w:shd w:val="clear" w:color="auto" w:fill="auto"/>
            <w:noWrap/>
            <w:hideMark/>
          </w:tcPr>
          <w:p w14:paraId="0D64B4AF" w14:textId="77777777" w:rsidR="00AF258D" w:rsidRPr="00EE53AF" w:rsidRDefault="00AF258D" w:rsidP="00AF258D">
            <w:pPr>
              <w:jc w:val="right"/>
              <w:rPr>
                <w:color w:val="FF0000"/>
              </w:rPr>
            </w:pPr>
            <w:r w:rsidRPr="00EE53AF">
              <w:rPr>
                <w:color w:val="FF0000"/>
              </w:rPr>
              <w:t xml:space="preserve"> </w:t>
            </w:r>
          </w:p>
          <w:p w14:paraId="6B744881" w14:textId="77777777" w:rsidR="00AF258D" w:rsidRPr="00EE53AF" w:rsidRDefault="00AF258D" w:rsidP="00AF258D">
            <w:pPr>
              <w:jc w:val="right"/>
              <w:rPr>
                <w:color w:val="FF0000"/>
              </w:rPr>
            </w:pPr>
          </w:p>
          <w:p w14:paraId="670E8023" w14:textId="77777777" w:rsidR="00AF258D" w:rsidRPr="00EE53AF" w:rsidRDefault="00AF258D" w:rsidP="00AF258D">
            <w:pPr>
              <w:jc w:val="right"/>
              <w:rPr>
                <w:rFonts w:eastAsia="Times New Roman" w:cs="Arial"/>
                <w:color w:val="FF0000"/>
                <w:lang w:eastAsia="en-GB"/>
              </w:rPr>
            </w:pPr>
            <w:r w:rsidRPr="00EE53AF">
              <w:rPr>
                <w:color w:val="FF0000"/>
              </w:rPr>
              <w:t xml:space="preserve">1,050 </w:t>
            </w:r>
          </w:p>
        </w:tc>
        <w:tc>
          <w:tcPr>
            <w:tcW w:w="1436" w:type="dxa"/>
            <w:tcBorders>
              <w:top w:val="nil"/>
              <w:left w:val="nil"/>
              <w:bottom w:val="single" w:sz="8" w:space="0" w:color="auto"/>
            </w:tcBorders>
            <w:shd w:val="clear" w:color="auto" w:fill="auto"/>
            <w:noWrap/>
            <w:hideMark/>
          </w:tcPr>
          <w:p w14:paraId="3256A18C" w14:textId="77777777" w:rsidR="00AF258D" w:rsidRPr="00EE53AF" w:rsidRDefault="00AF258D" w:rsidP="00AF258D">
            <w:pPr>
              <w:jc w:val="right"/>
              <w:rPr>
                <w:color w:val="FF0000"/>
              </w:rPr>
            </w:pPr>
            <w:r w:rsidRPr="00EE53AF">
              <w:rPr>
                <w:color w:val="FF0000"/>
              </w:rPr>
              <w:t xml:space="preserve"> </w:t>
            </w:r>
          </w:p>
          <w:p w14:paraId="408041BD" w14:textId="77777777" w:rsidR="00AF258D" w:rsidRPr="00EE53AF" w:rsidRDefault="00AF258D" w:rsidP="00AF258D">
            <w:pPr>
              <w:jc w:val="right"/>
              <w:rPr>
                <w:color w:val="FF0000"/>
              </w:rPr>
            </w:pPr>
          </w:p>
          <w:p w14:paraId="1366CD40" w14:textId="77777777" w:rsidR="00AF258D" w:rsidRPr="00EE53AF" w:rsidRDefault="00AF258D" w:rsidP="00AF258D">
            <w:pPr>
              <w:jc w:val="right"/>
              <w:rPr>
                <w:rFonts w:eastAsia="Times New Roman" w:cs="Arial"/>
                <w:color w:val="FF0000"/>
                <w:lang w:eastAsia="en-GB"/>
              </w:rPr>
            </w:pPr>
            <w:r w:rsidRPr="00EE53AF">
              <w:rPr>
                <w:color w:val="FF0000"/>
              </w:rPr>
              <w:t xml:space="preserve">6,084 </w:t>
            </w:r>
          </w:p>
        </w:tc>
      </w:tr>
      <w:tr w:rsidR="00AF258D" w:rsidRPr="00B964A7" w14:paraId="7860A7F1" w14:textId="77777777" w:rsidTr="00AF258D">
        <w:trPr>
          <w:trHeight w:val="461"/>
        </w:trPr>
        <w:tc>
          <w:tcPr>
            <w:tcW w:w="4840" w:type="dxa"/>
            <w:tcBorders>
              <w:top w:val="nil"/>
              <w:bottom w:val="single" w:sz="4" w:space="0" w:color="auto"/>
              <w:right w:val="single" w:sz="4" w:space="0" w:color="auto"/>
            </w:tcBorders>
            <w:shd w:val="clear" w:color="auto" w:fill="auto"/>
            <w:vAlign w:val="bottom"/>
            <w:hideMark/>
          </w:tcPr>
          <w:p w14:paraId="548CF0E8"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Numbers of businesses </w:t>
            </w:r>
            <w:r w:rsidRPr="000F53DC">
              <w:rPr>
                <w:rFonts w:eastAsia="Times New Roman" w:cs="Arial"/>
                <w:bCs/>
                <w:color w:val="000000"/>
                <w:u w:val="single"/>
                <w:lang w:eastAsia="en-GB"/>
              </w:rPr>
              <w:t>not</w:t>
            </w:r>
            <w:r w:rsidRPr="001F1B09">
              <w:rPr>
                <w:rFonts w:eastAsia="Times New Roman" w:cs="Arial"/>
                <w:color w:val="000000"/>
                <w:lang w:eastAsia="en-GB"/>
              </w:rPr>
              <w:t xml:space="preserve"> on an existing voluntary food safety scheme</w:t>
            </w:r>
          </w:p>
        </w:tc>
        <w:tc>
          <w:tcPr>
            <w:tcW w:w="2907" w:type="dxa"/>
            <w:gridSpan w:val="2"/>
            <w:tcBorders>
              <w:top w:val="nil"/>
              <w:left w:val="nil"/>
              <w:bottom w:val="single" w:sz="4" w:space="0" w:color="auto"/>
              <w:right w:val="single" w:sz="8" w:space="0" w:color="auto"/>
            </w:tcBorders>
            <w:shd w:val="clear" w:color="auto" w:fill="auto"/>
            <w:noWrap/>
            <w:vAlign w:val="bottom"/>
            <w:hideMark/>
          </w:tcPr>
          <w:p w14:paraId="3E02D53D"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                 </w:t>
            </w:r>
          </w:p>
          <w:p w14:paraId="0DBB60A7"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187.5</w:t>
            </w:r>
          </w:p>
        </w:tc>
        <w:tc>
          <w:tcPr>
            <w:tcW w:w="2880" w:type="dxa"/>
            <w:gridSpan w:val="2"/>
            <w:tcBorders>
              <w:top w:val="nil"/>
              <w:left w:val="nil"/>
              <w:bottom w:val="single" w:sz="4" w:space="0" w:color="auto"/>
              <w:right w:val="single" w:sz="8" w:space="0" w:color="auto"/>
            </w:tcBorders>
            <w:shd w:val="clear" w:color="auto" w:fill="auto"/>
            <w:noWrap/>
            <w:vAlign w:val="bottom"/>
            <w:hideMark/>
          </w:tcPr>
          <w:p w14:paraId="687791D3"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w:t>
            </w:r>
          </w:p>
          <w:p w14:paraId="4E223D78"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1,125</w:t>
            </w:r>
          </w:p>
        </w:tc>
        <w:tc>
          <w:tcPr>
            <w:tcW w:w="2892" w:type="dxa"/>
            <w:gridSpan w:val="2"/>
            <w:tcBorders>
              <w:top w:val="nil"/>
              <w:left w:val="nil"/>
              <w:bottom w:val="single" w:sz="4" w:space="0" w:color="auto"/>
            </w:tcBorders>
            <w:shd w:val="clear" w:color="auto" w:fill="auto"/>
            <w:noWrap/>
            <w:vAlign w:val="bottom"/>
            <w:hideMark/>
          </w:tcPr>
          <w:p w14:paraId="129CFB10"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w:t>
            </w:r>
          </w:p>
          <w:p w14:paraId="2B585FD1"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11</w:t>
            </w:r>
          </w:p>
        </w:tc>
      </w:tr>
      <w:tr w:rsidR="00AF258D" w:rsidRPr="00B964A7" w14:paraId="3327F02D" w14:textId="77777777" w:rsidTr="00AF258D">
        <w:trPr>
          <w:trHeight w:val="492"/>
        </w:trPr>
        <w:tc>
          <w:tcPr>
            <w:tcW w:w="4840" w:type="dxa"/>
            <w:tcBorders>
              <w:top w:val="nil"/>
              <w:bottom w:val="single" w:sz="8" w:space="0" w:color="auto"/>
              <w:right w:val="single" w:sz="4" w:space="0" w:color="auto"/>
            </w:tcBorders>
            <w:shd w:val="clear" w:color="auto" w:fill="auto"/>
            <w:vAlign w:val="bottom"/>
            <w:hideMark/>
          </w:tcPr>
          <w:p w14:paraId="2F17D2A5"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Numbers of businesses </w:t>
            </w:r>
            <w:r w:rsidRPr="000F53DC">
              <w:rPr>
                <w:rFonts w:eastAsia="Times New Roman" w:cs="Arial"/>
                <w:bCs/>
                <w:color w:val="000000"/>
                <w:u w:val="single"/>
                <w:lang w:eastAsia="en-GB"/>
              </w:rPr>
              <w:t xml:space="preserve">already </w:t>
            </w:r>
            <w:r w:rsidRPr="001F1B09">
              <w:rPr>
                <w:rFonts w:eastAsia="Times New Roman" w:cs="Arial"/>
                <w:color w:val="000000"/>
                <w:lang w:eastAsia="en-GB"/>
              </w:rPr>
              <w:t>on an existing voluntary food safety scheme</w:t>
            </w:r>
          </w:p>
        </w:tc>
        <w:tc>
          <w:tcPr>
            <w:tcW w:w="2907" w:type="dxa"/>
            <w:gridSpan w:val="2"/>
            <w:tcBorders>
              <w:top w:val="nil"/>
              <w:left w:val="nil"/>
              <w:bottom w:val="single" w:sz="8" w:space="0" w:color="auto"/>
              <w:right w:val="single" w:sz="8" w:space="0" w:color="auto"/>
            </w:tcBorders>
            <w:shd w:val="clear" w:color="auto" w:fill="auto"/>
            <w:noWrap/>
            <w:vAlign w:val="bottom"/>
            <w:hideMark/>
          </w:tcPr>
          <w:p w14:paraId="3FF8D4CA" w14:textId="77777777" w:rsidR="00AF258D" w:rsidRPr="00F62131" w:rsidRDefault="00AF258D" w:rsidP="00AF258D">
            <w:pPr>
              <w:jc w:val="right"/>
              <w:rPr>
                <w:rFonts w:eastAsia="Times New Roman" w:cs="Arial"/>
                <w:color w:val="000000"/>
                <w:lang w:eastAsia="en-GB"/>
              </w:rPr>
            </w:pPr>
            <w:r w:rsidRPr="00F62131">
              <w:rPr>
                <w:rFonts w:eastAsia="Times New Roman" w:cs="Arial"/>
                <w:color w:val="000000"/>
                <w:lang w:eastAsia="en-GB"/>
              </w:rPr>
              <w:t xml:space="preserve">       </w:t>
            </w:r>
          </w:p>
          <w:p w14:paraId="480822D9" w14:textId="77777777" w:rsidR="00AF258D" w:rsidRPr="00AF49FB" w:rsidRDefault="00AF258D" w:rsidP="00AF258D">
            <w:pPr>
              <w:jc w:val="right"/>
              <w:rPr>
                <w:rFonts w:eastAsia="Times New Roman" w:cs="Arial"/>
                <w:color w:val="000000"/>
                <w:lang w:eastAsia="en-GB"/>
              </w:rPr>
            </w:pPr>
            <w:r w:rsidRPr="00AF49FB">
              <w:rPr>
                <w:rFonts w:eastAsia="Times New Roman" w:cs="Arial"/>
                <w:color w:val="000000"/>
                <w:lang w:eastAsia="en-GB"/>
              </w:rPr>
              <w:t xml:space="preserve">           562.5</w:t>
            </w:r>
          </w:p>
          <w:p w14:paraId="7B2DB406"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2880" w:type="dxa"/>
            <w:gridSpan w:val="2"/>
            <w:tcBorders>
              <w:top w:val="nil"/>
              <w:left w:val="nil"/>
              <w:bottom w:val="single" w:sz="8" w:space="0" w:color="auto"/>
              <w:right w:val="single" w:sz="8" w:space="0" w:color="auto"/>
            </w:tcBorders>
            <w:shd w:val="clear" w:color="auto" w:fill="auto"/>
            <w:noWrap/>
            <w:vAlign w:val="bottom"/>
            <w:hideMark/>
          </w:tcPr>
          <w:p w14:paraId="2360382D" w14:textId="77777777" w:rsidR="00AF258D" w:rsidRPr="00B964A7" w:rsidRDefault="00AF258D" w:rsidP="00AF258D">
            <w:pPr>
              <w:jc w:val="right"/>
              <w:rPr>
                <w:rFonts w:eastAsia="Times New Roman" w:cs="Arial"/>
                <w:color w:val="000000"/>
                <w:lang w:eastAsia="en-GB"/>
              </w:rPr>
            </w:pPr>
          </w:p>
          <w:p w14:paraId="3D57E2B3"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375 </w:t>
            </w:r>
          </w:p>
          <w:p w14:paraId="6FA0CA63"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2892" w:type="dxa"/>
            <w:gridSpan w:val="2"/>
            <w:tcBorders>
              <w:top w:val="nil"/>
              <w:left w:val="nil"/>
              <w:bottom w:val="single" w:sz="8" w:space="0" w:color="auto"/>
            </w:tcBorders>
            <w:shd w:val="clear" w:color="auto" w:fill="auto"/>
            <w:noWrap/>
            <w:vAlign w:val="bottom"/>
            <w:hideMark/>
          </w:tcPr>
          <w:p w14:paraId="06811E3F"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w:t>
            </w:r>
          </w:p>
          <w:p w14:paraId="2272081E" w14:textId="77777777" w:rsidR="00AF258D" w:rsidRPr="00B964A7" w:rsidRDefault="00AF258D" w:rsidP="00AF258D">
            <w:pPr>
              <w:jc w:val="right"/>
              <w:rPr>
                <w:rFonts w:eastAsia="Times New Roman" w:cs="Arial"/>
                <w:color w:val="000000"/>
                <w:lang w:eastAsia="en-GB"/>
              </w:rPr>
            </w:pPr>
            <w:r w:rsidRPr="00B964A7">
              <w:rPr>
                <w:rFonts w:eastAsia="Times New Roman" w:cs="Arial"/>
                <w:color w:val="000000"/>
                <w:lang w:eastAsia="en-GB"/>
              </w:rPr>
              <w:t xml:space="preserve">  214 </w:t>
            </w:r>
          </w:p>
          <w:p w14:paraId="0BAE2757"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r>
      <w:tr w:rsidR="00AF258D" w:rsidRPr="00B964A7" w14:paraId="477363CC" w14:textId="77777777" w:rsidTr="00AF258D">
        <w:trPr>
          <w:trHeight w:val="345"/>
        </w:trPr>
        <w:tc>
          <w:tcPr>
            <w:tcW w:w="4840" w:type="dxa"/>
            <w:tcBorders>
              <w:top w:val="nil"/>
              <w:bottom w:val="nil"/>
              <w:right w:val="single" w:sz="4" w:space="0" w:color="auto"/>
            </w:tcBorders>
            <w:shd w:val="clear" w:color="auto" w:fill="auto"/>
            <w:vAlign w:val="bottom"/>
            <w:hideMark/>
          </w:tcPr>
          <w:p w14:paraId="1E35B156" w14:textId="77777777" w:rsidR="00AF258D" w:rsidRPr="00E7217A" w:rsidRDefault="00AF258D" w:rsidP="00AF258D">
            <w:pPr>
              <w:rPr>
                <w:rFonts w:eastAsia="Times New Roman" w:cs="Arial"/>
                <w:b/>
                <w:color w:val="000000"/>
                <w:lang w:eastAsia="en-GB"/>
              </w:rPr>
            </w:pPr>
            <w:r w:rsidRPr="000F53DC">
              <w:rPr>
                <w:rFonts w:eastAsia="Times New Roman" w:cs="Arial"/>
                <w:b/>
                <w:bCs/>
                <w:color w:val="000000"/>
                <w:lang w:eastAsia="en-GB"/>
              </w:rPr>
              <w:t>Industry totals</w:t>
            </w:r>
          </w:p>
        </w:tc>
        <w:tc>
          <w:tcPr>
            <w:tcW w:w="1451" w:type="dxa"/>
            <w:tcBorders>
              <w:top w:val="nil"/>
              <w:left w:val="nil"/>
              <w:bottom w:val="nil"/>
              <w:right w:val="single" w:sz="4" w:space="0" w:color="auto"/>
            </w:tcBorders>
            <w:shd w:val="clear" w:color="auto" w:fill="auto"/>
            <w:noWrap/>
            <w:vAlign w:val="bottom"/>
            <w:hideMark/>
          </w:tcPr>
          <w:p w14:paraId="0CE0F28F" w14:textId="77777777" w:rsidR="00AF258D" w:rsidRPr="00F62131" w:rsidRDefault="00AF258D" w:rsidP="00AF258D">
            <w:pPr>
              <w:jc w:val="right"/>
              <w:rPr>
                <w:rFonts w:eastAsia="Times New Roman" w:cs="Arial"/>
                <w:color w:val="FF0000"/>
                <w:lang w:eastAsia="en-GB"/>
              </w:rPr>
            </w:pPr>
            <w:r w:rsidRPr="00F62131">
              <w:rPr>
                <w:rFonts w:eastAsia="Times New Roman" w:cs="Arial"/>
                <w:color w:val="FF0000"/>
                <w:lang w:eastAsia="en-GB"/>
              </w:rPr>
              <w:t> </w:t>
            </w:r>
          </w:p>
        </w:tc>
        <w:tc>
          <w:tcPr>
            <w:tcW w:w="1456" w:type="dxa"/>
            <w:tcBorders>
              <w:top w:val="nil"/>
              <w:left w:val="nil"/>
              <w:bottom w:val="nil"/>
              <w:right w:val="single" w:sz="8" w:space="0" w:color="auto"/>
            </w:tcBorders>
            <w:shd w:val="clear" w:color="auto" w:fill="auto"/>
            <w:noWrap/>
            <w:vAlign w:val="bottom"/>
            <w:hideMark/>
          </w:tcPr>
          <w:p w14:paraId="2CC601E9"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1456" w:type="dxa"/>
            <w:tcBorders>
              <w:top w:val="nil"/>
              <w:left w:val="nil"/>
              <w:bottom w:val="nil"/>
              <w:right w:val="single" w:sz="4" w:space="0" w:color="auto"/>
            </w:tcBorders>
            <w:shd w:val="clear" w:color="auto" w:fill="auto"/>
            <w:noWrap/>
            <w:vAlign w:val="bottom"/>
            <w:hideMark/>
          </w:tcPr>
          <w:p w14:paraId="434416B2" w14:textId="77777777" w:rsidR="00AF258D" w:rsidRPr="00AF49FB" w:rsidRDefault="00AF258D" w:rsidP="00AF258D">
            <w:pPr>
              <w:jc w:val="right"/>
              <w:rPr>
                <w:rFonts w:eastAsia="Times New Roman" w:cs="Arial"/>
                <w:color w:val="FF0000"/>
                <w:lang w:eastAsia="en-GB"/>
              </w:rPr>
            </w:pPr>
            <w:r w:rsidRPr="00AF49FB">
              <w:rPr>
                <w:rFonts w:eastAsia="Times New Roman" w:cs="Arial"/>
                <w:color w:val="FF0000"/>
                <w:lang w:eastAsia="en-GB"/>
              </w:rPr>
              <w:t> </w:t>
            </w:r>
          </w:p>
        </w:tc>
        <w:tc>
          <w:tcPr>
            <w:tcW w:w="1424" w:type="dxa"/>
            <w:tcBorders>
              <w:top w:val="nil"/>
              <w:left w:val="nil"/>
              <w:bottom w:val="nil"/>
              <w:right w:val="single" w:sz="8" w:space="0" w:color="auto"/>
            </w:tcBorders>
            <w:shd w:val="clear" w:color="auto" w:fill="auto"/>
            <w:noWrap/>
            <w:vAlign w:val="bottom"/>
            <w:hideMark/>
          </w:tcPr>
          <w:p w14:paraId="26277658"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1456" w:type="dxa"/>
            <w:tcBorders>
              <w:top w:val="nil"/>
              <w:left w:val="nil"/>
              <w:bottom w:val="nil"/>
              <w:right w:val="single" w:sz="4" w:space="0" w:color="auto"/>
            </w:tcBorders>
            <w:shd w:val="clear" w:color="auto" w:fill="auto"/>
            <w:noWrap/>
            <w:vAlign w:val="bottom"/>
            <w:hideMark/>
          </w:tcPr>
          <w:p w14:paraId="52F3D2FA"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c>
          <w:tcPr>
            <w:tcW w:w="1436" w:type="dxa"/>
            <w:tcBorders>
              <w:top w:val="nil"/>
              <w:left w:val="nil"/>
              <w:bottom w:val="nil"/>
            </w:tcBorders>
            <w:shd w:val="clear" w:color="auto" w:fill="auto"/>
            <w:noWrap/>
            <w:vAlign w:val="bottom"/>
            <w:hideMark/>
          </w:tcPr>
          <w:p w14:paraId="6EF1A5D2" w14:textId="77777777" w:rsidR="00AF258D" w:rsidRPr="00B964A7" w:rsidRDefault="00AF258D" w:rsidP="00AF258D">
            <w:pPr>
              <w:jc w:val="right"/>
              <w:rPr>
                <w:rFonts w:eastAsia="Times New Roman" w:cs="Arial"/>
                <w:color w:val="FF0000"/>
                <w:lang w:eastAsia="en-GB"/>
              </w:rPr>
            </w:pPr>
            <w:r w:rsidRPr="00B964A7">
              <w:rPr>
                <w:rFonts w:eastAsia="Times New Roman" w:cs="Arial"/>
                <w:color w:val="FF0000"/>
                <w:lang w:eastAsia="en-GB"/>
              </w:rPr>
              <w:t> </w:t>
            </w:r>
          </w:p>
        </w:tc>
      </w:tr>
      <w:tr w:rsidR="00AF258D" w:rsidRPr="00B964A7" w14:paraId="2AEB39E6" w14:textId="77777777" w:rsidTr="00AF258D">
        <w:trPr>
          <w:trHeight w:val="585"/>
        </w:trPr>
        <w:tc>
          <w:tcPr>
            <w:tcW w:w="4840" w:type="dxa"/>
            <w:tcBorders>
              <w:top w:val="single" w:sz="8" w:space="0" w:color="auto"/>
              <w:bottom w:val="single" w:sz="4" w:space="0" w:color="auto"/>
              <w:right w:val="single" w:sz="4" w:space="0" w:color="auto"/>
            </w:tcBorders>
            <w:shd w:val="clear" w:color="auto" w:fill="auto"/>
            <w:vAlign w:val="bottom"/>
            <w:hideMark/>
          </w:tcPr>
          <w:p w14:paraId="30C8625A"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0070C0"/>
                <w:lang w:eastAsia="en-GB"/>
              </w:rPr>
              <w:t xml:space="preserve">LOW </w:t>
            </w:r>
            <w:r w:rsidRPr="007D19B9">
              <w:rPr>
                <w:rFonts w:eastAsia="Times New Roman" w:cs="Arial"/>
                <w:color w:val="000000"/>
                <w:lang w:eastAsia="en-GB"/>
              </w:rPr>
              <w:t xml:space="preserve"> (only for businesses not on </w:t>
            </w:r>
            <w:r w:rsidRPr="00F62131">
              <w:rPr>
                <w:rFonts w:eastAsia="Times New Roman" w:cs="Arial"/>
                <w:color w:val="000000"/>
                <w:lang w:eastAsia="en-GB"/>
              </w:rPr>
              <w:t>a voluntary food safety</w:t>
            </w:r>
            <w:r w:rsidRPr="00AF49FB">
              <w:rPr>
                <w:rFonts w:eastAsia="Times New Roman" w:cs="Arial"/>
                <w:color w:val="000000"/>
                <w:lang w:eastAsia="en-GB"/>
              </w:rPr>
              <w:t xml:space="preserve">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14:paraId="1271D6FD" w14:textId="77777777" w:rsidR="00AF258D" w:rsidRPr="00F62131" w:rsidRDefault="00AF258D" w:rsidP="00AF258D">
            <w:pPr>
              <w:jc w:val="right"/>
              <w:rPr>
                <w:rFonts w:eastAsia="Times New Roman" w:cs="Arial"/>
                <w:color w:val="4472C4"/>
                <w:lang w:eastAsia="en-GB"/>
              </w:rPr>
            </w:pPr>
            <w:r w:rsidRPr="00F62131">
              <w:rPr>
                <w:rFonts w:cs="Arial"/>
                <w:color w:val="4472C4"/>
              </w:rPr>
              <w:t xml:space="preserve"> 44,063 </w:t>
            </w:r>
          </w:p>
        </w:tc>
        <w:tc>
          <w:tcPr>
            <w:tcW w:w="1456" w:type="dxa"/>
            <w:tcBorders>
              <w:top w:val="single" w:sz="8" w:space="0" w:color="auto"/>
              <w:left w:val="nil"/>
              <w:bottom w:val="single" w:sz="4" w:space="0" w:color="auto"/>
              <w:right w:val="single" w:sz="8" w:space="0" w:color="auto"/>
            </w:tcBorders>
            <w:shd w:val="clear" w:color="auto" w:fill="auto"/>
            <w:noWrap/>
            <w:vAlign w:val="bottom"/>
            <w:hideMark/>
          </w:tcPr>
          <w:p w14:paraId="3451558B" w14:textId="77777777" w:rsidR="00AF258D" w:rsidRPr="00AF49FB" w:rsidRDefault="00AF258D" w:rsidP="00AF258D">
            <w:pPr>
              <w:jc w:val="right"/>
              <w:rPr>
                <w:rFonts w:eastAsia="Times New Roman" w:cs="Arial"/>
                <w:color w:val="4472C4"/>
                <w:lang w:eastAsia="en-GB"/>
              </w:rPr>
            </w:pPr>
            <w:r w:rsidRPr="00AF49FB">
              <w:rPr>
                <w:rFonts w:cs="Arial"/>
                <w:color w:val="4472C4"/>
              </w:rPr>
              <w:t xml:space="preserve">99,046 </w:t>
            </w:r>
          </w:p>
        </w:tc>
        <w:tc>
          <w:tcPr>
            <w:tcW w:w="1456" w:type="dxa"/>
            <w:tcBorders>
              <w:top w:val="single" w:sz="8" w:space="0" w:color="auto"/>
              <w:left w:val="nil"/>
              <w:bottom w:val="single" w:sz="4" w:space="0" w:color="auto"/>
              <w:right w:val="single" w:sz="4" w:space="0" w:color="auto"/>
            </w:tcBorders>
            <w:shd w:val="clear" w:color="auto" w:fill="auto"/>
            <w:noWrap/>
            <w:hideMark/>
          </w:tcPr>
          <w:p w14:paraId="2F4B80BA" w14:textId="77777777" w:rsidR="00AF258D" w:rsidRPr="00067EA6" w:rsidRDefault="00AF258D" w:rsidP="00AF258D">
            <w:pPr>
              <w:jc w:val="right"/>
              <w:rPr>
                <w:color w:val="0070C0"/>
              </w:rPr>
            </w:pPr>
            <w:r w:rsidRPr="00067EA6">
              <w:rPr>
                <w:color w:val="0070C0"/>
              </w:rPr>
              <w:t xml:space="preserve"> </w:t>
            </w:r>
          </w:p>
          <w:p w14:paraId="7E962121" w14:textId="77777777" w:rsidR="00AF258D" w:rsidRPr="00067EA6" w:rsidRDefault="00AF258D" w:rsidP="00AF258D">
            <w:pPr>
              <w:jc w:val="right"/>
              <w:rPr>
                <w:color w:val="0070C0"/>
              </w:rPr>
            </w:pPr>
          </w:p>
          <w:p w14:paraId="6081ECB7" w14:textId="77777777" w:rsidR="00AF258D" w:rsidRPr="00067EA6" w:rsidRDefault="00AF258D" w:rsidP="00AF258D">
            <w:pPr>
              <w:jc w:val="right"/>
              <w:rPr>
                <w:rFonts w:eastAsia="Times New Roman" w:cs="Arial"/>
                <w:color w:val="0070C0"/>
                <w:lang w:eastAsia="en-GB"/>
              </w:rPr>
            </w:pPr>
            <w:r w:rsidRPr="00067EA6">
              <w:rPr>
                <w:color w:val="0070C0"/>
              </w:rPr>
              <w:t xml:space="preserve">393,750 </w:t>
            </w:r>
          </w:p>
        </w:tc>
        <w:tc>
          <w:tcPr>
            <w:tcW w:w="1424" w:type="dxa"/>
            <w:tcBorders>
              <w:top w:val="single" w:sz="8" w:space="0" w:color="auto"/>
              <w:left w:val="nil"/>
              <w:bottom w:val="single" w:sz="4" w:space="0" w:color="auto"/>
              <w:right w:val="single" w:sz="8" w:space="0" w:color="auto"/>
            </w:tcBorders>
            <w:shd w:val="clear" w:color="auto" w:fill="auto"/>
            <w:noWrap/>
            <w:hideMark/>
          </w:tcPr>
          <w:p w14:paraId="736320E3" w14:textId="77777777" w:rsidR="00AF258D" w:rsidRPr="00067EA6" w:rsidRDefault="00AF258D" w:rsidP="00AF258D">
            <w:pPr>
              <w:jc w:val="right"/>
              <w:rPr>
                <w:color w:val="0070C0"/>
              </w:rPr>
            </w:pPr>
          </w:p>
          <w:p w14:paraId="3CF1A0B2" w14:textId="77777777" w:rsidR="00AF258D" w:rsidRPr="00067EA6" w:rsidRDefault="00AF258D" w:rsidP="00AF258D">
            <w:pPr>
              <w:jc w:val="right"/>
              <w:rPr>
                <w:color w:val="0070C0"/>
              </w:rPr>
            </w:pPr>
          </w:p>
          <w:p w14:paraId="1CAEACCD" w14:textId="77777777" w:rsidR="00AF258D" w:rsidRPr="00067EA6" w:rsidRDefault="00AF258D" w:rsidP="00AF258D">
            <w:pPr>
              <w:jc w:val="right"/>
              <w:rPr>
                <w:rFonts w:eastAsia="Times New Roman" w:cs="Arial"/>
                <w:color w:val="0070C0"/>
                <w:lang w:eastAsia="en-GB"/>
              </w:rPr>
            </w:pPr>
            <w:r w:rsidRPr="00067EA6">
              <w:rPr>
                <w:color w:val="0070C0"/>
              </w:rPr>
              <w:t xml:space="preserve"> 3,957,780 </w:t>
            </w:r>
          </w:p>
        </w:tc>
        <w:tc>
          <w:tcPr>
            <w:tcW w:w="1456" w:type="dxa"/>
            <w:tcBorders>
              <w:top w:val="single" w:sz="8" w:space="0" w:color="auto"/>
              <w:left w:val="nil"/>
              <w:bottom w:val="single" w:sz="4" w:space="0" w:color="auto"/>
              <w:right w:val="single" w:sz="4" w:space="0" w:color="auto"/>
            </w:tcBorders>
            <w:shd w:val="clear" w:color="auto" w:fill="auto"/>
            <w:noWrap/>
            <w:hideMark/>
          </w:tcPr>
          <w:p w14:paraId="7427E9AB" w14:textId="77777777" w:rsidR="00AF258D" w:rsidRPr="00067EA6" w:rsidRDefault="00AF258D" w:rsidP="00AF258D">
            <w:pPr>
              <w:jc w:val="right"/>
              <w:rPr>
                <w:color w:val="0070C0"/>
              </w:rPr>
            </w:pPr>
            <w:r w:rsidRPr="00067EA6">
              <w:rPr>
                <w:color w:val="0070C0"/>
              </w:rPr>
              <w:t xml:space="preserve"> </w:t>
            </w:r>
          </w:p>
          <w:p w14:paraId="3A3C43FA" w14:textId="77777777" w:rsidR="00AF258D" w:rsidRPr="00067EA6" w:rsidRDefault="00AF258D" w:rsidP="00AF258D">
            <w:pPr>
              <w:jc w:val="right"/>
              <w:rPr>
                <w:color w:val="0070C0"/>
              </w:rPr>
            </w:pPr>
          </w:p>
          <w:p w14:paraId="3508953A" w14:textId="77777777" w:rsidR="00AF258D" w:rsidRPr="00067EA6" w:rsidRDefault="00AF258D" w:rsidP="00AF258D">
            <w:pPr>
              <w:jc w:val="right"/>
              <w:rPr>
                <w:rFonts w:eastAsia="Times New Roman" w:cs="Arial"/>
                <w:color w:val="0070C0"/>
                <w:lang w:eastAsia="en-GB"/>
              </w:rPr>
            </w:pPr>
            <w:r w:rsidRPr="00067EA6">
              <w:rPr>
                <w:color w:val="0070C0"/>
              </w:rPr>
              <w:t xml:space="preserve">3,938 </w:t>
            </w:r>
          </w:p>
        </w:tc>
        <w:tc>
          <w:tcPr>
            <w:tcW w:w="1436" w:type="dxa"/>
            <w:tcBorders>
              <w:top w:val="single" w:sz="8" w:space="0" w:color="auto"/>
              <w:left w:val="nil"/>
              <w:bottom w:val="single" w:sz="4" w:space="0" w:color="auto"/>
            </w:tcBorders>
            <w:shd w:val="clear" w:color="auto" w:fill="auto"/>
            <w:noWrap/>
            <w:hideMark/>
          </w:tcPr>
          <w:p w14:paraId="2551AFE2" w14:textId="77777777" w:rsidR="00AF258D" w:rsidRPr="00067EA6" w:rsidRDefault="00AF258D" w:rsidP="00AF258D">
            <w:pPr>
              <w:jc w:val="right"/>
              <w:rPr>
                <w:color w:val="0070C0"/>
              </w:rPr>
            </w:pPr>
          </w:p>
          <w:p w14:paraId="49D53476" w14:textId="77777777" w:rsidR="00AF258D" w:rsidRPr="00067EA6" w:rsidRDefault="00AF258D" w:rsidP="00AF258D">
            <w:pPr>
              <w:jc w:val="right"/>
              <w:rPr>
                <w:color w:val="0070C0"/>
              </w:rPr>
            </w:pPr>
          </w:p>
          <w:p w14:paraId="134A7806" w14:textId="77777777" w:rsidR="00AF258D" w:rsidRPr="00067EA6" w:rsidRDefault="00AF258D" w:rsidP="00AF258D">
            <w:pPr>
              <w:jc w:val="right"/>
              <w:rPr>
                <w:rFonts w:eastAsia="Times New Roman" w:cs="Arial"/>
                <w:color w:val="0070C0"/>
                <w:lang w:eastAsia="en-GB"/>
              </w:rPr>
            </w:pPr>
            <w:r w:rsidRPr="00067EA6">
              <w:rPr>
                <w:color w:val="0070C0"/>
              </w:rPr>
              <w:t xml:space="preserve"> 22,815 </w:t>
            </w:r>
          </w:p>
        </w:tc>
      </w:tr>
      <w:tr w:rsidR="00C663FE" w:rsidRPr="00B13E70" w14:paraId="7D2B9135" w14:textId="77777777" w:rsidTr="007D0EE0">
        <w:trPr>
          <w:trHeight w:val="770"/>
        </w:trPr>
        <w:tc>
          <w:tcPr>
            <w:tcW w:w="4840" w:type="dxa"/>
            <w:tcBorders>
              <w:top w:val="nil"/>
              <w:bottom w:val="single" w:sz="8" w:space="0" w:color="auto"/>
              <w:right w:val="single" w:sz="4" w:space="0" w:color="auto"/>
            </w:tcBorders>
            <w:shd w:val="clear" w:color="auto" w:fill="auto"/>
            <w:vAlign w:val="bottom"/>
            <w:hideMark/>
          </w:tcPr>
          <w:p w14:paraId="2914F064" w14:textId="77777777" w:rsidR="00C663FE" w:rsidRPr="001F1B09" w:rsidRDefault="00C663FE" w:rsidP="00C663FE">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0070C0"/>
                <w:lang w:eastAsia="en-GB"/>
              </w:rPr>
              <w:t xml:space="preserve">LOW </w:t>
            </w:r>
            <w:r w:rsidRPr="007D19B9">
              <w:rPr>
                <w:rFonts w:eastAsia="Times New Roman" w:cs="Arial"/>
                <w:color w:val="000000"/>
                <w:lang w:eastAsia="en-GB"/>
              </w:rPr>
              <w:t xml:space="preserve">- </w:t>
            </w:r>
            <w:r w:rsidRPr="000F53DC">
              <w:rPr>
                <w:rFonts w:eastAsia="Times New Roman" w:cs="Arial"/>
                <w:bCs/>
                <w:color w:val="000000"/>
                <w:lang w:eastAsia="en-GB"/>
              </w:rPr>
              <w:t>AFTER adding costs for businesses on a voluntary food safety scheme</w:t>
            </w:r>
            <w:r>
              <w:rPr>
                <w:rFonts w:eastAsia="Times New Roman" w:cs="Arial"/>
                <w:bCs/>
                <w:color w:val="000000"/>
                <w:lang w:eastAsia="en-GB"/>
              </w:rPr>
              <w:t xml:space="preserve"> = medium costs x 50%</w:t>
            </w:r>
          </w:p>
        </w:tc>
        <w:tc>
          <w:tcPr>
            <w:tcW w:w="1451" w:type="dxa"/>
            <w:tcBorders>
              <w:top w:val="nil"/>
              <w:left w:val="nil"/>
              <w:bottom w:val="single" w:sz="8" w:space="0" w:color="auto"/>
              <w:right w:val="single" w:sz="4" w:space="0" w:color="auto"/>
            </w:tcBorders>
            <w:shd w:val="clear" w:color="auto" w:fill="auto"/>
            <w:noWrap/>
            <w:vAlign w:val="bottom"/>
            <w:hideMark/>
          </w:tcPr>
          <w:p w14:paraId="57EE66D5" w14:textId="6A6C6D66" w:rsidR="00C663FE" w:rsidRPr="00B13E70" w:rsidRDefault="00C663FE" w:rsidP="00C663FE">
            <w:pPr>
              <w:jc w:val="right"/>
              <w:rPr>
                <w:rFonts w:eastAsia="Times New Roman" w:cs="Arial"/>
                <w:b/>
                <w:color w:val="4472C4"/>
                <w:lang w:eastAsia="en-GB"/>
              </w:rPr>
            </w:pPr>
            <w:r w:rsidRPr="009A615B">
              <w:rPr>
                <w:rFonts w:cs="Arial"/>
                <w:b/>
                <w:color w:val="0070C0"/>
              </w:rPr>
              <w:t xml:space="preserve">                </w:t>
            </w:r>
            <w:r>
              <w:rPr>
                <w:rFonts w:cs="Arial"/>
                <w:b/>
                <w:color w:val="0070C0"/>
              </w:rPr>
              <w:t xml:space="preserve">   </w:t>
            </w:r>
            <w:r w:rsidRPr="009A615B">
              <w:rPr>
                <w:rFonts w:eastAsia="Times New Roman" w:cs="Arial"/>
                <w:b/>
                <w:color w:val="0070C0"/>
                <w:lang w:eastAsia="en-GB"/>
              </w:rPr>
              <w:t>54,040</w:t>
            </w:r>
            <w:r w:rsidRPr="009A615B">
              <w:rPr>
                <w:rFonts w:cs="Arial"/>
                <w:b/>
                <w:color w:val="0070C0"/>
              </w:rPr>
              <w:t xml:space="preserve"> </w:t>
            </w:r>
          </w:p>
        </w:tc>
        <w:tc>
          <w:tcPr>
            <w:tcW w:w="1456" w:type="dxa"/>
            <w:tcBorders>
              <w:top w:val="nil"/>
              <w:left w:val="nil"/>
              <w:bottom w:val="single" w:sz="8" w:space="0" w:color="auto"/>
              <w:right w:val="single" w:sz="8" w:space="0" w:color="auto"/>
            </w:tcBorders>
            <w:shd w:val="clear" w:color="auto" w:fill="auto"/>
            <w:noWrap/>
            <w:vAlign w:val="bottom"/>
            <w:hideMark/>
          </w:tcPr>
          <w:p w14:paraId="6FEBE4E6" w14:textId="5F31D902" w:rsidR="00C663FE" w:rsidRPr="00B13E70" w:rsidRDefault="00C663FE" w:rsidP="00C663FE">
            <w:pPr>
              <w:jc w:val="right"/>
              <w:rPr>
                <w:rFonts w:eastAsia="Times New Roman" w:cs="Arial"/>
                <w:b/>
                <w:color w:val="4472C4"/>
                <w:lang w:eastAsia="en-GB"/>
              </w:rPr>
            </w:pPr>
            <w:r>
              <w:rPr>
                <w:rFonts w:ascii="Calibri" w:hAnsi="Calibri" w:cs="Calibri"/>
                <w:b/>
                <w:bCs/>
                <w:color w:val="0070C0"/>
              </w:rPr>
              <w:t xml:space="preserve">              </w:t>
            </w:r>
            <w:r w:rsidRPr="009A615B">
              <w:rPr>
                <w:rFonts w:eastAsia="Times New Roman" w:cs="Arial"/>
                <w:b/>
                <w:color w:val="0070C0"/>
                <w:lang w:eastAsia="en-GB"/>
              </w:rPr>
              <w:t xml:space="preserve">99,046 </w:t>
            </w:r>
          </w:p>
        </w:tc>
        <w:tc>
          <w:tcPr>
            <w:tcW w:w="1456" w:type="dxa"/>
            <w:tcBorders>
              <w:top w:val="nil"/>
              <w:left w:val="nil"/>
              <w:bottom w:val="single" w:sz="8" w:space="0" w:color="auto"/>
              <w:right w:val="single" w:sz="4" w:space="0" w:color="auto"/>
            </w:tcBorders>
            <w:shd w:val="clear" w:color="auto" w:fill="auto"/>
            <w:noWrap/>
            <w:vAlign w:val="bottom"/>
            <w:hideMark/>
          </w:tcPr>
          <w:p w14:paraId="1DAAA649" w14:textId="36E2D0F0" w:rsidR="00C663FE" w:rsidRPr="00B13E70" w:rsidRDefault="00C663FE" w:rsidP="00C663FE">
            <w:pPr>
              <w:jc w:val="right"/>
              <w:rPr>
                <w:rFonts w:eastAsia="Times New Roman" w:cs="Arial"/>
                <w:b/>
                <w:color w:val="0070C0"/>
                <w:lang w:eastAsia="en-GB"/>
              </w:rPr>
            </w:pPr>
            <w:r>
              <w:rPr>
                <w:rFonts w:ascii="Calibri" w:hAnsi="Calibri" w:cs="Calibri"/>
                <w:b/>
                <w:bCs/>
                <w:color w:val="0070C0"/>
              </w:rPr>
              <w:t xml:space="preserve">           </w:t>
            </w:r>
            <w:r w:rsidRPr="009A615B">
              <w:rPr>
                <w:rFonts w:eastAsia="Times New Roman" w:cs="Arial"/>
                <w:b/>
                <w:color w:val="0070C0"/>
                <w:lang w:eastAsia="en-GB"/>
              </w:rPr>
              <w:t>395,290</w:t>
            </w:r>
            <w:r>
              <w:rPr>
                <w:rFonts w:ascii="Calibri" w:hAnsi="Calibri" w:cs="Calibri"/>
                <w:b/>
                <w:bCs/>
                <w:color w:val="0070C0"/>
              </w:rPr>
              <w:t xml:space="preserve"> </w:t>
            </w:r>
          </w:p>
        </w:tc>
        <w:tc>
          <w:tcPr>
            <w:tcW w:w="1424" w:type="dxa"/>
            <w:tcBorders>
              <w:top w:val="nil"/>
              <w:left w:val="nil"/>
              <w:bottom w:val="single" w:sz="8" w:space="0" w:color="auto"/>
              <w:right w:val="single" w:sz="8" w:space="0" w:color="auto"/>
            </w:tcBorders>
            <w:shd w:val="clear" w:color="auto" w:fill="auto"/>
            <w:noWrap/>
            <w:vAlign w:val="bottom"/>
            <w:hideMark/>
          </w:tcPr>
          <w:p w14:paraId="6DD7333D" w14:textId="730B372F" w:rsidR="00C663FE" w:rsidRPr="00B13E70" w:rsidRDefault="00C663FE" w:rsidP="00C663FE">
            <w:pPr>
              <w:jc w:val="right"/>
              <w:rPr>
                <w:rFonts w:eastAsia="Times New Roman" w:cs="Arial"/>
                <w:b/>
                <w:color w:val="0070C0"/>
                <w:lang w:eastAsia="en-GB"/>
              </w:rPr>
            </w:pPr>
            <w:r>
              <w:rPr>
                <w:rFonts w:ascii="Calibri" w:hAnsi="Calibri" w:cs="Calibri"/>
                <w:b/>
                <w:bCs/>
                <w:color w:val="0070C0"/>
              </w:rPr>
              <w:t xml:space="preserve">        </w:t>
            </w:r>
            <w:r w:rsidRPr="009A615B">
              <w:rPr>
                <w:rFonts w:eastAsia="Times New Roman" w:cs="Arial"/>
                <w:b/>
                <w:color w:val="0070C0"/>
                <w:lang w:eastAsia="en-GB"/>
              </w:rPr>
              <w:t>4,080,498</w:t>
            </w:r>
            <w:r>
              <w:rPr>
                <w:rFonts w:ascii="Calibri" w:hAnsi="Calibri" w:cs="Calibri"/>
                <w:b/>
                <w:bCs/>
                <w:color w:val="0070C0"/>
              </w:rPr>
              <w:t xml:space="preserve"> </w:t>
            </w:r>
          </w:p>
        </w:tc>
        <w:tc>
          <w:tcPr>
            <w:tcW w:w="1456" w:type="dxa"/>
            <w:tcBorders>
              <w:top w:val="nil"/>
              <w:left w:val="nil"/>
              <w:bottom w:val="single" w:sz="8" w:space="0" w:color="auto"/>
              <w:right w:val="single" w:sz="4" w:space="0" w:color="auto"/>
            </w:tcBorders>
            <w:shd w:val="clear" w:color="auto" w:fill="auto"/>
            <w:noWrap/>
            <w:vAlign w:val="bottom"/>
            <w:hideMark/>
          </w:tcPr>
          <w:p w14:paraId="1B42251E" w14:textId="16A13C61" w:rsidR="00C663FE" w:rsidRPr="00B13E70" w:rsidRDefault="00C663FE" w:rsidP="00C663FE">
            <w:pPr>
              <w:jc w:val="right"/>
              <w:rPr>
                <w:rFonts w:eastAsia="Times New Roman" w:cs="Arial"/>
                <w:b/>
                <w:color w:val="0070C0"/>
                <w:lang w:eastAsia="en-GB"/>
              </w:rPr>
            </w:pPr>
            <w:r>
              <w:rPr>
                <w:rFonts w:ascii="Calibri" w:hAnsi="Calibri" w:cs="Calibri"/>
                <w:b/>
                <w:bCs/>
                <w:color w:val="0070C0"/>
              </w:rPr>
              <w:t xml:space="preserve">                </w:t>
            </w:r>
            <w:r w:rsidRPr="009A615B">
              <w:rPr>
                <w:rFonts w:eastAsia="Times New Roman" w:cs="Arial"/>
                <w:b/>
                <w:color w:val="0070C0"/>
                <w:lang w:eastAsia="en-GB"/>
              </w:rPr>
              <w:t>5,478</w:t>
            </w:r>
            <w:r>
              <w:rPr>
                <w:rFonts w:ascii="Calibri" w:hAnsi="Calibri" w:cs="Calibri"/>
                <w:b/>
                <w:bCs/>
                <w:color w:val="0070C0"/>
              </w:rPr>
              <w:t xml:space="preserve"> </w:t>
            </w:r>
          </w:p>
        </w:tc>
        <w:tc>
          <w:tcPr>
            <w:tcW w:w="1436" w:type="dxa"/>
            <w:tcBorders>
              <w:top w:val="nil"/>
              <w:left w:val="nil"/>
              <w:bottom w:val="single" w:sz="8" w:space="0" w:color="auto"/>
            </w:tcBorders>
            <w:shd w:val="clear" w:color="auto" w:fill="auto"/>
            <w:noWrap/>
            <w:vAlign w:val="bottom"/>
            <w:hideMark/>
          </w:tcPr>
          <w:p w14:paraId="5AF82836" w14:textId="4E93CF43" w:rsidR="00C663FE" w:rsidRPr="00B13E70" w:rsidRDefault="00C663FE" w:rsidP="00C663FE">
            <w:pPr>
              <w:jc w:val="right"/>
              <w:rPr>
                <w:rFonts w:eastAsia="Times New Roman" w:cs="Arial"/>
                <w:b/>
                <w:color w:val="0070C0"/>
                <w:lang w:eastAsia="en-GB"/>
              </w:rPr>
            </w:pPr>
            <w:r>
              <w:rPr>
                <w:rFonts w:ascii="Calibri" w:hAnsi="Calibri" w:cs="Calibri"/>
                <w:b/>
                <w:bCs/>
                <w:color w:val="0070C0"/>
              </w:rPr>
              <w:t xml:space="preserve">               </w:t>
            </w:r>
            <w:r w:rsidRPr="009A615B">
              <w:rPr>
                <w:rFonts w:eastAsia="Times New Roman" w:cs="Arial"/>
                <w:b/>
                <w:color w:val="0070C0"/>
                <w:lang w:eastAsia="en-GB"/>
              </w:rPr>
              <w:t>92,765</w:t>
            </w:r>
            <w:r>
              <w:rPr>
                <w:rFonts w:ascii="Calibri" w:hAnsi="Calibri" w:cs="Calibri"/>
                <w:b/>
                <w:bCs/>
                <w:color w:val="0070C0"/>
              </w:rPr>
              <w:t xml:space="preserve"> </w:t>
            </w:r>
          </w:p>
        </w:tc>
      </w:tr>
      <w:tr w:rsidR="00AF258D" w:rsidRPr="00B964A7" w14:paraId="389EC0BD" w14:textId="77777777" w:rsidTr="00AF258D">
        <w:trPr>
          <w:trHeight w:val="690"/>
        </w:trPr>
        <w:tc>
          <w:tcPr>
            <w:tcW w:w="4840" w:type="dxa"/>
            <w:tcBorders>
              <w:top w:val="nil"/>
              <w:bottom w:val="single" w:sz="4" w:space="0" w:color="auto"/>
              <w:right w:val="single" w:sz="4" w:space="0" w:color="auto"/>
            </w:tcBorders>
            <w:shd w:val="clear" w:color="auto" w:fill="auto"/>
            <w:vAlign w:val="bottom"/>
            <w:hideMark/>
          </w:tcPr>
          <w:p w14:paraId="01C0C1FB"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Estimated industry sector costs – MEDIUM (only for businesses not on a</w:t>
            </w:r>
            <w:r w:rsidRPr="007D19B9">
              <w:rPr>
                <w:rFonts w:eastAsia="Times New Roman" w:cs="Arial"/>
                <w:color w:val="000000"/>
                <w:lang w:eastAsia="en-GB"/>
              </w:rPr>
              <w:t xml:space="preserve"> voluntary food safety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5ADE58FA" w14:textId="77777777" w:rsidR="00AF258D" w:rsidRPr="00F62131" w:rsidRDefault="00AF258D" w:rsidP="00AF258D">
            <w:pPr>
              <w:jc w:val="right"/>
              <w:rPr>
                <w:rFonts w:eastAsia="Times New Roman" w:cs="Arial"/>
                <w:color w:val="000000"/>
                <w:lang w:eastAsia="en-GB"/>
              </w:rPr>
            </w:pPr>
            <w:r w:rsidRPr="00F62131">
              <w:rPr>
                <w:rFonts w:cs="Arial"/>
                <w:color w:val="000000"/>
              </w:rPr>
              <w:t xml:space="preserve">88,125 </w:t>
            </w:r>
          </w:p>
        </w:tc>
        <w:tc>
          <w:tcPr>
            <w:tcW w:w="1456" w:type="dxa"/>
            <w:tcBorders>
              <w:top w:val="nil"/>
              <w:left w:val="nil"/>
              <w:bottom w:val="single" w:sz="4" w:space="0" w:color="auto"/>
              <w:right w:val="single" w:sz="8" w:space="0" w:color="auto"/>
            </w:tcBorders>
            <w:shd w:val="clear" w:color="auto" w:fill="auto"/>
            <w:noWrap/>
            <w:vAlign w:val="bottom"/>
            <w:hideMark/>
          </w:tcPr>
          <w:p w14:paraId="1F0861C4" w14:textId="77777777" w:rsidR="00AF258D" w:rsidRPr="00AF49FB" w:rsidRDefault="00AF258D" w:rsidP="00AF258D">
            <w:pPr>
              <w:jc w:val="right"/>
              <w:rPr>
                <w:rFonts w:eastAsia="Times New Roman" w:cs="Arial"/>
                <w:color w:val="000000"/>
                <w:lang w:eastAsia="en-GB"/>
              </w:rPr>
            </w:pPr>
            <w:r w:rsidRPr="00AF49FB">
              <w:rPr>
                <w:rFonts w:cs="Arial"/>
                <w:color w:val="000000"/>
              </w:rPr>
              <w:t xml:space="preserve">198,092 </w:t>
            </w:r>
          </w:p>
        </w:tc>
        <w:tc>
          <w:tcPr>
            <w:tcW w:w="1456" w:type="dxa"/>
            <w:tcBorders>
              <w:top w:val="nil"/>
              <w:left w:val="nil"/>
              <w:bottom w:val="single" w:sz="4" w:space="0" w:color="auto"/>
              <w:right w:val="single" w:sz="4" w:space="0" w:color="auto"/>
            </w:tcBorders>
            <w:shd w:val="clear" w:color="auto" w:fill="auto"/>
            <w:noWrap/>
            <w:hideMark/>
          </w:tcPr>
          <w:p w14:paraId="1F9B58BF" w14:textId="77777777" w:rsidR="00AF258D" w:rsidRDefault="00AF258D" w:rsidP="00AF258D">
            <w:pPr>
              <w:jc w:val="right"/>
            </w:pPr>
            <w:r>
              <w:t xml:space="preserve"> </w:t>
            </w:r>
          </w:p>
          <w:p w14:paraId="25A8683C" w14:textId="77777777" w:rsidR="00AF258D" w:rsidRDefault="00AF258D" w:rsidP="00AF258D">
            <w:pPr>
              <w:jc w:val="right"/>
            </w:pPr>
          </w:p>
          <w:p w14:paraId="48B39F43" w14:textId="77777777" w:rsidR="00AF258D" w:rsidRPr="00B964A7" w:rsidRDefault="00AF258D" w:rsidP="00AF258D">
            <w:pPr>
              <w:jc w:val="right"/>
              <w:rPr>
                <w:rFonts w:eastAsia="Times New Roman" w:cs="Arial"/>
                <w:color w:val="000000"/>
                <w:lang w:eastAsia="en-GB"/>
              </w:rPr>
            </w:pPr>
            <w:r w:rsidRPr="00C913C3">
              <w:t xml:space="preserve">787,500 </w:t>
            </w:r>
          </w:p>
        </w:tc>
        <w:tc>
          <w:tcPr>
            <w:tcW w:w="1424" w:type="dxa"/>
            <w:tcBorders>
              <w:top w:val="nil"/>
              <w:left w:val="nil"/>
              <w:bottom w:val="single" w:sz="4" w:space="0" w:color="auto"/>
              <w:right w:val="single" w:sz="8" w:space="0" w:color="auto"/>
            </w:tcBorders>
            <w:shd w:val="clear" w:color="auto" w:fill="auto"/>
            <w:noWrap/>
            <w:hideMark/>
          </w:tcPr>
          <w:p w14:paraId="2DF1A289" w14:textId="77777777" w:rsidR="00AF258D" w:rsidRDefault="00AF258D" w:rsidP="00AF258D">
            <w:pPr>
              <w:jc w:val="right"/>
            </w:pPr>
          </w:p>
          <w:p w14:paraId="29F52967" w14:textId="77777777" w:rsidR="00AF258D" w:rsidRDefault="00AF258D" w:rsidP="00AF258D">
            <w:pPr>
              <w:jc w:val="right"/>
            </w:pPr>
          </w:p>
          <w:p w14:paraId="3D4220C5" w14:textId="77777777" w:rsidR="00AF258D" w:rsidRPr="00B964A7" w:rsidRDefault="00AF258D" w:rsidP="00AF258D">
            <w:pPr>
              <w:jc w:val="right"/>
              <w:rPr>
                <w:rFonts w:eastAsia="Times New Roman" w:cs="Arial"/>
                <w:color w:val="000000"/>
                <w:lang w:eastAsia="en-GB"/>
              </w:rPr>
            </w:pPr>
            <w:r>
              <w:t xml:space="preserve"> </w:t>
            </w:r>
            <w:r w:rsidRPr="00C913C3">
              <w:t xml:space="preserve">7,915,560 </w:t>
            </w:r>
          </w:p>
        </w:tc>
        <w:tc>
          <w:tcPr>
            <w:tcW w:w="1456" w:type="dxa"/>
            <w:tcBorders>
              <w:top w:val="nil"/>
              <w:left w:val="nil"/>
              <w:bottom w:val="single" w:sz="4" w:space="0" w:color="auto"/>
              <w:right w:val="single" w:sz="4" w:space="0" w:color="auto"/>
            </w:tcBorders>
            <w:shd w:val="clear" w:color="auto" w:fill="auto"/>
            <w:noWrap/>
            <w:hideMark/>
          </w:tcPr>
          <w:p w14:paraId="2CF002EE" w14:textId="77777777" w:rsidR="00AF258D" w:rsidRDefault="00AF258D" w:rsidP="00AF258D">
            <w:pPr>
              <w:jc w:val="right"/>
            </w:pPr>
            <w:r>
              <w:t xml:space="preserve"> </w:t>
            </w:r>
          </w:p>
          <w:p w14:paraId="0EAD2461" w14:textId="77777777" w:rsidR="00AF258D" w:rsidRDefault="00AF258D" w:rsidP="00AF258D">
            <w:pPr>
              <w:jc w:val="right"/>
            </w:pPr>
          </w:p>
          <w:p w14:paraId="23594E65" w14:textId="77777777" w:rsidR="00AF258D" w:rsidRPr="00B964A7" w:rsidRDefault="00AF258D" w:rsidP="00AF258D">
            <w:pPr>
              <w:jc w:val="right"/>
              <w:rPr>
                <w:rFonts w:eastAsia="Times New Roman" w:cs="Arial"/>
                <w:color w:val="000000"/>
                <w:lang w:eastAsia="en-GB"/>
              </w:rPr>
            </w:pPr>
            <w:r w:rsidRPr="00C913C3">
              <w:t xml:space="preserve">7,875 </w:t>
            </w:r>
          </w:p>
        </w:tc>
        <w:tc>
          <w:tcPr>
            <w:tcW w:w="1436" w:type="dxa"/>
            <w:tcBorders>
              <w:top w:val="nil"/>
              <w:left w:val="nil"/>
              <w:bottom w:val="single" w:sz="4" w:space="0" w:color="auto"/>
            </w:tcBorders>
            <w:shd w:val="clear" w:color="auto" w:fill="auto"/>
            <w:noWrap/>
            <w:hideMark/>
          </w:tcPr>
          <w:p w14:paraId="3421322A" w14:textId="77777777" w:rsidR="00AF258D" w:rsidRDefault="00AF258D" w:rsidP="00AF258D">
            <w:pPr>
              <w:jc w:val="right"/>
            </w:pPr>
          </w:p>
          <w:p w14:paraId="788E34F2" w14:textId="77777777" w:rsidR="00AF258D" w:rsidRDefault="00AF258D" w:rsidP="00AF258D">
            <w:pPr>
              <w:jc w:val="right"/>
            </w:pPr>
          </w:p>
          <w:p w14:paraId="029210E5" w14:textId="77777777" w:rsidR="00AF258D" w:rsidRPr="00B964A7" w:rsidRDefault="00AF258D" w:rsidP="00AF258D">
            <w:pPr>
              <w:jc w:val="right"/>
              <w:rPr>
                <w:rFonts w:eastAsia="Times New Roman" w:cs="Arial"/>
                <w:color w:val="000000"/>
                <w:lang w:eastAsia="en-GB"/>
              </w:rPr>
            </w:pPr>
            <w:r>
              <w:t xml:space="preserve"> </w:t>
            </w:r>
            <w:r w:rsidRPr="00C913C3">
              <w:t xml:space="preserve">45,631 </w:t>
            </w:r>
          </w:p>
        </w:tc>
      </w:tr>
      <w:tr w:rsidR="00C663FE" w:rsidRPr="006F06FA" w14:paraId="7BD65685" w14:textId="77777777" w:rsidTr="007D0EE0">
        <w:trPr>
          <w:trHeight w:val="680"/>
        </w:trPr>
        <w:tc>
          <w:tcPr>
            <w:tcW w:w="4840" w:type="dxa"/>
            <w:tcBorders>
              <w:top w:val="nil"/>
              <w:bottom w:val="single" w:sz="8" w:space="0" w:color="auto"/>
              <w:right w:val="single" w:sz="4" w:space="0" w:color="auto"/>
            </w:tcBorders>
            <w:shd w:val="clear" w:color="auto" w:fill="auto"/>
            <w:vAlign w:val="bottom"/>
            <w:hideMark/>
          </w:tcPr>
          <w:p w14:paraId="3D54D832" w14:textId="22CF29BB" w:rsidR="00C663FE" w:rsidRPr="001F1B09" w:rsidRDefault="00C663FE" w:rsidP="00C663FE">
            <w:pPr>
              <w:rPr>
                <w:rFonts w:eastAsia="Times New Roman" w:cs="Arial"/>
                <w:color w:val="000000"/>
                <w:lang w:eastAsia="en-GB"/>
              </w:rPr>
            </w:pPr>
            <w:r w:rsidRPr="001F1B09">
              <w:rPr>
                <w:rFonts w:eastAsia="Times New Roman" w:cs="Arial"/>
                <w:color w:val="000000"/>
                <w:lang w:eastAsia="en-GB"/>
              </w:rPr>
              <w:t>Estimated industry sector costs – MEDIUM -</w:t>
            </w:r>
            <w:r w:rsidRPr="000F53DC">
              <w:rPr>
                <w:rFonts w:eastAsia="Times New Roman" w:cs="Arial"/>
                <w:bCs/>
                <w:color w:val="000000"/>
                <w:lang w:eastAsia="en-GB"/>
              </w:rPr>
              <w:t xml:space="preserve"> AFTER adding costs for businesses on a voluntary food safety scheme</w:t>
            </w:r>
          </w:p>
        </w:tc>
        <w:tc>
          <w:tcPr>
            <w:tcW w:w="1451" w:type="dxa"/>
            <w:tcBorders>
              <w:top w:val="nil"/>
              <w:left w:val="nil"/>
              <w:bottom w:val="single" w:sz="8" w:space="0" w:color="auto"/>
              <w:right w:val="single" w:sz="4" w:space="0" w:color="auto"/>
            </w:tcBorders>
            <w:shd w:val="clear" w:color="auto" w:fill="auto"/>
            <w:noWrap/>
            <w:vAlign w:val="bottom"/>
            <w:hideMark/>
          </w:tcPr>
          <w:p w14:paraId="7AF6D638" w14:textId="6E77AB81" w:rsidR="00C663FE" w:rsidRPr="006F06FA" w:rsidRDefault="00C663FE" w:rsidP="00C663FE">
            <w:pPr>
              <w:jc w:val="right"/>
              <w:rPr>
                <w:rFonts w:eastAsia="Times New Roman" w:cs="Arial"/>
                <w:b/>
                <w:bCs/>
                <w:color w:val="000000"/>
                <w:lang w:eastAsia="en-GB"/>
              </w:rPr>
            </w:pPr>
            <w:r w:rsidRPr="009A615B">
              <w:rPr>
                <w:b/>
              </w:rPr>
              <w:t xml:space="preserve">           108,080 </w:t>
            </w:r>
          </w:p>
        </w:tc>
        <w:tc>
          <w:tcPr>
            <w:tcW w:w="1456" w:type="dxa"/>
            <w:tcBorders>
              <w:top w:val="nil"/>
              <w:left w:val="nil"/>
              <w:bottom w:val="single" w:sz="8" w:space="0" w:color="auto"/>
              <w:right w:val="single" w:sz="8" w:space="0" w:color="auto"/>
            </w:tcBorders>
            <w:shd w:val="clear" w:color="auto" w:fill="auto"/>
            <w:noWrap/>
            <w:vAlign w:val="bottom"/>
            <w:hideMark/>
          </w:tcPr>
          <w:p w14:paraId="6A851D4C" w14:textId="6E65C9B3" w:rsidR="00C663FE" w:rsidRPr="006F06FA" w:rsidRDefault="00C663FE" w:rsidP="00C663FE">
            <w:pPr>
              <w:jc w:val="right"/>
              <w:rPr>
                <w:rFonts w:eastAsia="Times New Roman" w:cs="Arial"/>
                <w:b/>
                <w:bCs/>
                <w:color w:val="000000"/>
                <w:lang w:eastAsia="en-GB"/>
              </w:rPr>
            </w:pPr>
            <w:r w:rsidRPr="009A615B">
              <w:rPr>
                <w:b/>
              </w:rPr>
              <w:t xml:space="preserve">          198,092 </w:t>
            </w:r>
          </w:p>
        </w:tc>
        <w:tc>
          <w:tcPr>
            <w:tcW w:w="1456" w:type="dxa"/>
            <w:tcBorders>
              <w:top w:val="nil"/>
              <w:left w:val="nil"/>
              <w:bottom w:val="single" w:sz="8" w:space="0" w:color="auto"/>
              <w:right w:val="single" w:sz="4" w:space="0" w:color="auto"/>
            </w:tcBorders>
            <w:shd w:val="clear" w:color="auto" w:fill="auto"/>
            <w:noWrap/>
            <w:vAlign w:val="bottom"/>
            <w:hideMark/>
          </w:tcPr>
          <w:p w14:paraId="7E90C407" w14:textId="2632DC29" w:rsidR="00C663FE" w:rsidRPr="006F06FA" w:rsidRDefault="00C663FE" w:rsidP="00C663FE">
            <w:pPr>
              <w:jc w:val="right"/>
              <w:rPr>
                <w:rFonts w:eastAsia="Times New Roman" w:cs="Arial"/>
                <w:b/>
                <w:bCs/>
                <w:color w:val="000000"/>
                <w:lang w:eastAsia="en-GB"/>
              </w:rPr>
            </w:pPr>
            <w:r w:rsidRPr="009A615B">
              <w:rPr>
                <w:b/>
              </w:rPr>
              <w:t xml:space="preserve">           789,040 </w:t>
            </w:r>
          </w:p>
        </w:tc>
        <w:tc>
          <w:tcPr>
            <w:tcW w:w="1424" w:type="dxa"/>
            <w:tcBorders>
              <w:top w:val="nil"/>
              <w:left w:val="nil"/>
              <w:bottom w:val="single" w:sz="8" w:space="0" w:color="auto"/>
              <w:right w:val="single" w:sz="8" w:space="0" w:color="auto"/>
            </w:tcBorders>
            <w:shd w:val="clear" w:color="auto" w:fill="auto"/>
            <w:noWrap/>
            <w:vAlign w:val="bottom"/>
            <w:hideMark/>
          </w:tcPr>
          <w:p w14:paraId="62609FC0" w14:textId="0DF4D8F8" w:rsidR="00C663FE" w:rsidRPr="006F06FA" w:rsidRDefault="00C663FE" w:rsidP="00C663FE">
            <w:pPr>
              <w:jc w:val="right"/>
              <w:rPr>
                <w:rFonts w:eastAsia="Times New Roman" w:cs="Arial"/>
                <w:b/>
                <w:bCs/>
                <w:color w:val="000000"/>
                <w:lang w:eastAsia="en-GB"/>
              </w:rPr>
            </w:pPr>
            <w:r w:rsidRPr="009A615B">
              <w:rPr>
                <w:b/>
              </w:rPr>
              <w:t xml:space="preserve">        8,160,996 </w:t>
            </w:r>
          </w:p>
        </w:tc>
        <w:tc>
          <w:tcPr>
            <w:tcW w:w="1456" w:type="dxa"/>
            <w:tcBorders>
              <w:top w:val="nil"/>
              <w:left w:val="nil"/>
              <w:bottom w:val="single" w:sz="8" w:space="0" w:color="auto"/>
              <w:right w:val="single" w:sz="4" w:space="0" w:color="auto"/>
            </w:tcBorders>
            <w:shd w:val="clear" w:color="auto" w:fill="auto"/>
            <w:noWrap/>
            <w:vAlign w:val="bottom"/>
            <w:hideMark/>
          </w:tcPr>
          <w:p w14:paraId="299E7697" w14:textId="1F50733F" w:rsidR="00C663FE" w:rsidRPr="006F06FA" w:rsidRDefault="00C663FE" w:rsidP="00C663FE">
            <w:pPr>
              <w:jc w:val="right"/>
              <w:rPr>
                <w:rFonts w:eastAsia="Times New Roman" w:cs="Arial"/>
                <w:b/>
                <w:bCs/>
                <w:color w:val="000000"/>
                <w:lang w:eastAsia="en-GB"/>
              </w:rPr>
            </w:pPr>
            <w:r w:rsidRPr="009A615B">
              <w:rPr>
                <w:b/>
              </w:rPr>
              <w:t xml:space="preserve">              10,955 </w:t>
            </w:r>
          </w:p>
        </w:tc>
        <w:tc>
          <w:tcPr>
            <w:tcW w:w="1436" w:type="dxa"/>
            <w:tcBorders>
              <w:top w:val="nil"/>
              <w:left w:val="nil"/>
              <w:bottom w:val="single" w:sz="8" w:space="0" w:color="auto"/>
            </w:tcBorders>
            <w:shd w:val="clear" w:color="auto" w:fill="auto"/>
            <w:noWrap/>
            <w:vAlign w:val="bottom"/>
            <w:hideMark/>
          </w:tcPr>
          <w:p w14:paraId="66CDAF98" w14:textId="360175D9" w:rsidR="00C663FE" w:rsidRPr="006F06FA" w:rsidRDefault="00C663FE" w:rsidP="00C663FE">
            <w:pPr>
              <w:jc w:val="right"/>
              <w:rPr>
                <w:rFonts w:eastAsia="Times New Roman" w:cs="Arial"/>
                <w:b/>
                <w:bCs/>
                <w:color w:val="000000"/>
                <w:lang w:eastAsia="en-GB"/>
              </w:rPr>
            </w:pPr>
            <w:r w:rsidRPr="009A615B">
              <w:rPr>
                <w:b/>
              </w:rPr>
              <w:t xml:space="preserve">           185,529 </w:t>
            </w:r>
          </w:p>
        </w:tc>
      </w:tr>
      <w:tr w:rsidR="00AF258D" w:rsidRPr="00B964A7" w14:paraId="6FD14B36" w14:textId="77777777" w:rsidTr="00AF258D">
        <w:trPr>
          <w:trHeight w:val="570"/>
        </w:trPr>
        <w:tc>
          <w:tcPr>
            <w:tcW w:w="4840" w:type="dxa"/>
            <w:tcBorders>
              <w:top w:val="nil"/>
              <w:bottom w:val="single" w:sz="4" w:space="0" w:color="auto"/>
              <w:right w:val="single" w:sz="4" w:space="0" w:color="auto"/>
            </w:tcBorders>
            <w:shd w:val="clear" w:color="auto" w:fill="auto"/>
            <w:vAlign w:val="bottom"/>
            <w:hideMark/>
          </w:tcPr>
          <w:p w14:paraId="68C239A1" w14:textId="77777777" w:rsidR="00AF258D" w:rsidRPr="001F1B09" w:rsidRDefault="00AF258D" w:rsidP="00AF258D">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FF0000"/>
                <w:lang w:eastAsia="en-GB"/>
              </w:rPr>
              <w:t>HIGH</w:t>
            </w:r>
            <w:r w:rsidRPr="007D19B9">
              <w:rPr>
                <w:rFonts w:eastAsia="Times New Roman" w:cs="Arial"/>
                <w:color w:val="000000"/>
                <w:lang w:eastAsia="en-GB"/>
              </w:rPr>
              <w:t xml:space="preserve"> (only for businesses not on </w:t>
            </w:r>
            <w:r w:rsidRPr="00F62131">
              <w:rPr>
                <w:rFonts w:eastAsia="Times New Roman" w:cs="Arial"/>
                <w:color w:val="000000"/>
                <w:lang w:eastAsia="en-GB"/>
              </w:rPr>
              <w:t xml:space="preserve">a voluntary food safety </w:t>
            </w:r>
            <w:r w:rsidRPr="000F53DC">
              <w:rPr>
                <w:rFonts w:eastAsia="Times New Roman" w:cs="Arial"/>
                <w:color w:val="000000"/>
                <w:lang w:eastAsia="en-GB"/>
              </w:rPr>
              <w:t>scheme</w:t>
            </w:r>
            <w:r w:rsidRPr="001F1B09">
              <w:rPr>
                <w:rFonts w:eastAsia="Times New Roman" w:cs="Arial"/>
                <w:color w:val="000000"/>
                <w:lang w:eastAsia="en-GB"/>
              </w:rPr>
              <w:t>)</w:t>
            </w:r>
          </w:p>
        </w:tc>
        <w:tc>
          <w:tcPr>
            <w:tcW w:w="1451" w:type="dxa"/>
            <w:tcBorders>
              <w:top w:val="nil"/>
              <w:left w:val="nil"/>
              <w:bottom w:val="single" w:sz="4" w:space="0" w:color="auto"/>
              <w:right w:val="single" w:sz="4" w:space="0" w:color="auto"/>
            </w:tcBorders>
            <w:shd w:val="clear" w:color="auto" w:fill="auto"/>
            <w:noWrap/>
            <w:vAlign w:val="bottom"/>
            <w:hideMark/>
          </w:tcPr>
          <w:p w14:paraId="7E29C581" w14:textId="77777777" w:rsidR="00AF258D" w:rsidRPr="00F62131" w:rsidRDefault="00AF258D" w:rsidP="00AF258D">
            <w:pPr>
              <w:jc w:val="right"/>
              <w:rPr>
                <w:rFonts w:eastAsia="Times New Roman" w:cs="Arial"/>
                <w:color w:val="FF0000"/>
                <w:lang w:eastAsia="en-GB"/>
              </w:rPr>
            </w:pPr>
            <w:r w:rsidRPr="00F62131">
              <w:rPr>
                <w:rFonts w:cs="Arial"/>
                <w:color w:val="FF0000"/>
              </w:rPr>
              <w:t xml:space="preserve">132,188 </w:t>
            </w:r>
          </w:p>
        </w:tc>
        <w:tc>
          <w:tcPr>
            <w:tcW w:w="1456" w:type="dxa"/>
            <w:tcBorders>
              <w:top w:val="nil"/>
              <w:left w:val="nil"/>
              <w:bottom w:val="single" w:sz="4" w:space="0" w:color="auto"/>
              <w:right w:val="single" w:sz="8" w:space="0" w:color="auto"/>
            </w:tcBorders>
            <w:shd w:val="clear" w:color="auto" w:fill="auto"/>
            <w:noWrap/>
            <w:vAlign w:val="bottom"/>
            <w:hideMark/>
          </w:tcPr>
          <w:p w14:paraId="238AD4E9" w14:textId="77777777" w:rsidR="00AF258D" w:rsidRPr="00DB539E" w:rsidRDefault="00AF258D" w:rsidP="00AF258D">
            <w:pPr>
              <w:jc w:val="right"/>
              <w:rPr>
                <w:rFonts w:eastAsia="Times New Roman" w:cs="Arial"/>
                <w:color w:val="FF0000"/>
                <w:lang w:eastAsia="en-GB"/>
              </w:rPr>
            </w:pPr>
            <w:r w:rsidRPr="00DB539E">
              <w:rPr>
                <w:rFonts w:cs="Arial"/>
                <w:color w:val="FF0000"/>
              </w:rPr>
              <w:t xml:space="preserve">297,138 </w:t>
            </w:r>
          </w:p>
        </w:tc>
        <w:tc>
          <w:tcPr>
            <w:tcW w:w="1456" w:type="dxa"/>
            <w:tcBorders>
              <w:top w:val="nil"/>
              <w:left w:val="nil"/>
              <w:bottom w:val="single" w:sz="4" w:space="0" w:color="auto"/>
              <w:right w:val="single" w:sz="4" w:space="0" w:color="auto"/>
            </w:tcBorders>
            <w:shd w:val="clear" w:color="auto" w:fill="auto"/>
            <w:noWrap/>
            <w:hideMark/>
          </w:tcPr>
          <w:p w14:paraId="2016A99E" w14:textId="77777777" w:rsidR="00AF258D" w:rsidRPr="00DB539E" w:rsidRDefault="00AF258D" w:rsidP="00AF258D">
            <w:pPr>
              <w:jc w:val="right"/>
              <w:rPr>
                <w:color w:val="FF0000"/>
              </w:rPr>
            </w:pPr>
            <w:r w:rsidRPr="00DB539E">
              <w:rPr>
                <w:color w:val="FF0000"/>
              </w:rPr>
              <w:t xml:space="preserve"> </w:t>
            </w:r>
          </w:p>
          <w:p w14:paraId="2075C401" w14:textId="77777777" w:rsidR="00AF258D" w:rsidRPr="00DB539E" w:rsidRDefault="00AF258D" w:rsidP="00AF258D">
            <w:pPr>
              <w:jc w:val="right"/>
              <w:rPr>
                <w:color w:val="FF0000"/>
              </w:rPr>
            </w:pPr>
          </w:p>
          <w:p w14:paraId="60ED1747" w14:textId="77777777" w:rsidR="00AF258D" w:rsidRPr="00DB539E" w:rsidRDefault="00AF258D" w:rsidP="00AF258D">
            <w:pPr>
              <w:jc w:val="right"/>
              <w:rPr>
                <w:rFonts w:eastAsia="Times New Roman" w:cs="Arial"/>
                <w:color w:val="FF0000"/>
                <w:lang w:eastAsia="en-GB"/>
              </w:rPr>
            </w:pPr>
            <w:r w:rsidRPr="00DB539E">
              <w:rPr>
                <w:color w:val="FF0000"/>
              </w:rPr>
              <w:t xml:space="preserve">1,181,250 </w:t>
            </w:r>
          </w:p>
        </w:tc>
        <w:tc>
          <w:tcPr>
            <w:tcW w:w="1424" w:type="dxa"/>
            <w:tcBorders>
              <w:top w:val="nil"/>
              <w:left w:val="nil"/>
              <w:bottom w:val="single" w:sz="4" w:space="0" w:color="auto"/>
              <w:right w:val="single" w:sz="8" w:space="0" w:color="auto"/>
            </w:tcBorders>
            <w:shd w:val="clear" w:color="auto" w:fill="auto"/>
            <w:noWrap/>
            <w:hideMark/>
          </w:tcPr>
          <w:p w14:paraId="02A2F27C" w14:textId="77777777" w:rsidR="00AF258D" w:rsidRPr="00DB539E" w:rsidRDefault="00AF258D" w:rsidP="00AF258D">
            <w:pPr>
              <w:jc w:val="right"/>
              <w:rPr>
                <w:color w:val="FF0000"/>
              </w:rPr>
            </w:pPr>
          </w:p>
          <w:p w14:paraId="403D43E8" w14:textId="77777777" w:rsidR="00AF258D" w:rsidRPr="00DB539E" w:rsidRDefault="00AF258D" w:rsidP="00AF258D">
            <w:pPr>
              <w:jc w:val="right"/>
              <w:rPr>
                <w:color w:val="FF0000"/>
              </w:rPr>
            </w:pPr>
          </w:p>
          <w:p w14:paraId="0962F25B" w14:textId="77777777" w:rsidR="00AF258D" w:rsidRPr="00DB539E" w:rsidRDefault="00AF258D" w:rsidP="00AF258D">
            <w:pPr>
              <w:jc w:val="right"/>
              <w:rPr>
                <w:rFonts w:eastAsia="Times New Roman" w:cs="Arial"/>
                <w:color w:val="FF0000"/>
                <w:lang w:eastAsia="en-GB"/>
              </w:rPr>
            </w:pPr>
            <w:r w:rsidRPr="00DB539E">
              <w:rPr>
                <w:color w:val="FF0000"/>
              </w:rPr>
              <w:t xml:space="preserve"> 11,873,340 </w:t>
            </w:r>
          </w:p>
        </w:tc>
        <w:tc>
          <w:tcPr>
            <w:tcW w:w="1456" w:type="dxa"/>
            <w:tcBorders>
              <w:top w:val="nil"/>
              <w:left w:val="nil"/>
              <w:bottom w:val="single" w:sz="4" w:space="0" w:color="auto"/>
              <w:right w:val="single" w:sz="4" w:space="0" w:color="auto"/>
            </w:tcBorders>
            <w:shd w:val="clear" w:color="auto" w:fill="auto"/>
            <w:noWrap/>
            <w:hideMark/>
          </w:tcPr>
          <w:p w14:paraId="33F833B9" w14:textId="77777777" w:rsidR="00AF258D" w:rsidRPr="00DB539E" w:rsidRDefault="00AF258D" w:rsidP="00AF258D">
            <w:pPr>
              <w:jc w:val="right"/>
              <w:rPr>
                <w:color w:val="FF0000"/>
              </w:rPr>
            </w:pPr>
            <w:r w:rsidRPr="00DB539E">
              <w:rPr>
                <w:color w:val="FF0000"/>
              </w:rPr>
              <w:t xml:space="preserve"> </w:t>
            </w:r>
          </w:p>
          <w:p w14:paraId="53E50F8E" w14:textId="77777777" w:rsidR="00AF258D" w:rsidRPr="00DB539E" w:rsidRDefault="00AF258D" w:rsidP="00AF258D">
            <w:pPr>
              <w:jc w:val="right"/>
              <w:rPr>
                <w:color w:val="FF0000"/>
              </w:rPr>
            </w:pPr>
          </w:p>
          <w:p w14:paraId="1592A224" w14:textId="77777777" w:rsidR="00AF258D" w:rsidRPr="00DB539E" w:rsidRDefault="00AF258D" w:rsidP="00AF258D">
            <w:pPr>
              <w:jc w:val="right"/>
              <w:rPr>
                <w:rFonts w:eastAsia="Times New Roman" w:cs="Arial"/>
                <w:color w:val="FF0000"/>
                <w:lang w:eastAsia="en-GB"/>
              </w:rPr>
            </w:pPr>
            <w:r w:rsidRPr="00DB539E">
              <w:rPr>
                <w:color w:val="FF0000"/>
              </w:rPr>
              <w:t xml:space="preserve">11,813 </w:t>
            </w:r>
          </w:p>
        </w:tc>
        <w:tc>
          <w:tcPr>
            <w:tcW w:w="1436" w:type="dxa"/>
            <w:tcBorders>
              <w:top w:val="nil"/>
              <w:left w:val="nil"/>
              <w:bottom w:val="single" w:sz="4" w:space="0" w:color="auto"/>
            </w:tcBorders>
            <w:shd w:val="clear" w:color="auto" w:fill="auto"/>
            <w:noWrap/>
            <w:hideMark/>
          </w:tcPr>
          <w:p w14:paraId="3562F39B" w14:textId="77777777" w:rsidR="00AF258D" w:rsidRPr="00DB539E" w:rsidRDefault="00AF258D" w:rsidP="00AF258D">
            <w:pPr>
              <w:jc w:val="right"/>
              <w:rPr>
                <w:color w:val="FF0000"/>
              </w:rPr>
            </w:pPr>
            <w:r w:rsidRPr="00DB539E">
              <w:rPr>
                <w:color w:val="FF0000"/>
              </w:rPr>
              <w:t xml:space="preserve"> </w:t>
            </w:r>
          </w:p>
          <w:p w14:paraId="30284173" w14:textId="77777777" w:rsidR="00AF258D" w:rsidRPr="00DB539E" w:rsidRDefault="00AF258D" w:rsidP="00AF258D">
            <w:pPr>
              <w:jc w:val="right"/>
              <w:rPr>
                <w:color w:val="FF0000"/>
              </w:rPr>
            </w:pPr>
          </w:p>
          <w:p w14:paraId="13639ED7" w14:textId="77777777" w:rsidR="00AF258D" w:rsidRPr="00DB539E" w:rsidRDefault="00AF258D" w:rsidP="00AF258D">
            <w:pPr>
              <w:jc w:val="right"/>
              <w:rPr>
                <w:rFonts w:eastAsia="Times New Roman" w:cs="Arial"/>
                <w:color w:val="FF0000"/>
                <w:lang w:eastAsia="en-GB"/>
              </w:rPr>
            </w:pPr>
            <w:r w:rsidRPr="00DB539E">
              <w:rPr>
                <w:color w:val="FF0000"/>
              </w:rPr>
              <w:t xml:space="preserve">68,446 </w:t>
            </w:r>
          </w:p>
        </w:tc>
      </w:tr>
      <w:tr w:rsidR="00C663FE" w:rsidRPr="006F06FA" w14:paraId="3AB7BE07" w14:textId="77777777" w:rsidTr="007D0EE0">
        <w:trPr>
          <w:trHeight w:val="802"/>
        </w:trPr>
        <w:tc>
          <w:tcPr>
            <w:tcW w:w="4840" w:type="dxa"/>
            <w:tcBorders>
              <w:top w:val="nil"/>
              <w:bottom w:val="single" w:sz="4" w:space="0" w:color="auto"/>
              <w:right w:val="single" w:sz="4" w:space="0" w:color="auto"/>
            </w:tcBorders>
            <w:shd w:val="clear" w:color="auto" w:fill="auto"/>
            <w:vAlign w:val="bottom"/>
            <w:hideMark/>
          </w:tcPr>
          <w:p w14:paraId="4B3F3DCB" w14:textId="57B3BAB4" w:rsidR="00C663FE" w:rsidRPr="001F1B09" w:rsidRDefault="00C663FE" w:rsidP="00C663FE">
            <w:pPr>
              <w:rPr>
                <w:rFonts w:eastAsia="Times New Roman" w:cs="Arial"/>
                <w:color w:val="000000"/>
                <w:lang w:eastAsia="en-GB"/>
              </w:rPr>
            </w:pPr>
            <w:r w:rsidRPr="001F1B09">
              <w:rPr>
                <w:rFonts w:eastAsia="Times New Roman" w:cs="Arial"/>
                <w:color w:val="000000"/>
                <w:lang w:eastAsia="en-GB"/>
              </w:rPr>
              <w:t xml:space="preserve">Estimated industry sector costs – </w:t>
            </w:r>
            <w:r w:rsidRPr="001F1B09">
              <w:rPr>
                <w:rFonts w:eastAsia="Times New Roman" w:cs="Arial"/>
                <w:color w:val="FF0000"/>
                <w:lang w:eastAsia="en-GB"/>
              </w:rPr>
              <w:t xml:space="preserve">HIGH </w:t>
            </w:r>
            <w:r w:rsidRPr="007D19B9">
              <w:rPr>
                <w:rFonts w:eastAsia="Times New Roman" w:cs="Arial"/>
                <w:color w:val="000000"/>
                <w:lang w:eastAsia="en-GB"/>
              </w:rPr>
              <w:t>-</w:t>
            </w:r>
            <w:r w:rsidRPr="000F53DC">
              <w:rPr>
                <w:rFonts w:eastAsia="Times New Roman" w:cs="Arial"/>
                <w:bCs/>
                <w:color w:val="000000"/>
                <w:lang w:eastAsia="en-GB"/>
              </w:rPr>
              <w:t xml:space="preserve"> AFTER adding costs for businesses on a voluntary food safety scheme</w:t>
            </w:r>
            <w:r>
              <w:rPr>
                <w:rFonts w:eastAsia="Times New Roman" w:cs="Arial"/>
                <w:bCs/>
                <w:color w:val="000000"/>
                <w:lang w:eastAsia="en-GB"/>
              </w:rPr>
              <w:t xml:space="preserve"> = medium costs x 150%</w:t>
            </w:r>
          </w:p>
        </w:tc>
        <w:tc>
          <w:tcPr>
            <w:tcW w:w="1451" w:type="dxa"/>
            <w:tcBorders>
              <w:top w:val="nil"/>
              <w:left w:val="nil"/>
              <w:bottom w:val="single" w:sz="4" w:space="0" w:color="auto"/>
              <w:right w:val="single" w:sz="4" w:space="0" w:color="auto"/>
            </w:tcBorders>
            <w:shd w:val="clear" w:color="auto" w:fill="auto"/>
            <w:noWrap/>
            <w:vAlign w:val="bottom"/>
            <w:hideMark/>
          </w:tcPr>
          <w:p w14:paraId="28E23BCC" w14:textId="77777777" w:rsidR="00C663FE" w:rsidRDefault="00C663FE" w:rsidP="00C663FE">
            <w:pPr>
              <w:jc w:val="right"/>
              <w:rPr>
                <w:rFonts w:cs="Arial"/>
                <w:b/>
                <w:color w:val="FF0000"/>
              </w:rPr>
            </w:pPr>
            <w:r w:rsidRPr="009A615B">
              <w:rPr>
                <w:rFonts w:cs="Arial"/>
                <w:b/>
                <w:color w:val="FF0000"/>
              </w:rPr>
              <w:t xml:space="preserve">         </w:t>
            </w:r>
          </w:p>
          <w:p w14:paraId="5432733B" w14:textId="0A1CC3F3" w:rsidR="00C663FE" w:rsidRPr="004207F4" w:rsidRDefault="00C663FE" w:rsidP="00C663FE">
            <w:pPr>
              <w:jc w:val="right"/>
              <w:rPr>
                <w:rFonts w:eastAsia="Times New Roman" w:cs="Arial"/>
                <w:b/>
                <w:color w:val="FF0000"/>
                <w:lang w:eastAsia="en-GB"/>
              </w:rPr>
            </w:pPr>
            <w:r>
              <w:rPr>
                <w:rFonts w:cs="Arial"/>
                <w:b/>
                <w:color w:val="FF0000"/>
              </w:rPr>
              <w:t>162,120</w:t>
            </w:r>
          </w:p>
        </w:tc>
        <w:tc>
          <w:tcPr>
            <w:tcW w:w="1456" w:type="dxa"/>
            <w:tcBorders>
              <w:top w:val="nil"/>
              <w:left w:val="nil"/>
              <w:bottom w:val="single" w:sz="4" w:space="0" w:color="auto"/>
              <w:right w:val="single" w:sz="8" w:space="0" w:color="auto"/>
            </w:tcBorders>
            <w:shd w:val="clear" w:color="auto" w:fill="auto"/>
            <w:noWrap/>
            <w:vAlign w:val="bottom"/>
            <w:hideMark/>
          </w:tcPr>
          <w:p w14:paraId="2E7B7A26" w14:textId="29609F1F" w:rsidR="00C663FE" w:rsidRPr="004207F4" w:rsidRDefault="00C663FE" w:rsidP="00C663FE">
            <w:pPr>
              <w:jc w:val="right"/>
              <w:rPr>
                <w:rFonts w:eastAsia="Times New Roman" w:cs="Arial"/>
                <w:b/>
                <w:color w:val="FF0000"/>
                <w:lang w:eastAsia="en-GB"/>
              </w:rPr>
            </w:pPr>
            <w:r w:rsidRPr="009A615B">
              <w:rPr>
                <w:rFonts w:cs="Arial"/>
                <w:b/>
                <w:color w:val="FF0000"/>
              </w:rPr>
              <w:t xml:space="preserve">297,138 </w:t>
            </w:r>
          </w:p>
        </w:tc>
        <w:tc>
          <w:tcPr>
            <w:tcW w:w="1456" w:type="dxa"/>
            <w:tcBorders>
              <w:top w:val="nil"/>
              <w:left w:val="nil"/>
              <w:bottom w:val="single" w:sz="4" w:space="0" w:color="auto"/>
              <w:right w:val="single" w:sz="4" w:space="0" w:color="auto"/>
            </w:tcBorders>
            <w:shd w:val="clear" w:color="auto" w:fill="auto"/>
            <w:noWrap/>
            <w:vAlign w:val="bottom"/>
            <w:hideMark/>
          </w:tcPr>
          <w:p w14:paraId="70B31A09" w14:textId="459B1029" w:rsidR="00C663FE" w:rsidRPr="004207F4" w:rsidRDefault="00C663FE" w:rsidP="00C663FE">
            <w:pPr>
              <w:jc w:val="right"/>
              <w:rPr>
                <w:rFonts w:eastAsia="Times New Roman" w:cs="Arial"/>
                <w:b/>
                <w:color w:val="FF0000"/>
                <w:lang w:eastAsia="en-GB"/>
              </w:rPr>
            </w:pPr>
            <w:r w:rsidRPr="009A615B">
              <w:rPr>
                <w:rFonts w:cs="Arial"/>
                <w:b/>
                <w:color w:val="FF0000"/>
              </w:rPr>
              <w:t xml:space="preserve">      1,185,870 </w:t>
            </w:r>
          </w:p>
        </w:tc>
        <w:tc>
          <w:tcPr>
            <w:tcW w:w="1424" w:type="dxa"/>
            <w:tcBorders>
              <w:top w:val="nil"/>
              <w:left w:val="nil"/>
              <w:bottom w:val="single" w:sz="4" w:space="0" w:color="auto"/>
              <w:right w:val="single" w:sz="8" w:space="0" w:color="auto"/>
            </w:tcBorders>
            <w:shd w:val="clear" w:color="auto" w:fill="auto"/>
            <w:noWrap/>
            <w:vAlign w:val="bottom"/>
            <w:hideMark/>
          </w:tcPr>
          <w:p w14:paraId="50FF6AF1" w14:textId="60A2E30F" w:rsidR="00C663FE" w:rsidRPr="004207F4" w:rsidRDefault="00C663FE" w:rsidP="00C663FE">
            <w:pPr>
              <w:jc w:val="right"/>
              <w:rPr>
                <w:rFonts w:eastAsia="Times New Roman" w:cs="Arial"/>
                <w:b/>
                <w:color w:val="FF0000"/>
                <w:lang w:eastAsia="en-GB"/>
              </w:rPr>
            </w:pPr>
            <w:r w:rsidRPr="009A615B">
              <w:rPr>
                <w:rFonts w:cs="Arial"/>
                <w:b/>
                <w:color w:val="FF0000"/>
              </w:rPr>
              <w:t xml:space="preserve"> 12,241,494 </w:t>
            </w:r>
          </w:p>
        </w:tc>
        <w:tc>
          <w:tcPr>
            <w:tcW w:w="1456" w:type="dxa"/>
            <w:tcBorders>
              <w:top w:val="nil"/>
              <w:left w:val="nil"/>
              <w:bottom w:val="single" w:sz="4" w:space="0" w:color="auto"/>
              <w:right w:val="single" w:sz="4" w:space="0" w:color="auto"/>
            </w:tcBorders>
            <w:shd w:val="clear" w:color="auto" w:fill="auto"/>
            <w:noWrap/>
            <w:vAlign w:val="bottom"/>
            <w:hideMark/>
          </w:tcPr>
          <w:p w14:paraId="25CA96BE" w14:textId="69F720B9" w:rsidR="00C663FE" w:rsidRPr="004207F4" w:rsidRDefault="00C663FE" w:rsidP="00C663FE">
            <w:pPr>
              <w:jc w:val="right"/>
              <w:rPr>
                <w:rFonts w:eastAsia="Times New Roman" w:cs="Arial"/>
                <w:b/>
                <w:color w:val="FF0000"/>
                <w:lang w:eastAsia="en-GB"/>
              </w:rPr>
            </w:pPr>
            <w:r w:rsidRPr="009A615B">
              <w:rPr>
                <w:rFonts w:cs="Arial"/>
                <w:b/>
                <w:color w:val="FF0000"/>
              </w:rPr>
              <w:t xml:space="preserve">              16,433 </w:t>
            </w:r>
          </w:p>
        </w:tc>
        <w:tc>
          <w:tcPr>
            <w:tcW w:w="1436" w:type="dxa"/>
            <w:tcBorders>
              <w:top w:val="nil"/>
              <w:left w:val="nil"/>
              <w:bottom w:val="single" w:sz="4" w:space="0" w:color="auto"/>
            </w:tcBorders>
            <w:shd w:val="clear" w:color="auto" w:fill="auto"/>
            <w:noWrap/>
            <w:vAlign w:val="bottom"/>
            <w:hideMark/>
          </w:tcPr>
          <w:p w14:paraId="0CF1FE5C" w14:textId="45793204" w:rsidR="00C663FE" w:rsidRPr="004207F4" w:rsidRDefault="00C663FE" w:rsidP="00C663FE">
            <w:pPr>
              <w:jc w:val="right"/>
              <w:rPr>
                <w:rFonts w:eastAsia="Times New Roman" w:cs="Arial"/>
                <w:b/>
                <w:color w:val="FF0000"/>
                <w:lang w:eastAsia="en-GB"/>
              </w:rPr>
            </w:pPr>
            <w:r w:rsidRPr="009A615B">
              <w:rPr>
                <w:rFonts w:cs="Arial"/>
                <w:b/>
                <w:color w:val="FF0000"/>
              </w:rPr>
              <w:t xml:space="preserve">          278,294 </w:t>
            </w:r>
          </w:p>
        </w:tc>
      </w:tr>
      <w:tr w:rsidR="00411676" w:rsidRPr="006F06FA" w14:paraId="03FC6116" w14:textId="77777777" w:rsidTr="00411676">
        <w:trPr>
          <w:trHeight w:val="802"/>
        </w:trPr>
        <w:tc>
          <w:tcPr>
            <w:tcW w:w="13519" w:type="dxa"/>
            <w:gridSpan w:val="7"/>
            <w:tcBorders>
              <w:top w:val="single" w:sz="4" w:space="0" w:color="auto"/>
              <w:bottom w:val="single" w:sz="8" w:space="0" w:color="auto"/>
            </w:tcBorders>
            <w:shd w:val="clear" w:color="auto" w:fill="auto"/>
            <w:vAlign w:val="bottom"/>
          </w:tcPr>
          <w:p w14:paraId="437E86AE" w14:textId="03B39B08" w:rsidR="00411676" w:rsidRPr="0063736F" w:rsidRDefault="00411676" w:rsidP="00411676">
            <w:pPr>
              <w:rPr>
                <w:sz w:val="20"/>
                <w:lang w:val="en-AU"/>
              </w:rPr>
            </w:pPr>
            <w:r w:rsidRPr="0063736F">
              <w:rPr>
                <w:sz w:val="20"/>
                <w:lang w:val="en-AU"/>
              </w:rPr>
              <w:t>Notes: Some figures may not precisely add due to rounding to nearest $1. An additional cost has been added for the non-regulatory component of option 3 (identical to option 4): $</w:t>
            </w:r>
            <w:r w:rsidR="00C663FE" w:rsidRPr="0063736F">
              <w:rPr>
                <w:sz w:val="20"/>
                <w:lang w:val="en-AU"/>
              </w:rPr>
              <w:t>9,240</w:t>
            </w:r>
            <w:r w:rsidRPr="0063736F">
              <w:rPr>
                <w:sz w:val="20"/>
                <w:lang w:val="en-AU"/>
              </w:rPr>
              <w:t>. The $</w:t>
            </w:r>
            <w:r w:rsidR="00C663FE" w:rsidRPr="0063736F">
              <w:rPr>
                <w:sz w:val="20"/>
                <w:lang w:val="en-AU"/>
              </w:rPr>
              <w:t>9,240</w:t>
            </w:r>
            <w:r w:rsidRPr="0063736F">
              <w:rPr>
                <w:sz w:val="20"/>
                <w:lang w:val="en-AU"/>
              </w:rPr>
              <w:t xml:space="preserve"> covers all three industry sectors combined.</w:t>
            </w:r>
          </w:p>
          <w:p w14:paraId="09685E75" w14:textId="3CDCE43A" w:rsidR="00411676" w:rsidRPr="00DB539E" w:rsidRDefault="00411676" w:rsidP="00411676">
            <w:pPr>
              <w:rPr>
                <w:b/>
                <w:color w:val="FF0000"/>
              </w:rPr>
            </w:pPr>
          </w:p>
        </w:tc>
      </w:tr>
    </w:tbl>
    <w:p w14:paraId="02CB9EF8" w14:textId="62A5081F" w:rsidR="00AF258D" w:rsidRDefault="00AF258D" w:rsidP="00AF258D">
      <w:pPr>
        <w:rPr>
          <w:lang w:val="en-AU"/>
        </w:rPr>
      </w:pPr>
    </w:p>
    <w:p w14:paraId="1AA02EDF" w14:textId="77777777" w:rsidR="001B4AEA" w:rsidRDefault="001B4AEA" w:rsidP="00411676">
      <w:pPr>
        <w:rPr>
          <w:b/>
          <w:sz w:val="28"/>
          <w:szCs w:val="28"/>
          <w:lang w:val="en-AU"/>
        </w:rPr>
      </w:pPr>
    </w:p>
    <w:p w14:paraId="2BE91FD9" w14:textId="144E4B01" w:rsidR="00411676" w:rsidRDefault="00411676" w:rsidP="005637B1">
      <w:pPr>
        <w:pStyle w:val="Heading2"/>
        <w:rPr>
          <w:b w:val="0"/>
        </w:rPr>
      </w:pPr>
      <w:bookmarkStart w:id="99" w:name="_Toc86245316"/>
      <w:r w:rsidRPr="00ED39CD">
        <w:t>Summary tables</w:t>
      </w:r>
      <w:r>
        <w:rPr>
          <w:b w:val="0"/>
        </w:rPr>
        <w:t xml:space="preserve"> – option 3 benefits</w:t>
      </w:r>
      <w:bookmarkEnd w:id="99"/>
    </w:p>
    <w:p w14:paraId="406A0AAD" w14:textId="778828CA" w:rsidR="00411676" w:rsidRDefault="00411676" w:rsidP="00411676">
      <w:pPr>
        <w:rPr>
          <w:lang w:val="en-AU"/>
        </w:rPr>
      </w:pPr>
      <w:r>
        <w:rPr>
          <w:lang w:val="en-AU"/>
        </w:rPr>
        <w:t xml:space="preserve">When estimating the benefits of reducing illnesses, FSANZ </w:t>
      </w:r>
      <w:r>
        <w:t xml:space="preserve">took the data of illnesses that are officially notified to health authorities and then applied an estimated multiplier for under-reporting. For instance, </w:t>
      </w:r>
      <w:r w:rsidRPr="00F635B0">
        <w:t xml:space="preserve">FSANZ </w:t>
      </w:r>
      <w:r w:rsidR="009C5AB5">
        <w:t xml:space="preserve">understands from expert elicitation that </w:t>
      </w:r>
      <w:r>
        <w:t>there are eight times as many STEC illness cases as are notified to health authorities.</w:t>
      </w:r>
    </w:p>
    <w:p w14:paraId="3F2875CD" w14:textId="77777777" w:rsidR="00411676" w:rsidRDefault="00411676" w:rsidP="00411676">
      <w:pPr>
        <w:rPr>
          <w:lang w:val="en-AU"/>
        </w:rPr>
      </w:pPr>
    </w:p>
    <w:p w14:paraId="0E3C02FB" w14:textId="77777777" w:rsidR="00411676" w:rsidRDefault="00411676" w:rsidP="00411676">
      <w:pPr>
        <w:rPr>
          <w:lang w:val="en-AU"/>
        </w:rPr>
      </w:pPr>
      <w:r>
        <w:rPr>
          <w:lang w:val="en-AU"/>
        </w:rPr>
        <w:t>Other benefits not quantified here may include:</w:t>
      </w:r>
    </w:p>
    <w:p w14:paraId="2F4B11EE" w14:textId="77777777" w:rsidR="00411676" w:rsidRDefault="00411676" w:rsidP="006954A2">
      <w:pPr>
        <w:pStyle w:val="ListParagraph"/>
        <w:numPr>
          <w:ilvl w:val="0"/>
          <w:numId w:val="12"/>
        </w:numPr>
        <w:rPr>
          <w:lang w:val="en-AU"/>
        </w:rPr>
      </w:pPr>
      <w:r>
        <w:rPr>
          <w:lang w:val="en-AU"/>
        </w:rPr>
        <w:t>Improved capacity to effectively and efficiently manage a food safety incident, reducing costs</w:t>
      </w:r>
    </w:p>
    <w:p w14:paraId="6DFB9A85" w14:textId="77777777" w:rsidR="00411676" w:rsidRDefault="00411676" w:rsidP="006954A2">
      <w:pPr>
        <w:pStyle w:val="ListParagraph"/>
        <w:numPr>
          <w:ilvl w:val="0"/>
          <w:numId w:val="12"/>
        </w:numPr>
        <w:rPr>
          <w:lang w:val="en-AU"/>
        </w:rPr>
      </w:pPr>
      <w:r>
        <w:rPr>
          <w:lang w:val="en-AU"/>
        </w:rPr>
        <w:t>Inventory management and other business management benefits</w:t>
      </w:r>
    </w:p>
    <w:p w14:paraId="6863CFF5" w14:textId="77777777" w:rsidR="00411676" w:rsidRPr="00411676" w:rsidRDefault="00411676" w:rsidP="006954A2">
      <w:pPr>
        <w:pStyle w:val="CommentText"/>
        <w:numPr>
          <w:ilvl w:val="0"/>
          <w:numId w:val="12"/>
        </w:numPr>
        <w:rPr>
          <w:sz w:val="22"/>
          <w:szCs w:val="22"/>
          <w:lang w:val="en-AU"/>
        </w:rPr>
      </w:pPr>
      <w:r w:rsidRPr="00411676">
        <w:rPr>
          <w:sz w:val="22"/>
          <w:szCs w:val="22"/>
          <w:lang w:val="en-AU"/>
        </w:rPr>
        <w:t>Potential additional sales in export markets</w:t>
      </w:r>
    </w:p>
    <w:p w14:paraId="582DDCB8" w14:textId="394B5223" w:rsidR="00411676" w:rsidRDefault="00411676" w:rsidP="006954A2">
      <w:pPr>
        <w:pStyle w:val="CommentText"/>
        <w:numPr>
          <w:ilvl w:val="0"/>
          <w:numId w:val="12"/>
        </w:numPr>
        <w:rPr>
          <w:sz w:val="22"/>
          <w:szCs w:val="22"/>
          <w:lang w:val="en-AU"/>
        </w:rPr>
      </w:pPr>
      <w:r w:rsidRPr="00411676">
        <w:rPr>
          <w:sz w:val="22"/>
          <w:szCs w:val="22"/>
          <w:lang w:val="en-AU"/>
        </w:rPr>
        <w:t>Government’s improved capacity to effectively and efficiently manage a food safety incident, reducing costs</w:t>
      </w:r>
    </w:p>
    <w:p w14:paraId="199ACC15" w14:textId="041545F2" w:rsidR="00E307AC" w:rsidRDefault="00E307AC" w:rsidP="00E307AC">
      <w:pPr>
        <w:pStyle w:val="CommentText"/>
        <w:rPr>
          <w:sz w:val="22"/>
          <w:szCs w:val="22"/>
          <w:lang w:val="en-AU"/>
        </w:rPr>
      </w:pPr>
    </w:p>
    <w:p w14:paraId="59E627C1" w14:textId="2AABD4EB" w:rsidR="00E307AC" w:rsidRDefault="00E307AC" w:rsidP="00E307AC">
      <w:pPr>
        <w:rPr>
          <w:lang w:val="en-AU"/>
        </w:rPr>
      </w:pPr>
      <w:r>
        <w:rPr>
          <w:lang w:val="en-AU"/>
        </w:rPr>
        <w:t xml:space="preserve">There are also other likely costs and benefits not yet (or unlikely to be) able to be quantified. While there are unlikely to be substantial benefits to exports from changes to our domestic regulation, substantial additional benefits to industry will exist in terms of the avoided costs associated with outbreaks and incidents. Some additional costs will also be borne by government in implementing and enforcing a new regulatory regime. </w:t>
      </w:r>
    </w:p>
    <w:p w14:paraId="72795C34" w14:textId="337FE5F7" w:rsidR="00411676" w:rsidRPr="00E307AC" w:rsidRDefault="00411676" w:rsidP="00E307AC">
      <w:pPr>
        <w:pStyle w:val="CommentText"/>
        <w:rPr>
          <w:sz w:val="22"/>
          <w:szCs w:val="22"/>
          <w:lang w:val="en-AU"/>
        </w:rPr>
      </w:pPr>
    </w:p>
    <w:p w14:paraId="6DFA37BB" w14:textId="6C47F36D" w:rsidR="00411676" w:rsidRPr="009F14CE" w:rsidRDefault="00411676" w:rsidP="00AF258D">
      <w:pPr>
        <w:rPr>
          <w:lang w:val="en-AU"/>
        </w:rPr>
      </w:pPr>
      <w:r w:rsidRPr="00151B80">
        <w:rPr>
          <w:lang w:val="en-AU"/>
        </w:rPr>
        <w:t xml:space="preserve">Net benefits estimates over a ten-year period, with </w:t>
      </w:r>
      <w:r>
        <w:rPr>
          <w:lang w:val="en-AU"/>
        </w:rPr>
        <w:t>three</w:t>
      </w:r>
      <w:r w:rsidRPr="00151B80">
        <w:rPr>
          <w:lang w:val="en-AU"/>
        </w:rPr>
        <w:t xml:space="preserve"> different percentage discount rates (3</w:t>
      </w:r>
      <w:r>
        <w:rPr>
          <w:lang w:val="en-AU"/>
        </w:rPr>
        <w:t>,</w:t>
      </w:r>
      <w:r w:rsidRPr="00151B80">
        <w:rPr>
          <w:lang w:val="en-AU"/>
        </w:rPr>
        <w:t xml:space="preserve"> </w:t>
      </w:r>
      <w:r>
        <w:rPr>
          <w:lang w:val="en-AU"/>
        </w:rPr>
        <w:t>7 and 10</w:t>
      </w:r>
      <w:r w:rsidRPr="00151B80">
        <w:rPr>
          <w:lang w:val="en-AU"/>
        </w:rPr>
        <w:t xml:space="preserve">%) are shown </w:t>
      </w:r>
      <w:r>
        <w:rPr>
          <w:lang w:val="en-AU"/>
        </w:rPr>
        <w:t xml:space="preserve">in the tables </w:t>
      </w:r>
      <w:r w:rsidRPr="00151B80">
        <w:rPr>
          <w:lang w:val="en-AU"/>
        </w:rPr>
        <w:t>below.</w:t>
      </w:r>
      <w:r w:rsidR="009A71EB">
        <w:rPr>
          <w:lang w:val="en-AU"/>
        </w:rPr>
        <w:t xml:space="preserve"> Estimated costs of illness and estimated benefits of reducing illnesses are based on a cost model that accounts for costs of visits to GPs (doctors) from a food-borne illness, hospitalisations for some people with a food-borne illness, lost working days, </w:t>
      </w:r>
      <w:r w:rsidR="007158EB">
        <w:rPr>
          <w:lang w:val="en-AU"/>
        </w:rPr>
        <w:t xml:space="preserve">willingness to pay money to avoid illnesses </w:t>
      </w:r>
      <w:r w:rsidR="009A71EB">
        <w:rPr>
          <w:lang w:val="en-AU"/>
        </w:rPr>
        <w:t xml:space="preserve">and </w:t>
      </w:r>
      <w:r w:rsidR="007158EB">
        <w:rPr>
          <w:lang w:val="en-AU"/>
        </w:rPr>
        <w:t xml:space="preserve">the </w:t>
      </w:r>
      <w:r w:rsidR="009A71EB">
        <w:rPr>
          <w:lang w:val="en-AU"/>
        </w:rPr>
        <w:t>value of a human life for those that die from a food-borne illness.</w:t>
      </w:r>
    </w:p>
    <w:p w14:paraId="38E6F005" w14:textId="77777777" w:rsidR="00411676" w:rsidRDefault="00411676" w:rsidP="00AF258D">
      <w:pPr>
        <w:rPr>
          <w:lang w:val="en-AU"/>
        </w:rPr>
      </w:pPr>
    </w:p>
    <w:p w14:paraId="4A97797C" w14:textId="3DE32572" w:rsidR="00411676" w:rsidRPr="00FB361F" w:rsidRDefault="00411676" w:rsidP="00AF258D">
      <w:pPr>
        <w:rPr>
          <w:b/>
          <w:i/>
          <w:lang w:val="en-AU"/>
        </w:rPr>
      </w:pPr>
      <w:r w:rsidRPr="004C4F7E">
        <w:rPr>
          <w:b/>
          <w:lang w:val="en-AU"/>
        </w:rPr>
        <w:t>T</w:t>
      </w:r>
      <w:r w:rsidR="00FB361F" w:rsidRPr="004C4F7E">
        <w:rPr>
          <w:b/>
          <w:lang w:val="en-AU"/>
        </w:rPr>
        <w:t>able 7.</w:t>
      </w:r>
      <w:r w:rsidRPr="004C4F7E">
        <w:rPr>
          <w:b/>
          <w:lang w:val="en-AU"/>
        </w:rPr>
        <w:t xml:space="preserve"> </w:t>
      </w:r>
      <w:r w:rsidRPr="004C4F7E">
        <w:rPr>
          <w:b/>
          <w:i/>
          <w:lang w:val="en-AU"/>
        </w:rPr>
        <w:t>Benefits</w:t>
      </w:r>
      <w:r w:rsidRPr="00FB361F">
        <w:rPr>
          <w:b/>
          <w:i/>
          <w:lang w:val="en-AU"/>
        </w:rPr>
        <w:t xml:space="preserve"> of reducing illnesses and their associated annual costs across Australia after implementation of option 3.</w:t>
      </w:r>
    </w:p>
    <w:tbl>
      <w:tblPr>
        <w:tblStyle w:val="TableGrid5"/>
        <w:tblW w:w="0" w:type="auto"/>
        <w:tblBorders>
          <w:left w:val="none" w:sz="0" w:space="0" w:color="auto"/>
          <w:right w:val="none" w:sz="0" w:space="0" w:color="auto"/>
        </w:tblBorders>
        <w:tblLayout w:type="fixed"/>
        <w:tblLook w:val="04A0" w:firstRow="1" w:lastRow="0" w:firstColumn="1" w:lastColumn="0" w:noHBand="0" w:noVBand="1"/>
      </w:tblPr>
      <w:tblGrid>
        <w:gridCol w:w="1645"/>
        <w:gridCol w:w="1354"/>
        <w:gridCol w:w="1831"/>
        <w:gridCol w:w="1696"/>
        <w:gridCol w:w="1691"/>
        <w:gridCol w:w="1897"/>
        <w:gridCol w:w="1440"/>
        <w:gridCol w:w="1219"/>
        <w:gridCol w:w="1219"/>
      </w:tblGrid>
      <w:tr w:rsidR="00F635B0" w:rsidRPr="00B964A7" w14:paraId="78C3919A" w14:textId="77777777" w:rsidTr="008A7C36">
        <w:tc>
          <w:tcPr>
            <w:tcW w:w="1645" w:type="dxa"/>
            <w:vMerge w:val="restart"/>
            <w:shd w:val="clear" w:color="auto" w:fill="C6D9F1" w:themeFill="text2" w:themeFillTint="33"/>
          </w:tcPr>
          <w:p w14:paraId="42E82634" w14:textId="77777777" w:rsidR="00F635B0" w:rsidRPr="00E7217A" w:rsidRDefault="00F635B0" w:rsidP="00AF258D">
            <w:pPr>
              <w:rPr>
                <w:rFonts w:cs="Arial"/>
                <w:b/>
                <w:lang w:val="en-AU"/>
              </w:rPr>
            </w:pPr>
          </w:p>
          <w:p w14:paraId="405DA194" w14:textId="5F0E695D" w:rsidR="00F635B0" w:rsidRPr="00E7217A" w:rsidRDefault="00F635B0" w:rsidP="00AF258D">
            <w:pPr>
              <w:rPr>
                <w:rFonts w:cs="Arial"/>
                <w:b/>
                <w:lang w:val="en-AU"/>
              </w:rPr>
            </w:pPr>
            <w:r w:rsidRPr="00E7217A">
              <w:rPr>
                <w:rFonts w:cs="Arial"/>
                <w:b/>
                <w:lang w:val="en-AU"/>
              </w:rPr>
              <w:t>C</w:t>
            </w:r>
            <w:r w:rsidRPr="00021CCA">
              <w:rPr>
                <w:rFonts w:cs="Arial"/>
                <w:b/>
                <w:lang w:val="en-AU"/>
              </w:rPr>
              <w:t>ommodity</w:t>
            </w:r>
            <w:r>
              <w:rPr>
                <w:rFonts w:cs="Arial"/>
                <w:b/>
                <w:lang w:val="en-AU"/>
              </w:rPr>
              <w:t xml:space="preserve"> </w:t>
            </w:r>
          </w:p>
        </w:tc>
        <w:tc>
          <w:tcPr>
            <w:tcW w:w="8469" w:type="dxa"/>
            <w:gridSpan w:val="5"/>
            <w:shd w:val="clear" w:color="auto" w:fill="C6D9F1" w:themeFill="text2" w:themeFillTint="33"/>
          </w:tcPr>
          <w:p w14:paraId="1F84F3C6" w14:textId="6AFED58E" w:rsidR="00F635B0" w:rsidRPr="00B964A7" w:rsidRDefault="00F635B0" w:rsidP="00AF258D">
            <w:pPr>
              <w:rPr>
                <w:rFonts w:cs="Arial"/>
                <w:b/>
                <w:lang w:val="en-AU"/>
              </w:rPr>
            </w:pPr>
            <w:r>
              <w:rPr>
                <w:rFonts w:cs="Arial"/>
                <w:b/>
                <w:lang w:val="en-AU"/>
              </w:rPr>
              <w:t>Pathogens contributing to foodborne illness</w:t>
            </w:r>
          </w:p>
        </w:tc>
        <w:tc>
          <w:tcPr>
            <w:tcW w:w="1440" w:type="dxa"/>
            <w:vMerge w:val="restart"/>
            <w:shd w:val="clear" w:color="auto" w:fill="C6D9F1" w:themeFill="text2" w:themeFillTint="33"/>
          </w:tcPr>
          <w:p w14:paraId="4A88AE7F" w14:textId="5D13B624" w:rsidR="00F635B0" w:rsidRPr="00B964A7" w:rsidRDefault="00F635B0" w:rsidP="00AF258D">
            <w:pPr>
              <w:rPr>
                <w:rFonts w:cs="Arial"/>
                <w:b/>
                <w:lang w:val="en-AU"/>
              </w:rPr>
            </w:pPr>
            <w:r w:rsidRPr="00B964A7">
              <w:rPr>
                <w:rFonts w:cs="Arial"/>
                <w:b/>
                <w:lang w:val="en-AU"/>
              </w:rPr>
              <w:t xml:space="preserve">Total </w:t>
            </w:r>
            <w:r w:rsidRPr="007D19B9">
              <w:rPr>
                <w:rFonts w:cs="Arial"/>
                <w:b/>
                <w:lang w:val="en-AU"/>
              </w:rPr>
              <w:t>illness</w:t>
            </w:r>
            <w:r w:rsidRPr="00E7217A">
              <w:rPr>
                <w:rFonts w:cs="Arial"/>
                <w:b/>
                <w:lang w:val="en-AU"/>
              </w:rPr>
              <w:t xml:space="preserve"> costs per year</w:t>
            </w:r>
          </w:p>
        </w:tc>
        <w:tc>
          <w:tcPr>
            <w:tcW w:w="1219" w:type="dxa"/>
            <w:vMerge w:val="restart"/>
            <w:shd w:val="clear" w:color="auto" w:fill="C6D9F1" w:themeFill="text2" w:themeFillTint="33"/>
          </w:tcPr>
          <w:p w14:paraId="789B277C" w14:textId="548420F1" w:rsidR="00F635B0" w:rsidRPr="001A3142" w:rsidRDefault="00F635B0" w:rsidP="00AF258D">
            <w:pPr>
              <w:rPr>
                <w:rFonts w:cs="Arial"/>
                <w:b/>
                <w:lang w:val="en-AU"/>
              </w:rPr>
            </w:pPr>
            <w:r w:rsidRPr="001A3142">
              <w:rPr>
                <w:rFonts w:cs="Arial"/>
                <w:b/>
                <w:lang w:val="en-AU"/>
              </w:rPr>
              <w:t>Plausible range</w:t>
            </w:r>
            <w:r w:rsidRPr="001A3142">
              <w:rPr>
                <w:rFonts w:cs="Arial"/>
                <w:lang w:val="en-AU"/>
              </w:rPr>
              <w:t xml:space="preserve"> in estimated illness cost savings per year -</w:t>
            </w:r>
            <w:r w:rsidRPr="00B964A7">
              <w:rPr>
                <w:rFonts w:cs="Arial"/>
                <w:b/>
                <w:lang w:val="en-AU"/>
              </w:rPr>
              <w:t xml:space="preserve"> </w:t>
            </w:r>
            <w:r w:rsidRPr="007D19B9">
              <w:rPr>
                <w:rFonts w:cs="Arial"/>
                <w:b/>
                <w:lang w:val="en-AU"/>
              </w:rPr>
              <w:t>benefits</w:t>
            </w:r>
          </w:p>
        </w:tc>
        <w:tc>
          <w:tcPr>
            <w:tcW w:w="1219" w:type="dxa"/>
            <w:vMerge w:val="restart"/>
            <w:shd w:val="clear" w:color="auto" w:fill="C6D9F1" w:themeFill="text2" w:themeFillTint="33"/>
          </w:tcPr>
          <w:p w14:paraId="43884CCC" w14:textId="28499CBF" w:rsidR="00F635B0" w:rsidRPr="001A3142" w:rsidRDefault="00F635B0" w:rsidP="00AF258D">
            <w:pPr>
              <w:rPr>
                <w:rFonts w:cs="Arial"/>
                <w:b/>
                <w:lang w:val="en-AU"/>
              </w:rPr>
            </w:pPr>
          </w:p>
          <w:p w14:paraId="7346A8B8" w14:textId="5EF70865" w:rsidR="00F635B0" w:rsidRPr="001A3142" w:rsidRDefault="00F635B0" w:rsidP="00AF258D">
            <w:pPr>
              <w:rPr>
                <w:rFonts w:cs="Arial"/>
                <w:b/>
                <w:lang w:val="en-AU"/>
              </w:rPr>
            </w:pPr>
            <w:r w:rsidRPr="001A3142">
              <w:rPr>
                <w:rFonts w:cs="Arial"/>
                <w:b/>
                <w:lang w:val="en-AU"/>
              </w:rPr>
              <w:t>Base</w:t>
            </w:r>
            <w:r w:rsidRPr="001A3142">
              <w:rPr>
                <w:rFonts w:cs="Arial"/>
                <w:lang w:val="en-AU"/>
              </w:rPr>
              <w:t xml:space="preserve"> estimate of illness cost savings per year - </w:t>
            </w:r>
            <w:r w:rsidRPr="007D19B9">
              <w:rPr>
                <w:rFonts w:cs="Arial"/>
                <w:b/>
                <w:lang w:val="en-AU"/>
              </w:rPr>
              <w:t>benefits</w:t>
            </w:r>
          </w:p>
        </w:tc>
      </w:tr>
      <w:tr w:rsidR="00F635B0" w:rsidRPr="00B964A7" w14:paraId="2DC81BD6" w14:textId="77777777" w:rsidTr="00AF258D">
        <w:tc>
          <w:tcPr>
            <w:tcW w:w="1645" w:type="dxa"/>
            <w:vMerge/>
            <w:shd w:val="clear" w:color="auto" w:fill="C6D9F1" w:themeFill="text2" w:themeFillTint="33"/>
          </w:tcPr>
          <w:p w14:paraId="48F23C77" w14:textId="13FFDD0A" w:rsidR="00F635B0" w:rsidRPr="00E7217A" w:rsidRDefault="00F635B0" w:rsidP="00AF258D">
            <w:pPr>
              <w:rPr>
                <w:rFonts w:cs="Arial"/>
                <w:b/>
                <w:lang w:val="en-AU"/>
              </w:rPr>
            </w:pPr>
          </w:p>
        </w:tc>
        <w:tc>
          <w:tcPr>
            <w:tcW w:w="1354" w:type="dxa"/>
            <w:shd w:val="clear" w:color="auto" w:fill="C6D9F1" w:themeFill="text2" w:themeFillTint="33"/>
          </w:tcPr>
          <w:p w14:paraId="1006815E" w14:textId="680076FD" w:rsidR="00F635B0" w:rsidRPr="001A3142" w:rsidRDefault="00F635B0" w:rsidP="00AF258D">
            <w:pPr>
              <w:rPr>
                <w:rFonts w:cs="Arial"/>
                <w:b/>
                <w:lang w:val="en-AU"/>
              </w:rPr>
            </w:pPr>
            <w:r w:rsidRPr="00226B94">
              <w:rPr>
                <w:rFonts w:cs="Arial"/>
                <w:b/>
                <w:i/>
                <w:lang w:val="en-AU"/>
              </w:rPr>
              <w:t>Listeria</w:t>
            </w:r>
          </w:p>
          <w:p w14:paraId="649DA858" w14:textId="77777777" w:rsidR="00F635B0" w:rsidRPr="001A3142" w:rsidRDefault="00F635B0" w:rsidP="00AF258D">
            <w:pPr>
              <w:rPr>
                <w:rFonts w:cs="Arial"/>
                <w:b/>
                <w:lang w:val="en-AU"/>
              </w:rPr>
            </w:pPr>
          </w:p>
          <w:p w14:paraId="0F5036D3" w14:textId="77777777" w:rsidR="00F635B0" w:rsidRPr="00B964A7" w:rsidRDefault="00F635B0" w:rsidP="00AF258D">
            <w:pPr>
              <w:rPr>
                <w:rFonts w:cs="Arial"/>
                <w:b/>
                <w:lang w:val="en-AU"/>
              </w:rPr>
            </w:pPr>
            <w:r w:rsidRPr="00B964A7">
              <w:rPr>
                <w:rFonts w:cs="Arial"/>
                <w:b/>
                <w:lang w:val="en-AU"/>
              </w:rPr>
              <w:t>– cost per year</w:t>
            </w:r>
          </w:p>
          <w:p w14:paraId="135403FD" w14:textId="77777777" w:rsidR="00F635B0" w:rsidRPr="00B964A7" w:rsidRDefault="00F635B0" w:rsidP="00AF258D">
            <w:pPr>
              <w:rPr>
                <w:rFonts w:cs="Arial"/>
                <w:b/>
                <w:lang w:val="en-AU"/>
              </w:rPr>
            </w:pPr>
          </w:p>
        </w:tc>
        <w:tc>
          <w:tcPr>
            <w:tcW w:w="1831" w:type="dxa"/>
            <w:shd w:val="clear" w:color="auto" w:fill="C6D9F1" w:themeFill="text2" w:themeFillTint="33"/>
          </w:tcPr>
          <w:p w14:paraId="1929B164" w14:textId="77777777" w:rsidR="00F635B0" w:rsidRPr="00B964A7" w:rsidRDefault="00F635B0" w:rsidP="00AF258D">
            <w:pPr>
              <w:rPr>
                <w:rFonts w:cs="Arial"/>
                <w:b/>
                <w:lang w:val="en-AU"/>
              </w:rPr>
            </w:pPr>
            <w:r w:rsidRPr="00B964A7">
              <w:rPr>
                <w:rFonts w:cs="Arial"/>
                <w:b/>
                <w:lang w:val="en-AU"/>
              </w:rPr>
              <w:t>STEC</w:t>
            </w:r>
          </w:p>
          <w:p w14:paraId="6F8710CF" w14:textId="77777777" w:rsidR="00F635B0" w:rsidRPr="00B964A7" w:rsidRDefault="00F635B0" w:rsidP="00AF258D">
            <w:pPr>
              <w:rPr>
                <w:rFonts w:cs="Arial"/>
                <w:b/>
                <w:lang w:val="en-AU"/>
              </w:rPr>
            </w:pPr>
          </w:p>
          <w:p w14:paraId="2B9CB9FB" w14:textId="77777777" w:rsidR="00F635B0" w:rsidRPr="00B964A7" w:rsidRDefault="00F635B0" w:rsidP="00AF258D">
            <w:pPr>
              <w:rPr>
                <w:rFonts w:cs="Arial"/>
                <w:b/>
                <w:lang w:val="en-AU"/>
              </w:rPr>
            </w:pPr>
            <w:r w:rsidRPr="00B964A7">
              <w:rPr>
                <w:rFonts w:cs="Arial"/>
                <w:b/>
                <w:lang w:val="en-AU"/>
              </w:rPr>
              <w:t>– cost per year</w:t>
            </w:r>
          </w:p>
          <w:p w14:paraId="36979180" w14:textId="77777777" w:rsidR="00F635B0" w:rsidRPr="00B964A7" w:rsidRDefault="00F635B0" w:rsidP="00AF258D">
            <w:pPr>
              <w:rPr>
                <w:rFonts w:cs="Arial"/>
                <w:b/>
                <w:lang w:val="en-AU"/>
              </w:rPr>
            </w:pPr>
          </w:p>
        </w:tc>
        <w:tc>
          <w:tcPr>
            <w:tcW w:w="1696" w:type="dxa"/>
            <w:shd w:val="clear" w:color="auto" w:fill="C6D9F1" w:themeFill="text2" w:themeFillTint="33"/>
          </w:tcPr>
          <w:p w14:paraId="6FB5A1A1" w14:textId="33E05FB5" w:rsidR="00F635B0" w:rsidRPr="00B964A7" w:rsidRDefault="00F635B0" w:rsidP="00AF258D">
            <w:pPr>
              <w:rPr>
                <w:rFonts w:cs="Arial"/>
                <w:b/>
                <w:lang w:val="en-AU"/>
              </w:rPr>
            </w:pPr>
            <w:r w:rsidRPr="00226B94">
              <w:rPr>
                <w:rFonts w:cs="Arial"/>
                <w:b/>
                <w:i/>
                <w:lang w:val="en-AU"/>
              </w:rPr>
              <w:t>Salmone</w:t>
            </w:r>
            <w:r>
              <w:rPr>
                <w:rFonts w:cs="Arial"/>
                <w:b/>
                <w:i/>
                <w:lang w:val="en-AU"/>
              </w:rPr>
              <w:t>l</w:t>
            </w:r>
            <w:r w:rsidRPr="00226B94">
              <w:rPr>
                <w:rFonts w:cs="Arial"/>
                <w:b/>
                <w:i/>
                <w:lang w:val="en-AU"/>
              </w:rPr>
              <w:t>la</w:t>
            </w:r>
          </w:p>
          <w:p w14:paraId="26069E4B" w14:textId="77777777" w:rsidR="00F635B0" w:rsidRPr="00B964A7" w:rsidRDefault="00F635B0" w:rsidP="00AF258D">
            <w:pPr>
              <w:rPr>
                <w:rFonts w:cs="Arial"/>
                <w:b/>
                <w:lang w:val="en-AU"/>
              </w:rPr>
            </w:pPr>
          </w:p>
          <w:p w14:paraId="66F36003" w14:textId="77777777" w:rsidR="00F635B0" w:rsidRPr="00B964A7" w:rsidRDefault="00F635B0" w:rsidP="00AF258D">
            <w:pPr>
              <w:rPr>
                <w:rFonts w:cs="Arial"/>
                <w:b/>
                <w:lang w:val="en-AU"/>
              </w:rPr>
            </w:pPr>
            <w:r w:rsidRPr="00B964A7">
              <w:rPr>
                <w:rFonts w:cs="Arial"/>
                <w:b/>
                <w:lang w:val="en-AU"/>
              </w:rPr>
              <w:t>– cost per year</w:t>
            </w:r>
          </w:p>
          <w:p w14:paraId="21B738D8" w14:textId="77777777" w:rsidR="00F635B0" w:rsidRPr="00B964A7" w:rsidRDefault="00F635B0" w:rsidP="00AF258D">
            <w:pPr>
              <w:rPr>
                <w:rFonts w:cs="Arial"/>
                <w:b/>
                <w:lang w:val="en-AU"/>
              </w:rPr>
            </w:pPr>
          </w:p>
        </w:tc>
        <w:tc>
          <w:tcPr>
            <w:tcW w:w="1691" w:type="dxa"/>
            <w:shd w:val="clear" w:color="auto" w:fill="C6D9F1" w:themeFill="text2" w:themeFillTint="33"/>
          </w:tcPr>
          <w:p w14:paraId="0D0C8393" w14:textId="77777777" w:rsidR="00F635B0" w:rsidRPr="00B964A7" w:rsidRDefault="00F635B0" w:rsidP="00AF258D">
            <w:pPr>
              <w:rPr>
                <w:rFonts w:cs="Arial"/>
                <w:b/>
                <w:lang w:val="en-AU"/>
              </w:rPr>
            </w:pPr>
            <w:r w:rsidRPr="00B964A7">
              <w:rPr>
                <w:rFonts w:cs="Arial"/>
                <w:b/>
                <w:lang w:val="en-AU"/>
              </w:rPr>
              <w:t>Norovirus</w:t>
            </w:r>
          </w:p>
          <w:p w14:paraId="34204E5C" w14:textId="77777777" w:rsidR="00F635B0" w:rsidRPr="00B964A7" w:rsidRDefault="00F635B0" w:rsidP="00AF258D">
            <w:pPr>
              <w:rPr>
                <w:rFonts w:cs="Arial"/>
                <w:b/>
                <w:lang w:val="en-AU"/>
              </w:rPr>
            </w:pPr>
          </w:p>
          <w:p w14:paraId="566ADC7D" w14:textId="77777777" w:rsidR="00F635B0" w:rsidRPr="00B964A7" w:rsidRDefault="00F635B0" w:rsidP="00AF258D">
            <w:pPr>
              <w:rPr>
                <w:rFonts w:cs="Arial"/>
                <w:b/>
                <w:lang w:val="en-AU"/>
              </w:rPr>
            </w:pPr>
            <w:r w:rsidRPr="00B964A7">
              <w:rPr>
                <w:rFonts w:cs="Arial"/>
                <w:b/>
                <w:lang w:val="en-AU"/>
              </w:rPr>
              <w:t>– cost per year</w:t>
            </w:r>
          </w:p>
          <w:p w14:paraId="5C9982AC" w14:textId="77777777" w:rsidR="00F635B0" w:rsidRPr="00B964A7" w:rsidRDefault="00F635B0" w:rsidP="00AF258D">
            <w:pPr>
              <w:rPr>
                <w:rFonts w:cs="Arial"/>
                <w:b/>
                <w:lang w:val="en-AU"/>
              </w:rPr>
            </w:pPr>
          </w:p>
        </w:tc>
        <w:tc>
          <w:tcPr>
            <w:tcW w:w="1897" w:type="dxa"/>
            <w:shd w:val="clear" w:color="auto" w:fill="C6D9F1" w:themeFill="text2" w:themeFillTint="33"/>
          </w:tcPr>
          <w:p w14:paraId="0836E378" w14:textId="77777777" w:rsidR="00F635B0" w:rsidRPr="00B964A7" w:rsidRDefault="00F635B0" w:rsidP="00AF258D">
            <w:pPr>
              <w:rPr>
                <w:rFonts w:cs="Arial"/>
                <w:b/>
                <w:lang w:val="en-AU"/>
              </w:rPr>
            </w:pPr>
            <w:r w:rsidRPr="00B964A7">
              <w:rPr>
                <w:rFonts w:cs="Arial"/>
                <w:b/>
                <w:lang w:val="en-AU"/>
              </w:rPr>
              <w:t>Hepatitis A</w:t>
            </w:r>
          </w:p>
          <w:p w14:paraId="3CC1240C" w14:textId="77777777" w:rsidR="00F635B0" w:rsidRPr="00B964A7" w:rsidRDefault="00F635B0" w:rsidP="00AF258D">
            <w:pPr>
              <w:rPr>
                <w:rFonts w:cs="Arial"/>
                <w:b/>
                <w:lang w:val="en-AU"/>
              </w:rPr>
            </w:pPr>
          </w:p>
          <w:p w14:paraId="5890B5B4" w14:textId="77777777" w:rsidR="00F635B0" w:rsidRPr="00B964A7" w:rsidRDefault="00F635B0" w:rsidP="00AF258D">
            <w:pPr>
              <w:rPr>
                <w:rFonts w:cs="Arial"/>
                <w:b/>
                <w:lang w:val="en-AU"/>
              </w:rPr>
            </w:pPr>
            <w:r w:rsidRPr="00B964A7">
              <w:rPr>
                <w:rFonts w:cs="Arial"/>
                <w:b/>
                <w:lang w:val="en-AU"/>
              </w:rPr>
              <w:t>– cost per year</w:t>
            </w:r>
          </w:p>
          <w:p w14:paraId="42978FF5" w14:textId="77777777" w:rsidR="00F635B0" w:rsidRPr="00B964A7" w:rsidRDefault="00F635B0" w:rsidP="00AF258D">
            <w:pPr>
              <w:rPr>
                <w:rFonts w:cs="Arial"/>
                <w:b/>
                <w:lang w:val="en-AU"/>
              </w:rPr>
            </w:pPr>
          </w:p>
        </w:tc>
        <w:tc>
          <w:tcPr>
            <w:tcW w:w="1440" w:type="dxa"/>
            <w:vMerge/>
            <w:shd w:val="clear" w:color="auto" w:fill="C6D9F1" w:themeFill="text2" w:themeFillTint="33"/>
          </w:tcPr>
          <w:p w14:paraId="4B7A947A" w14:textId="6EAC9142" w:rsidR="00F635B0" w:rsidRPr="00E7217A" w:rsidRDefault="00F635B0" w:rsidP="00AF258D">
            <w:pPr>
              <w:rPr>
                <w:rFonts w:cs="Arial"/>
                <w:b/>
                <w:lang w:val="en-AU"/>
              </w:rPr>
            </w:pPr>
          </w:p>
        </w:tc>
        <w:tc>
          <w:tcPr>
            <w:tcW w:w="1219" w:type="dxa"/>
            <w:vMerge/>
            <w:shd w:val="clear" w:color="auto" w:fill="C6D9F1" w:themeFill="text2" w:themeFillTint="33"/>
          </w:tcPr>
          <w:p w14:paraId="389EEA6E" w14:textId="4DED519C" w:rsidR="00F635B0" w:rsidRPr="00E7217A" w:rsidRDefault="00F635B0" w:rsidP="00AF258D">
            <w:pPr>
              <w:rPr>
                <w:rFonts w:cs="Arial"/>
                <w:lang w:val="en-AU"/>
              </w:rPr>
            </w:pPr>
          </w:p>
        </w:tc>
        <w:tc>
          <w:tcPr>
            <w:tcW w:w="1219" w:type="dxa"/>
            <w:vMerge/>
            <w:shd w:val="clear" w:color="auto" w:fill="C6D9F1" w:themeFill="text2" w:themeFillTint="33"/>
          </w:tcPr>
          <w:p w14:paraId="43945D32" w14:textId="114FD7BA" w:rsidR="00F635B0" w:rsidRPr="00E7217A" w:rsidRDefault="00F635B0" w:rsidP="00AF258D">
            <w:pPr>
              <w:rPr>
                <w:rFonts w:cs="Arial"/>
                <w:b/>
                <w:lang w:val="en-AU"/>
              </w:rPr>
            </w:pPr>
          </w:p>
        </w:tc>
      </w:tr>
      <w:tr w:rsidR="00AF258D" w:rsidRPr="00B964A7" w14:paraId="7E26E27A" w14:textId="77777777" w:rsidTr="00AF258D">
        <w:tc>
          <w:tcPr>
            <w:tcW w:w="1645" w:type="dxa"/>
            <w:shd w:val="clear" w:color="auto" w:fill="auto"/>
          </w:tcPr>
          <w:p w14:paraId="70E09DF5" w14:textId="77777777" w:rsidR="00AF258D" w:rsidRPr="00E7217A" w:rsidRDefault="00AF258D" w:rsidP="00AF258D">
            <w:pPr>
              <w:rPr>
                <w:rFonts w:cs="Arial"/>
                <w:b/>
                <w:lang w:val="en-AU"/>
              </w:rPr>
            </w:pPr>
            <w:r w:rsidRPr="00E7217A">
              <w:rPr>
                <w:rFonts w:cs="Arial"/>
                <w:b/>
                <w:lang w:val="en-AU"/>
              </w:rPr>
              <w:t>Berries</w:t>
            </w:r>
          </w:p>
        </w:tc>
        <w:tc>
          <w:tcPr>
            <w:tcW w:w="1354" w:type="dxa"/>
            <w:shd w:val="clear" w:color="auto" w:fill="auto"/>
          </w:tcPr>
          <w:p w14:paraId="7418A933" w14:textId="77777777" w:rsidR="00AF258D" w:rsidRPr="00E7217A" w:rsidRDefault="00AF258D" w:rsidP="00AF258D">
            <w:pPr>
              <w:rPr>
                <w:rFonts w:cs="Arial"/>
                <w:lang w:val="en-AU"/>
              </w:rPr>
            </w:pPr>
            <w:r w:rsidRPr="007D19B9">
              <w:rPr>
                <w:rFonts w:cs="Arial"/>
                <w:lang w:val="en-AU"/>
              </w:rPr>
              <w:t>Not applicable</w:t>
            </w:r>
          </w:p>
        </w:tc>
        <w:tc>
          <w:tcPr>
            <w:tcW w:w="1831" w:type="dxa"/>
            <w:shd w:val="clear" w:color="auto" w:fill="auto"/>
          </w:tcPr>
          <w:p w14:paraId="71200AA0" w14:textId="77777777" w:rsidR="00AF258D" w:rsidRPr="001A3142" w:rsidRDefault="00AF258D" w:rsidP="00AF258D">
            <w:pPr>
              <w:rPr>
                <w:rFonts w:cs="Arial"/>
              </w:rPr>
            </w:pPr>
            <w:r w:rsidRPr="001A3142">
              <w:rPr>
                <w:rFonts w:cs="Arial"/>
              </w:rPr>
              <w:t>$128,155</w:t>
            </w:r>
          </w:p>
          <w:p w14:paraId="75449B20" w14:textId="77777777" w:rsidR="00AF258D" w:rsidRPr="001A3142" w:rsidRDefault="00AF258D" w:rsidP="00AF258D">
            <w:pPr>
              <w:rPr>
                <w:rFonts w:cs="Arial"/>
              </w:rPr>
            </w:pPr>
          </w:p>
          <w:p w14:paraId="64001654" w14:textId="77777777" w:rsidR="00AF258D" w:rsidRPr="00E750CC" w:rsidRDefault="00AF258D" w:rsidP="00AF258D">
            <w:pPr>
              <w:rPr>
                <w:rFonts w:cs="Arial"/>
              </w:rPr>
            </w:pPr>
            <w:r w:rsidRPr="00E750CC">
              <w:rPr>
                <w:rFonts w:cs="Arial"/>
              </w:rPr>
              <w:t>*41 est. cases p.a.</w:t>
            </w:r>
          </w:p>
          <w:p w14:paraId="72659085" w14:textId="77777777" w:rsidR="00AF258D" w:rsidRPr="00E7217A" w:rsidRDefault="00AF258D" w:rsidP="00AF258D">
            <w:pPr>
              <w:rPr>
                <w:rFonts w:cs="Arial"/>
              </w:rPr>
            </w:pPr>
            <w:r w:rsidRPr="00E750CC">
              <w:rPr>
                <w:rFonts w:cs="Arial"/>
              </w:rPr>
              <w:t>*</w:t>
            </w:r>
            <w:r w:rsidRPr="00A272DA">
              <w:rPr>
                <w:rFonts w:cs="Arial"/>
                <w:b/>
              </w:rPr>
              <w:t xml:space="preserve">Eight </w:t>
            </w:r>
            <w:r w:rsidRPr="00A272DA">
              <w:rPr>
                <w:rFonts w:cs="Arial"/>
              </w:rPr>
              <w:t>times as many as reported</w:t>
            </w:r>
          </w:p>
        </w:tc>
        <w:tc>
          <w:tcPr>
            <w:tcW w:w="1696" w:type="dxa"/>
            <w:shd w:val="clear" w:color="auto" w:fill="auto"/>
          </w:tcPr>
          <w:p w14:paraId="3D662FC2" w14:textId="77777777" w:rsidR="00AF258D" w:rsidRPr="00E7217A" w:rsidRDefault="00AF258D" w:rsidP="00AF258D">
            <w:pPr>
              <w:rPr>
                <w:rFonts w:cs="Arial"/>
                <w:lang w:val="en-AU"/>
              </w:rPr>
            </w:pPr>
            <w:r w:rsidRPr="007D19B9">
              <w:rPr>
                <w:rFonts w:cs="Arial"/>
                <w:lang w:val="en-AU"/>
              </w:rPr>
              <w:t>Not applicable</w:t>
            </w:r>
          </w:p>
        </w:tc>
        <w:tc>
          <w:tcPr>
            <w:tcW w:w="1691" w:type="dxa"/>
            <w:shd w:val="clear" w:color="auto" w:fill="auto"/>
          </w:tcPr>
          <w:p w14:paraId="1442FF9E" w14:textId="77777777" w:rsidR="00AF258D" w:rsidRPr="001A3142" w:rsidRDefault="00AF258D" w:rsidP="00AF258D">
            <w:pPr>
              <w:rPr>
                <w:rFonts w:cs="Arial"/>
              </w:rPr>
            </w:pPr>
            <w:r w:rsidRPr="001A3142">
              <w:rPr>
                <w:rFonts w:cs="Arial"/>
              </w:rPr>
              <w:t>$6,370,355</w:t>
            </w:r>
          </w:p>
          <w:p w14:paraId="69551794" w14:textId="77777777" w:rsidR="00AF258D" w:rsidRPr="00E750CC" w:rsidRDefault="00AF258D" w:rsidP="00AF258D">
            <w:pPr>
              <w:rPr>
                <w:rFonts w:cs="Arial"/>
              </w:rPr>
            </w:pPr>
          </w:p>
          <w:p w14:paraId="0076780A" w14:textId="77777777" w:rsidR="00AF258D" w:rsidRPr="00E750CC" w:rsidRDefault="00AF258D" w:rsidP="00AF258D">
            <w:pPr>
              <w:rPr>
                <w:rFonts w:cs="Arial"/>
              </w:rPr>
            </w:pPr>
            <w:r w:rsidRPr="00E750CC">
              <w:rPr>
                <w:rFonts w:cs="Arial"/>
              </w:rPr>
              <w:t>*10,763 est. cases p.a.</w:t>
            </w:r>
          </w:p>
          <w:p w14:paraId="5BE7C0FE" w14:textId="77777777" w:rsidR="00AF258D" w:rsidRPr="00E750CC" w:rsidRDefault="00AF258D" w:rsidP="00AF258D">
            <w:pPr>
              <w:rPr>
                <w:rFonts w:cs="Arial"/>
              </w:rPr>
            </w:pPr>
            <w:r w:rsidRPr="00E750CC">
              <w:rPr>
                <w:rFonts w:cs="Arial"/>
              </w:rPr>
              <w:t xml:space="preserve">* </w:t>
            </w:r>
            <w:r w:rsidRPr="00A272DA">
              <w:rPr>
                <w:rFonts w:cs="Arial"/>
                <w:b/>
              </w:rPr>
              <w:t>Much more</w:t>
            </w:r>
            <w:r w:rsidRPr="00A272DA">
              <w:rPr>
                <w:rFonts w:cs="Arial"/>
              </w:rPr>
              <w:t xml:space="preserve"> than reported</w:t>
            </w:r>
          </w:p>
          <w:p w14:paraId="64E3B44D" w14:textId="77777777" w:rsidR="00AF258D" w:rsidRPr="00E7217A" w:rsidRDefault="00AF258D" w:rsidP="00AF258D">
            <w:pPr>
              <w:rPr>
                <w:rFonts w:cs="Arial"/>
                <w:lang w:val="en-AU"/>
              </w:rPr>
            </w:pPr>
          </w:p>
        </w:tc>
        <w:tc>
          <w:tcPr>
            <w:tcW w:w="1897" w:type="dxa"/>
            <w:shd w:val="clear" w:color="auto" w:fill="auto"/>
          </w:tcPr>
          <w:p w14:paraId="0E88E616" w14:textId="77777777" w:rsidR="00AF258D" w:rsidRPr="001A3142" w:rsidRDefault="00AF258D" w:rsidP="00AF258D">
            <w:pPr>
              <w:rPr>
                <w:rFonts w:cs="Arial"/>
              </w:rPr>
            </w:pPr>
            <w:r w:rsidRPr="001A3142">
              <w:rPr>
                <w:rFonts w:cs="Arial"/>
              </w:rPr>
              <w:t xml:space="preserve"> $0 </w:t>
            </w:r>
          </w:p>
          <w:p w14:paraId="34EF93FD" w14:textId="77777777" w:rsidR="00AF258D" w:rsidRPr="001A3142" w:rsidRDefault="00AF258D" w:rsidP="00AF258D">
            <w:pPr>
              <w:rPr>
                <w:rFonts w:cs="Arial"/>
                <w:lang w:val="en-AU"/>
              </w:rPr>
            </w:pPr>
          </w:p>
          <w:p w14:paraId="660D1B03" w14:textId="77777777" w:rsidR="00AF258D" w:rsidRPr="00E750CC" w:rsidRDefault="00AF258D" w:rsidP="00AF258D">
            <w:pPr>
              <w:rPr>
                <w:rFonts w:cs="Arial"/>
              </w:rPr>
            </w:pPr>
            <w:r w:rsidRPr="00E750CC">
              <w:rPr>
                <w:rFonts w:cs="Arial"/>
              </w:rPr>
              <w:t>*Around five reported p.a., but almost all originate from imports</w:t>
            </w:r>
          </w:p>
        </w:tc>
        <w:tc>
          <w:tcPr>
            <w:tcW w:w="1440" w:type="dxa"/>
            <w:shd w:val="clear" w:color="auto" w:fill="auto"/>
          </w:tcPr>
          <w:p w14:paraId="1FD23495" w14:textId="77777777" w:rsidR="00AF258D" w:rsidRPr="00E7217A" w:rsidRDefault="00AF258D" w:rsidP="00AF258D">
            <w:pPr>
              <w:rPr>
                <w:rFonts w:cs="Arial"/>
              </w:rPr>
            </w:pPr>
            <w:r w:rsidRPr="00E7217A">
              <w:rPr>
                <w:rFonts w:cs="Arial"/>
              </w:rPr>
              <w:t xml:space="preserve"> $6,498,510</w:t>
            </w:r>
          </w:p>
          <w:p w14:paraId="5E380095" w14:textId="77777777" w:rsidR="00AF258D" w:rsidRPr="001A3142" w:rsidRDefault="00AF258D" w:rsidP="00AF258D">
            <w:pPr>
              <w:rPr>
                <w:rFonts w:cs="Arial"/>
              </w:rPr>
            </w:pPr>
          </w:p>
          <w:p w14:paraId="257B46C5" w14:textId="77777777" w:rsidR="00AF258D" w:rsidRPr="001A3142" w:rsidRDefault="00AF258D" w:rsidP="00AF258D">
            <w:pPr>
              <w:rPr>
                <w:rFonts w:cs="Arial"/>
              </w:rPr>
            </w:pPr>
          </w:p>
        </w:tc>
        <w:tc>
          <w:tcPr>
            <w:tcW w:w="1219" w:type="dxa"/>
            <w:shd w:val="clear" w:color="auto" w:fill="auto"/>
          </w:tcPr>
          <w:p w14:paraId="0556C9F6" w14:textId="77777777" w:rsidR="00AF258D" w:rsidRPr="00B964A7" w:rsidRDefault="00AF258D" w:rsidP="00AF258D">
            <w:pPr>
              <w:rPr>
                <w:rFonts w:cs="Arial"/>
                <w:lang w:val="en-AU"/>
              </w:rPr>
            </w:pPr>
            <w:r w:rsidRPr="00B964A7">
              <w:rPr>
                <w:rFonts w:cs="Arial"/>
                <w:lang w:val="en-AU"/>
              </w:rPr>
              <w:t>$0.3m to $3.2m</w:t>
            </w:r>
          </w:p>
          <w:p w14:paraId="6D8EA666" w14:textId="77777777" w:rsidR="00AF258D" w:rsidRPr="00E7217A" w:rsidRDefault="00AF258D" w:rsidP="00AF258D">
            <w:pPr>
              <w:rPr>
                <w:rFonts w:cs="Arial"/>
                <w:lang w:val="en-AU"/>
              </w:rPr>
            </w:pPr>
            <w:r w:rsidRPr="00B964A7">
              <w:rPr>
                <w:rFonts w:cs="Arial"/>
                <w:lang w:val="en-AU"/>
              </w:rPr>
              <w:t xml:space="preserve">based on 5% to 50% </w:t>
            </w:r>
            <w:r w:rsidRPr="007D19B9">
              <w:rPr>
                <w:rFonts w:cs="Arial"/>
                <w:lang w:val="en-AU"/>
              </w:rPr>
              <w:t>efficacy</w:t>
            </w:r>
          </w:p>
          <w:p w14:paraId="14929490" w14:textId="77777777" w:rsidR="00AF258D" w:rsidRPr="001A3142" w:rsidRDefault="00AF258D" w:rsidP="00AF258D">
            <w:pPr>
              <w:rPr>
                <w:rFonts w:cs="Arial"/>
                <w:lang w:val="en-AU"/>
              </w:rPr>
            </w:pPr>
          </w:p>
        </w:tc>
        <w:tc>
          <w:tcPr>
            <w:tcW w:w="1219" w:type="dxa"/>
            <w:shd w:val="clear" w:color="auto" w:fill="auto"/>
          </w:tcPr>
          <w:p w14:paraId="565A1561" w14:textId="77777777" w:rsidR="00AF258D" w:rsidRPr="001A3142" w:rsidRDefault="00AF258D" w:rsidP="00AF258D">
            <w:pPr>
              <w:rPr>
                <w:rFonts w:cs="Arial"/>
                <w:lang w:val="en-AU"/>
              </w:rPr>
            </w:pPr>
            <w:r w:rsidRPr="001A3142">
              <w:rPr>
                <w:rFonts w:cs="Arial"/>
                <w:lang w:val="en-AU"/>
              </w:rPr>
              <w:t>$1.0m</w:t>
            </w:r>
          </w:p>
          <w:p w14:paraId="58F30580" w14:textId="77777777" w:rsidR="00AF258D" w:rsidRPr="00E7217A" w:rsidRDefault="00AF258D" w:rsidP="00AF258D">
            <w:pPr>
              <w:rPr>
                <w:rFonts w:cs="Arial"/>
                <w:lang w:val="en-AU"/>
              </w:rPr>
            </w:pPr>
            <w:r w:rsidRPr="00B964A7">
              <w:rPr>
                <w:rFonts w:cs="Arial"/>
                <w:lang w:val="en-AU"/>
              </w:rPr>
              <w:t xml:space="preserve">based on 15% </w:t>
            </w:r>
            <w:r w:rsidRPr="007D19B9">
              <w:rPr>
                <w:rFonts w:cs="Arial"/>
                <w:lang w:val="en-AU"/>
              </w:rPr>
              <w:t>efficacy</w:t>
            </w:r>
          </w:p>
        </w:tc>
      </w:tr>
      <w:tr w:rsidR="00AF258D" w:rsidRPr="00090B06" w14:paraId="0224B6F8" w14:textId="77777777" w:rsidTr="00AF258D">
        <w:tc>
          <w:tcPr>
            <w:tcW w:w="1645" w:type="dxa"/>
            <w:shd w:val="clear" w:color="auto" w:fill="auto"/>
          </w:tcPr>
          <w:p w14:paraId="34CB6080" w14:textId="77777777" w:rsidR="00AF258D" w:rsidRPr="00090B06" w:rsidRDefault="00AF258D" w:rsidP="00AF258D">
            <w:pPr>
              <w:rPr>
                <w:rFonts w:cs="Arial"/>
                <w:b/>
                <w:lang w:val="en-AU"/>
              </w:rPr>
            </w:pPr>
            <w:r>
              <w:rPr>
                <w:rFonts w:cs="Arial"/>
                <w:b/>
                <w:lang w:val="en-AU"/>
              </w:rPr>
              <w:t>Leafy v</w:t>
            </w:r>
            <w:r w:rsidRPr="00090B06">
              <w:rPr>
                <w:rFonts w:cs="Arial"/>
                <w:b/>
                <w:lang w:val="en-AU"/>
              </w:rPr>
              <w:t>egetables</w:t>
            </w:r>
          </w:p>
        </w:tc>
        <w:tc>
          <w:tcPr>
            <w:tcW w:w="1354" w:type="dxa"/>
            <w:shd w:val="clear" w:color="auto" w:fill="auto"/>
          </w:tcPr>
          <w:p w14:paraId="7941E3D7" w14:textId="77777777" w:rsidR="00AF258D" w:rsidRPr="00090B06" w:rsidRDefault="00AF258D" w:rsidP="00AF258D">
            <w:pPr>
              <w:rPr>
                <w:rFonts w:cs="Arial"/>
              </w:rPr>
            </w:pPr>
            <w:r w:rsidRPr="00090B06">
              <w:rPr>
                <w:rFonts w:cs="Arial"/>
              </w:rPr>
              <w:t>$4,803,655</w:t>
            </w:r>
          </w:p>
          <w:p w14:paraId="6FCEAB09" w14:textId="77777777" w:rsidR="00AF258D" w:rsidRPr="00090B06" w:rsidRDefault="00AF258D" w:rsidP="00AF258D">
            <w:pPr>
              <w:rPr>
                <w:rFonts w:cs="Arial"/>
                <w:lang w:val="en-AU"/>
              </w:rPr>
            </w:pPr>
          </w:p>
          <w:p w14:paraId="668462E4" w14:textId="77777777" w:rsidR="00AF258D" w:rsidRPr="00090B06" w:rsidRDefault="00AF258D" w:rsidP="00AF258D">
            <w:pPr>
              <w:rPr>
                <w:rFonts w:cs="Arial"/>
              </w:rPr>
            </w:pPr>
            <w:r w:rsidRPr="00090B06">
              <w:rPr>
                <w:rFonts w:cs="Arial"/>
              </w:rPr>
              <w:t>*Five est. acute cases p.a.</w:t>
            </w:r>
          </w:p>
          <w:p w14:paraId="7FD2B0F2" w14:textId="77777777" w:rsidR="00AF258D" w:rsidRPr="00AF49FB" w:rsidRDefault="00AF258D" w:rsidP="00AF258D">
            <w:pPr>
              <w:rPr>
                <w:rFonts w:cs="Arial"/>
              </w:rPr>
            </w:pPr>
            <w:r w:rsidRPr="00090B06">
              <w:rPr>
                <w:rFonts w:cs="Arial"/>
              </w:rPr>
              <w:t>*</w:t>
            </w:r>
            <w:r w:rsidRPr="00090B06">
              <w:rPr>
                <w:rFonts w:cs="Arial"/>
                <w:b/>
              </w:rPr>
              <w:t>As many</w:t>
            </w:r>
            <w:r w:rsidRPr="00090B06">
              <w:rPr>
                <w:rFonts w:cs="Arial"/>
              </w:rPr>
              <w:t xml:space="preserve"> as reported</w:t>
            </w:r>
          </w:p>
        </w:tc>
        <w:tc>
          <w:tcPr>
            <w:tcW w:w="1831" w:type="dxa"/>
            <w:shd w:val="clear" w:color="auto" w:fill="auto"/>
          </w:tcPr>
          <w:p w14:paraId="50DB383D" w14:textId="77777777" w:rsidR="00AF258D" w:rsidRPr="00090B06" w:rsidRDefault="00AF258D" w:rsidP="00AF258D">
            <w:pPr>
              <w:rPr>
                <w:rFonts w:cs="Arial"/>
              </w:rPr>
            </w:pPr>
            <w:r w:rsidRPr="00090B06">
              <w:rPr>
                <w:rFonts w:cs="Arial"/>
              </w:rPr>
              <w:t>$640,778</w:t>
            </w:r>
          </w:p>
          <w:p w14:paraId="05094D9C" w14:textId="77777777" w:rsidR="00AF258D" w:rsidRPr="00090B06" w:rsidRDefault="00AF258D" w:rsidP="00AF258D">
            <w:pPr>
              <w:rPr>
                <w:rFonts w:cs="Arial"/>
                <w:lang w:val="en-AU"/>
              </w:rPr>
            </w:pPr>
          </w:p>
          <w:p w14:paraId="50F31E28" w14:textId="77777777" w:rsidR="00AF258D" w:rsidRPr="00090B06" w:rsidRDefault="00AF258D" w:rsidP="00AF258D">
            <w:pPr>
              <w:rPr>
                <w:rFonts w:cs="Arial"/>
              </w:rPr>
            </w:pPr>
            <w:r w:rsidRPr="00090B06">
              <w:rPr>
                <w:rFonts w:cs="Arial"/>
              </w:rPr>
              <w:t>*206 est. cases p.a.</w:t>
            </w:r>
          </w:p>
          <w:p w14:paraId="19D8BF1F" w14:textId="77777777" w:rsidR="00AF258D" w:rsidRPr="00AF49FB" w:rsidRDefault="00AF258D" w:rsidP="00AF258D">
            <w:pPr>
              <w:rPr>
                <w:rFonts w:cs="Arial"/>
              </w:rPr>
            </w:pPr>
            <w:r w:rsidRPr="00090B06">
              <w:rPr>
                <w:rFonts w:cs="Arial"/>
              </w:rPr>
              <w:t>*</w:t>
            </w:r>
            <w:r w:rsidRPr="00090B06">
              <w:rPr>
                <w:rFonts w:cs="Arial"/>
                <w:b/>
              </w:rPr>
              <w:t xml:space="preserve">Eight </w:t>
            </w:r>
            <w:r w:rsidRPr="00090B06">
              <w:rPr>
                <w:rFonts w:cs="Arial"/>
              </w:rPr>
              <w:t>times as many as reported</w:t>
            </w:r>
          </w:p>
        </w:tc>
        <w:tc>
          <w:tcPr>
            <w:tcW w:w="1696" w:type="dxa"/>
            <w:shd w:val="clear" w:color="auto" w:fill="auto"/>
          </w:tcPr>
          <w:p w14:paraId="2B28D2E4" w14:textId="77777777" w:rsidR="00AF258D" w:rsidRPr="00090B06" w:rsidRDefault="00AF258D" w:rsidP="00AF258D">
            <w:pPr>
              <w:rPr>
                <w:rFonts w:cs="Arial"/>
              </w:rPr>
            </w:pPr>
            <w:r w:rsidRPr="00090B06">
              <w:rPr>
                <w:rFonts w:cs="Arial"/>
              </w:rPr>
              <w:t>$47,436,198</w:t>
            </w:r>
          </w:p>
          <w:p w14:paraId="582F4B5F" w14:textId="77777777" w:rsidR="00AF258D" w:rsidRPr="00090B06" w:rsidRDefault="00AF258D" w:rsidP="00AF258D">
            <w:pPr>
              <w:rPr>
                <w:rFonts w:cs="Arial"/>
              </w:rPr>
            </w:pPr>
          </w:p>
          <w:p w14:paraId="296B4D7C" w14:textId="77777777" w:rsidR="00AF258D" w:rsidRPr="00090B06" w:rsidRDefault="00AF258D" w:rsidP="00AF258D">
            <w:pPr>
              <w:rPr>
                <w:rFonts w:cs="Arial"/>
              </w:rPr>
            </w:pPr>
            <w:r w:rsidRPr="00090B06">
              <w:rPr>
                <w:rFonts w:cs="Arial"/>
              </w:rPr>
              <w:t>*1,881 est. cases p.a.</w:t>
            </w:r>
          </w:p>
          <w:p w14:paraId="14885CF3" w14:textId="77777777" w:rsidR="00AF258D" w:rsidRPr="00AF49FB" w:rsidRDefault="00AF258D" w:rsidP="00AF258D">
            <w:pPr>
              <w:rPr>
                <w:rFonts w:cs="Arial"/>
              </w:rPr>
            </w:pPr>
            <w:r w:rsidRPr="00090B06">
              <w:rPr>
                <w:rFonts w:cs="Arial"/>
              </w:rPr>
              <w:t>*</w:t>
            </w:r>
            <w:r w:rsidRPr="00090B06">
              <w:rPr>
                <w:rFonts w:cs="Arial"/>
                <w:b/>
              </w:rPr>
              <w:t xml:space="preserve">Seven </w:t>
            </w:r>
            <w:r w:rsidRPr="00090B06">
              <w:rPr>
                <w:rFonts w:cs="Arial"/>
              </w:rPr>
              <w:t>times as many as reported</w:t>
            </w:r>
          </w:p>
        </w:tc>
        <w:tc>
          <w:tcPr>
            <w:tcW w:w="1691" w:type="dxa"/>
            <w:shd w:val="clear" w:color="auto" w:fill="auto"/>
          </w:tcPr>
          <w:p w14:paraId="4E629405" w14:textId="77777777" w:rsidR="00AF258D" w:rsidRPr="00090B06" w:rsidRDefault="00AF258D" w:rsidP="00AF258D">
            <w:pPr>
              <w:rPr>
                <w:rFonts w:cs="Arial"/>
                <w:highlight w:val="lightGray"/>
                <w:lang w:val="en-AU"/>
              </w:rPr>
            </w:pPr>
            <w:r w:rsidRPr="00090B06">
              <w:rPr>
                <w:rFonts w:cs="Arial"/>
                <w:lang w:val="en-AU"/>
              </w:rPr>
              <w:t>Not applicable</w:t>
            </w:r>
          </w:p>
        </w:tc>
        <w:tc>
          <w:tcPr>
            <w:tcW w:w="1897" w:type="dxa"/>
            <w:shd w:val="clear" w:color="auto" w:fill="auto"/>
          </w:tcPr>
          <w:p w14:paraId="36D55112" w14:textId="77777777" w:rsidR="00AF258D" w:rsidRPr="00090B06" w:rsidRDefault="00AF258D" w:rsidP="00AF258D">
            <w:pPr>
              <w:rPr>
                <w:rFonts w:cs="Arial"/>
                <w:highlight w:val="lightGray"/>
                <w:lang w:val="en-AU"/>
              </w:rPr>
            </w:pPr>
            <w:r w:rsidRPr="00090B06">
              <w:rPr>
                <w:rFonts w:cs="Arial"/>
                <w:lang w:val="en-AU"/>
              </w:rPr>
              <w:t>Not applicable</w:t>
            </w:r>
          </w:p>
        </w:tc>
        <w:tc>
          <w:tcPr>
            <w:tcW w:w="1440" w:type="dxa"/>
            <w:shd w:val="clear" w:color="auto" w:fill="auto"/>
          </w:tcPr>
          <w:p w14:paraId="3093DD6E" w14:textId="77777777" w:rsidR="00AF258D" w:rsidRPr="00090B06" w:rsidRDefault="00AF258D" w:rsidP="00AF258D">
            <w:pPr>
              <w:rPr>
                <w:rFonts w:cs="Arial"/>
              </w:rPr>
            </w:pPr>
            <w:r w:rsidRPr="00090B06">
              <w:rPr>
                <w:rFonts w:cs="Arial"/>
              </w:rPr>
              <w:t xml:space="preserve">$52,880,631 </w:t>
            </w:r>
          </w:p>
          <w:p w14:paraId="33A2A026" w14:textId="77777777" w:rsidR="00AF258D" w:rsidRPr="00090B06" w:rsidRDefault="00AF258D" w:rsidP="00AF258D">
            <w:pPr>
              <w:rPr>
                <w:rFonts w:cs="Arial"/>
              </w:rPr>
            </w:pPr>
          </w:p>
          <w:p w14:paraId="00E6ADD2" w14:textId="77777777" w:rsidR="00AF258D" w:rsidRPr="00090B06" w:rsidRDefault="00AF258D" w:rsidP="00AF258D">
            <w:pPr>
              <w:rPr>
                <w:rFonts w:cs="Arial"/>
              </w:rPr>
            </w:pPr>
          </w:p>
        </w:tc>
        <w:tc>
          <w:tcPr>
            <w:tcW w:w="1219" w:type="dxa"/>
            <w:shd w:val="clear" w:color="auto" w:fill="auto"/>
          </w:tcPr>
          <w:p w14:paraId="2CA706DD" w14:textId="77777777" w:rsidR="00AF258D" w:rsidRPr="00090B06" w:rsidRDefault="00AF258D" w:rsidP="00AF258D">
            <w:pPr>
              <w:rPr>
                <w:rFonts w:cs="Arial"/>
                <w:lang w:val="en-AU"/>
              </w:rPr>
            </w:pPr>
            <w:r w:rsidRPr="00090B06">
              <w:rPr>
                <w:rFonts w:cs="Arial"/>
                <w:lang w:val="en-AU"/>
              </w:rPr>
              <w:t>$5.3m to $37.0m</w:t>
            </w:r>
          </w:p>
          <w:p w14:paraId="1EBF2142" w14:textId="77777777" w:rsidR="00AF258D" w:rsidRPr="00090B06" w:rsidRDefault="00AF258D" w:rsidP="00AF258D">
            <w:pPr>
              <w:rPr>
                <w:rFonts w:cs="Arial"/>
                <w:lang w:val="en-AU"/>
              </w:rPr>
            </w:pPr>
            <w:r w:rsidRPr="00090B06">
              <w:rPr>
                <w:rFonts w:cs="Arial"/>
                <w:lang w:val="en-AU"/>
              </w:rPr>
              <w:t xml:space="preserve"> </w:t>
            </w:r>
          </w:p>
          <w:p w14:paraId="256B9F35" w14:textId="77777777" w:rsidR="00AF258D" w:rsidRPr="00090B06" w:rsidRDefault="00AF258D" w:rsidP="00AF258D">
            <w:pPr>
              <w:rPr>
                <w:rFonts w:cs="Arial"/>
                <w:lang w:val="en-AU"/>
              </w:rPr>
            </w:pPr>
            <w:r>
              <w:rPr>
                <w:rFonts w:cs="Arial"/>
                <w:lang w:val="en-AU"/>
              </w:rPr>
              <w:t>based on 10% to 70% efficacy</w:t>
            </w:r>
          </w:p>
        </w:tc>
        <w:tc>
          <w:tcPr>
            <w:tcW w:w="1219" w:type="dxa"/>
            <w:shd w:val="clear" w:color="auto" w:fill="auto"/>
          </w:tcPr>
          <w:p w14:paraId="2CC77541" w14:textId="77777777" w:rsidR="00AF258D" w:rsidRPr="00090B06" w:rsidRDefault="00AF258D" w:rsidP="00AF258D">
            <w:pPr>
              <w:rPr>
                <w:rFonts w:cs="Arial"/>
                <w:lang w:val="en-AU"/>
              </w:rPr>
            </w:pPr>
            <w:r w:rsidRPr="00090B06">
              <w:rPr>
                <w:rFonts w:cs="Arial"/>
                <w:lang w:val="en-AU"/>
              </w:rPr>
              <w:t xml:space="preserve">$21.2m </w:t>
            </w:r>
          </w:p>
          <w:p w14:paraId="7AEA1B42" w14:textId="77777777" w:rsidR="00AF258D" w:rsidRPr="00090B06" w:rsidRDefault="00AF258D" w:rsidP="00AF258D">
            <w:pPr>
              <w:rPr>
                <w:rFonts w:cs="Arial"/>
                <w:lang w:val="en-AU"/>
              </w:rPr>
            </w:pPr>
            <w:r w:rsidRPr="00090B06">
              <w:rPr>
                <w:rFonts w:cs="Arial"/>
                <w:lang w:val="en-AU"/>
              </w:rPr>
              <w:t>based on 40% efficacy</w:t>
            </w:r>
          </w:p>
        </w:tc>
      </w:tr>
      <w:tr w:rsidR="00AF258D" w:rsidRPr="00B964A7" w14:paraId="348D6D5A" w14:textId="77777777" w:rsidTr="00AF258D">
        <w:tc>
          <w:tcPr>
            <w:tcW w:w="1645" w:type="dxa"/>
            <w:shd w:val="clear" w:color="auto" w:fill="auto"/>
          </w:tcPr>
          <w:p w14:paraId="558BE6E3" w14:textId="77777777" w:rsidR="00AF258D" w:rsidRPr="00E7217A" w:rsidRDefault="00AF258D" w:rsidP="00AF258D">
            <w:pPr>
              <w:rPr>
                <w:rFonts w:cs="Arial"/>
                <w:b/>
                <w:lang w:val="en-AU"/>
              </w:rPr>
            </w:pPr>
            <w:r w:rsidRPr="00E7217A">
              <w:rPr>
                <w:rFonts w:cs="Arial"/>
                <w:b/>
                <w:lang w:val="en-AU"/>
              </w:rPr>
              <w:t>Melons</w:t>
            </w:r>
          </w:p>
        </w:tc>
        <w:tc>
          <w:tcPr>
            <w:tcW w:w="1354" w:type="dxa"/>
            <w:shd w:val="clear" w:color="auto" w:fill="auto"/>
          </w:tcPr>
          <w:p w14:paraId="73258568" w14:textId="77777777" w:rsidR="00AF258D" w:rsidRPr="00E750CC" w:rsidRDefault="00AF258D" w:rsidP="00AF258D">
            <w:pPr>
              <w:rPr>
                <w:rFonts w:cs="Arial"/>
              </w:rPr>
            </w:pPr>
            <w:r w:rsidRPr="00E750CC">
              <w:rPr>
                <w:rFonts w:cs="Arial"/>
              </w:rPr>
              <w:t>$5,572,240</w:t>
            </w:r>
          </w:p>
          <w:p w14:paraId="017BC9B1" w14:textId="77777777" w:rsidR="00AF258D" w:rsidRPr="00E750CC" w:rsidRDefault="00AF258D" w:rsidP="00AF258D">
            <w:pPr>
              <w:rPr>
                <w:rFonts w:cs="Arial"/>
              </w:rPr>
            </w:pPr>
          </w:p>
          <w:p w14:paraId="04F535CA" w14:textId="77777777" w:rsidR="00AF258D" w:rsidRPr="00B964A7" w:rsidRDefault="00AF258D" w:rsidP="00AF258D">
            <w:pPr>
              <w:rPr>
                <w:rFonts w:cs="Arial"/>
              </w:rPr>
            </w:pPr>
            <w:r w:rsidRPr="00B964A7">
              <w:rPr>
                <w:rFonts w:cs="Arial"/>
              </w:rPr>
              <w:t xml:space="preserve">*Six est. acute cases p.a. </w:t>
            </w:r>
          </w:p>
          <w:p w14:paraId="4E1D397C" w14:textId="77777777" w:rsidR="00AF258D" w:rsidRPr="001A3142" w:rsidRDefault="00AF258D" w:rsidP="00AF258D">
            <w:pPr>
              <w:rPr>
                <w:rFonts w:cs="Arial"/>
                <w:lang w:val="en-AU"/>
              </w:rPr>
            </w:pPr>
            <w:r w:rsidRPr="00E7217A">
              <w:rPr>
                <w:rFonts w:cs="Arial"/>
              </w:rPr>
              <w:t xml:space="preserve">* </w:t>
            </w:r>
            <w:r w:rsidRPr="00021CCA">
              <w:rPr>
                <w:rFonts w:cs="Arial"/>
                <w:b/>
              </w:rPr>
              <w:t>As many</w:t>
            </w:r>
            <w:r w:rsidRPr="001A3142">
              <w:rPr>
                <w:rFonts w:cs="Arial"/>
              </w:rPr>
              <w:t xml:space="preserve"> as reported</w:t>
            </w:r>
          </w:p>
        </w:tc>
        <w:tc>
          <w:tcPr>
            <w:tcW w:w="1831" w:type="dxa"/>
            <w:shd w:val="clear" w:color="auto" w:fill="auto"/>
          </w:tcPr>
          <w:p w14:paraId="52332ABD" w14:textId="77777777" w:rsidR="00AF258D" w:rsidRPr="00E7217A" w:rsidRDefault="00AF258D" w:rsidP="00AF258D">
            <w:pPr>
              <w:rPr>
                <w:rFonts w:cs="Arial"/>
                <w:lang w:val="en-AU"/>
              </w:rPr>
            </w:pPr>
            <w:r w:rsidRPr="007D19B9">
              <w:rPr>
                <w:rFonts w:cs="Arial"/>
                <w:lang w:val="en-AU"/>
              </w:rPr>
              <w:t>Not applicable</w:t>
            </w:r>
          </w:p>
        </w:tc>
        <w:tc>
          <w:tcPr>
            <w:tcW w:w="1696" w:type="dxa"/>
            <w:shd w:val="clear" w:color="auto" w:fill="auto"/>
          </w:tcPr>
          <w:p w14:paraId="0FFB6357" w14:textId="77777777" w:rsidR="00AF258D" w:rsidRPr="00E750CC" w:rsidRDefault="00AF258D" w:rsidP="00AF258D">
            <w:pPr>
              <w:rPr>
                <w:rFonts w:cs="Arial"/>
              </w:rPr>
            </w:pPr>
            <w:r w:rsidRPr="00E750CC">
              <w:rPr>
                <w:rFonts w:cs="Arial"/>
              </w:rPr>
              <w:t>$25,113,280</w:t>
            </w:r>
          </w:p>
          <w:p w14:paraId="3A1EA971" w14:textId="77777777" w:rsidR="00AF258D" w:rsidRPr="00E750CC" w:rsidRDefault="00AF258D" w:rsidP="00AF258D">
            <w:pPr>
              <w:rPr>
                <w:rFonts w:cs="Arial"/>
              </w:rPr>
            </w:pPr>
          </w:p>
          <w:p w14:paraId="45572DAA" w14:textId="77777777" w:rsidR="00AF258D" w:rsidRPr="00B964A7" w:rsidRDefault="00AF258D" w:rsidP="00AF258D">
            <w:pPr>
              <w:rPr>
                <w:rFonts w:cs="Arial"/>
              </w:rPr>
            </w:pPr>
            <w:r w:rsidRPr="00B964A7">
              <w:rPr>
                <w:rFonts w:cs="Arial"/>
              </w:rPr>
              <w:t>*996 est. cases p.a.</w:t>
            </w:r>
          </w:p>
          <w:p w14:paraId="3C7FB5E3" w14:textId="77777777" w:rsidR="00AF258D" w:rsidRPr="00E7217A" w:rsidRDefault="00AF258D" w:rsidP="00AF258D">
            <w:pPr>
              <w:rPr>
                <w:rFonts w:cs="Arial"/>
                <w:lang w:val="en-AU"/>
              </w:rPr>
            </w:pPr>
            <w:r w:rsidRPr="00B964A7">
              <w:rPr>
                <w:rFonts w:cs="Arial"/>
              </w:rPr>
              <w:t>*</w:t>
            </w:r>
            <w:r w:rsidRPr="00A272DA">
              <w:rPr>
                <w:rFonts w:cs="Arial"/>
                <w:b/>
              </w:rPr>
              <w:t>Seven</w:t>
            </w:r>
            <w:r w:rsidRPr="00A272DA">
              <w:rPr>
                <w:rFonts w:cs="Arial"/>
              </w:rPr>
              <w:t xml:space="preserve"> times as many as reported</w:t>
            </w:r>
          </w:p>
        </w:tc>
        <w:tc>
          <w:tcPr>
            <w:tcW w:w="1691" w:type="dxa"/>
            <w:shd w:val="clear" w:color="auto" w:fill="auto"/>
          </w:tcPr>
          <w:p w14:paraId="0A71AB39" w14:textId="77777777" w:rsidR="00AF258D" w:rsidRPr="00E7217A" w:rsidRDefault="00AF258D" w:rsidP="00AF258D">
            <w:pPr>
              <w:rPr>
                <w:rFonts w:cs="Arial"/>
                <w:highlight w:val="lightGray"/>
                <w:lang w:val="en-AU"/>
              </w:rPr>
            </w:pPr>
            <w:r w:rsidRPr="007D19B9">
              <w:rPr>
                <w:rFonts w:cs="Arial"/>
                <w:lang w:val="en-AU"/>
              </w:rPr>
              <w:t>Not applicable</w:t>
            </w:r>
          </w:p>
        </w:tc>
        <w:tc>
          <w:tcPr>
            <w:tcW w:w="1897" w:type="dxa"/>
            <w:shd w:val="clear" w:color="auto" w:fill="auto"/>
          </w:tcPr>
          <w:p w14:paraId="45C25072" w14:textId="77777777" w:rsidR="00AF258D" w:rsidRPr="00E7217A" w:rsidRDefault="00AF258D" w:rsidP="00AF258D">
            <w:pPr>
              <w:rPr>
                <w:rFonts w:cs="Arial"/>
                <w:lang w:val="en-AU"/>
              </w:rPr>
            </w:pPr>
            <w:r w:rsidRPr="007D19B9">
              <w:rPr>
                <w:rFonts w:cs="Arial"/>
                <w:lang w:val="en-AU"/>
              </w:rPr>
              <w:t>Not applicable</w:t>
            </w:r>
          </w:p>
        </w:tc>
        <w:tc>
          <w:tcPr>
            <w:tcW w:w="1440" w:type="dxa"/>
            <w:shd w:val="clear" w:color="auto" w:fill="auto"/>
          </w:tcPr>
          <w:p w14:paraId="4A94FBBB" w14:textId="77777777" w:rsidR="00AF258D" w:rsidRPr="001A3142" w:rsidRDefault="00AF258D" w:rsidP="00AF258D">
            <w:pPr>
              <w:rPr>
                <w:rFonts w:cs="Arial"/>
              </w:rPr>
            </w:pPr>
            <w:r w:rsidRPr="001A3142">
              <w:rPr>
                <w:rFonts w:cs="Arial"/>
              </w:rPr>
              <w:t xml:space="preserve">$30,685,520 </w:t>
            </w:r>
          </w:p>
          <w:p w14:paraId="508A185D" w14:textId="77777777" w:rsidR="00AF258D" w:rsidRPr="001A3142" w:rsidRDefault="00AF258D" w:rsidP="00AF258D">
            <w:pPr>
              <w:rPr>
                <w:rFonts w:cs="Arial"/>
              </w:rPr>
            </w:pPr>
          </w:p>
          <w:p w14:paraId="5CD5830C" w14:textId="77777777" w:rsidR="00AF258D" w:rsidRPr="00B964A7" w:rsidRDefault="00AF258D" w:rsidP="00AF258D">
            <w:pPr>
              <w:rPr>
                <w:rFonts w:cs="Arial"/>
                <w:lang w:val="en-AU"/>
              </w:rPr>
            </w:pPr>
          </w:p>
        </w:tc>
        <w:tc>
          <w:tcPr>
            <w:tcW w:w="1219" w:type="dxa"/>
            <w:shd w:val="clear" w:color="auto" w:fill="auto"/>
          </w:tcPr>
          <w:p w14:paraId="06114658" w14:textId="77777777" w:rsidR="00AF258D" w:rsidRPr="00B964A7" w:rsidRDefault="00AF258D" w:rsidP="00AF258D">
            <w:pPr>
              <w:rPr>
                <w:rFonts w:cs="Arial"/>
                <w:lang w:val="en-AU"/>
              </w:rPr>
            </w:pPr>
            <w:r w:rsidRPr="00B964A7">
              <w:rPr>
                <w:rFonts w:cs="Arial"/>
                <w:lang w:val="en-AU"/>
              </w:rPr>
              <w:t>$3.1m to $15.3m</w:t>
            </w:r>
          </w:p>
          <w:p w14:paraId="5FC44F6B" w14:textId="77777777" w:rsidR="00AF258D" w:rsidRPr="00B964A7" w:rsidRDefault="00AF258D" w:rsidP="00AF258D">
            <w:pPr>
              <w:rPr>
                <w:rFonts w:cs="Arial"/>
                <w:lang w:val="en-AU"/>
              </w:rPr>
            </w:pPr>
            <w:r w:rsidRPr="00B964A7">
              <w:rPr>
                <w:rFonts w:cs="Arial"/>
                <w:lang w:val="en-AU"/>
              </w:rPr>
              <w:t>based on 10% to 50% Efficacy</w:t>
            </w:r>
          </w:p>
        </w:tc>
        <w:tc>
          <w:tcPr>
            <w:tcW w:w="1219" w:type="dxa"/>
            <w:shd w:val="clear" w:color="auto" w:fill="auto"/>
          </w:tcPr>
          <w:p w14:paraId="0927B795" w14:textId="77777777" w:rsidR="00AF258D" w:rsidRPr="00B964A7" w:rsidRDefault="00AF258D" w:rsidP="00AF258D">
            <w:pPr>
              <w:rPr>
                <w:rFonts w:cs="Arial"/>
                <w:lang w:val="en-AU"/>
              </w:rPr>
            </w:pPr>
            <w:r w:rsidRPr="00B964A7">
              <w:rPr>
                <w:rFonts w:cs="Arial"/>
                <w:lang w:val="en-AU"/>
              </w:rPr>
              <w:t xml:space="preserve">$6.1m </w:t>
            </w:r>
          </w:p>
          <w:p w14:paraId="53BA7E55" w14:textId="77777777" w:rsidR="00AF258D" w:rsidRPr="00B964A7" w:rsidRDefault="00AF258D" w:rsidP="00AF258D">
            <w:pPr>
              <w:rPr>
                <w:rFonts w:cs="Arial"/>
                <w:lang w:val="en-AU"/>
              </w:rPr>
            </w:pPr>
            <w:r w:rsidRPr="00B964A7">
              <w:rPr>
                <w:rFonts w:cs="Arial"/>
                <w:lang w:val="en-AU"/>
              </w:rPr>
              <w:t>based on 20% Efficacy</w:t>
            </w:r>
          </w:p>
        </w:tc>
      </w:tr>
    </w:tbl>
    <w:p w14:paraId="10136662" w14:textId="1CBEEA64" w:rsidR="00AF258D" w:rsidRDefault="00AF258D" w:rsidP="00AF258D">
      <w:pPr>
        <w:rPr>
          <w:b/>
          <w:lang w:val="en-AU"/>
        </w:rPr>
      </w:pPr>
    </w:p>
    <w:p w14:paraId="534B683C" w14:textId="77777777" w:rsidR="00AF258D" w:rsidRDefault="00AF258D" w:rsidP="00AF258D">
      <w:pPr>
        <w:rPr>
          <w:b/>
          <w:lang w:val="en-AU"/>
        </w:rPr>
      </w:pPr>
    </w:p>
    <w:tbl>
      <w:tblPr>
        <w:tblW w:w="10773" w:type="dxa"/>
        <w:tblLook w:val="04A0" w:firstRow="1" w:lastRow="0" w:firstColumn="1" w:lastColumn="0" w:noHBand="0" w:noVBand="1"/>
      </w:tblPr>
      <w:tblGrid>
        <w:gridCol w:w="4253"/>
        <w:gridCol w:w="2268"/>
        <w:gridCol w:w="2126"/>
        <w:gridCol w:w="2126"/>
      </w:tblGrid>
      <w:tr w:rsidR="007E6DE8" w:rsidRPr="00151B80" w14:paraId="1927301E" w14:textId="77777777" w:rsidTr="00734613">
        <w:trPr>
          <w:trHeight w:val="282"/>
        </w:trPr>
        <w:tc>
          <w:tcPr>
            <w:tcW w:w="10773" w:type="dxa"/>
            <w:gridSpan w:val="4"/>
            <w:tcBorders>
              <w:bottom w:val="single" w:sz="4" w:space="0" w:color="auto"/>
            </w:tcBorders>
            <w:shd w:val="clear" w:color="auto" w:fill="auto"/>
            <w:noWrap/>
            <w:vAlign w:val="bottom"/>
            <w:hideMark/>
          </w:tcPr>
          <w:p w14:paraId="0E66CF30" w14:textId="3C303F5E" w:rsidR="007E6DE8" w:rsidRPr="0059299A" w:rsidRDefault="007E6DE8" w:rsidP="00734613">
            <w:pPr>
              <w:rPr>
                <w:rFonts w:eastAsia="Times New Roman" w:cs="Arial"/>
                <w:lang w:eastAsia="en-GB"/>
              </w:rPr>
            </w:pPr>
            <w:r w:rsidRPr="0059299A">
              <w:rPr>
                <w:rFonts w:eastAsia="Times New Roman" w:cs="Arial"/>
                <w:b/>
                <w:bCs/>
                <w:color w:val="000000"/>
                <w:lang w:eastAsia="en-GB"/>
              </w:rPr>
              <w:t xml:space="preserve">Table 8. Net benefit estimates over 10 years: </w:t>
            </w:r>
            <w:r w:rsidRPr="0059299A">
              <w:rPr>
                <w:rFonts w:eastAsia="Times New Roman" w:cs="Arial"/>
                <w:b/>
                <w:lang w:eastAsia="en-GB"/>
              </w:rPr>
              <w:t>3% p.a. discount rate</w:t>
            </w:r>
          </w:p>
        </w:tc>
      </w:tr>
      <w:tr w:rsidR="007E6DE8" w:rsidRPr="00151B80" w14:paraId="60323B49" w14:textId="77777777" w:rsidTr="00734613">
        <w:trPr>
          <w:trHeight w:val="630"/>
        </w:trPr>
        <w:tc>
          <w:tcPr>
            <w:tcW w:w="4253" w:type="dxa"/>
            <w:tcBorders>
              <w:top w:val="single" w:sz="4" w:space="0" w:color="auto"/>
              <w:bottom w:val="single" w:sz="4" w:space="0" w:color="auto"/>
            </w:tcBorders>
            <w:shd w:val="clear" w:color="auto" w:fill="C6D9F1" w:themeFill="text2" w:themeFillTint="33"/>
            <w:noWrap/>
            <w:vAlign w:val="bottom"/>
            <w:hideMark/>
          </w:tcPr>
          <w:p w14:paraId="0F6DB3E9" w14:textId="77777777" w:rsidR="007E6DE8" w:rsidRPr="0059299A" w:rsidRDefault="007E6DE8" w:rsidP="00734613">
            <w:pPr>
              <w:rPr>
                <w:rFonts w:eastAsia="Times New Roman" w:cs="Arial"/>
                <w:color w:val="000000"/>
                <w:lang w:eastAsia="en-GB"/>
              </w:rPr>
            </w:pPr>
            <w:r w:rsidRPr="0059299A">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C6D9F1" w:themeFill="text2" w:themeFillTint="33"/>
            <w:vAlign w:val="bottom"/>
            <w:hideMark/>
          </w:tcPr>
          <w:p w14:paraId="7E9BB048"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r w:rsidRPr="0059299A">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C6D9F1" w:themeFill="text2" w:themeFillTint="33"/>
            <w:vAlign w:val="bottom"/>
            <w:hideMark/>
          </w:tcPr>
          <w:p w14:paraId="35C6B4AA"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p>
        </w:tc>
        <w:tc>
          <w:tcPr>
            <w:tcW w:w="2126" w:type="dxa"/>
            <w:tcBorders>
              <w:top w:val="single" w:sz="4" w:space="0" w:color="auto"/>
              <w:bottom w:val="single" w:sz="4" w:space="0" w:color="auto"/>
            </w:tcBorders>
            <w:shd w:val="clear" w:color="auto" w:fill="C6D9F1" w:themeFill="text2" w:themeFillTint="33"/>
            <w:vAlign w:val="bottom"/>
            <w:hideMark/>
          </w:tcPr>
          <w:p w14:paraId="230DB700"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 xml:space="preserve">Central business costs $ </w:t>
            </w:r>
            <w:r w:rsidRPr="0059299A">
              <w:rPr>
                <w:rFonts w:eastAsia="Times New Roman" w:cs="Arial"/>
                <w:b/>
                <w:bCs/>
                <w:color w:val="000000"/>
                <w:lang w:eastAsia="en-GB"/>
              </w:rPr>
              <w:t>plus 50%</w:t>
            </w:r>
          </w:p>
        </w:tc>
      </w:tr>
      <w:tr w:rsidR="00C65A30" w:rsidRPr="00151B80" w14:paraId="292C0902" w14:textId="77777777" w:rsidTr="0020669D">
        <w:trPr>
          <w:trHeight w:val="317"/>
        </w:trPr>
        <w:tc>
          <w:tcPr>
            <w:tcW w:w="4253" w:type="dxa"/>
            <w:tcBorders>
              <w:top w:val="single" w:sz="4" w:space="0" w:color="auto"/>
              <w:bottom w:val="single" w:sz="4" w:space="0" w:color="auto"/>
            </w:tcBorders>
            <w:shd w:val="clear" w:color="auto" w:fill="auto"/>
            <w:noWrap/>
            <w:hideMark/>
          </w:tcPr>
          <w:p w14:paraId="021959E2" w14:textId="24113AD8"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tcPr>
          <w:p w14:paraId="25FF06A9" w14:textId="5A710C2F" w:rsidR="00C65A30" w:rsidRPr="0059299A" w:rsidRDefault="00C65A30" w:rsidP="00C65A30">
            <w:pPr>
              <w:jc w:val="right"/>
              <w:rPr>
                <w:rFonts w:cs="Arial"/>
                <w:color w:val="000000"/>
              </w:rPr>
            </w:pPr>
            <w:r>
              <w:rPr>
                <w:rFonts w:ascii="Calibri" w:hAnsi="Calibri" w:cs="Calibri"/>
                <w:color w:val="000000"/>
              </w:rPr>
              <w:t xml:space="preserve">              1,865,758 </w:t>
            </w:r>
          </w:p>
        </w:tc>
        <w:tc>
          <w:tcPr>
            <w:tcW w:w="2126" w:type="dxa"/>
            <w:tcBorders>
              <w:top w:val="single" w:sz="4" w:space="0" w:color="auto"/>
              <w:bottom w:val="single" w:sz="4" w:space="0" w:color="auto"/>
            </w:tcBorders>
            <w:shd w:val="clear" w:color="auto" w:fill="auto"/>
            <w:noWrap/>
            <w:vAlign w:val="bottom"/>
          </w:tcPr>
          <w:p w14:paraId="43AF4967" w14:textId="0258229F" w:rsidR="00C65A30" w:rsidRPr="000B5D93" w:rsidRDefault="00C65A30" w:rsidP="00C65A30">
            <w:pPr>
              <w:jc w:val="right"/>
              <w:rPr>
                <w:rFonts w:cs="Arial"/>
                <w:color w:val="000000"/>
              </w:rPr>
            </w:pPr>
            <w:r>
              <w:rPr>
                <w:rFonts w:ascii="Calibri" w:hAnsi="Calibri" w:cs="Calibri"/>
                <w:color w:val="000000"/>
              </w:rPr>
              <w:t xml:space="preserve">                     959,835 </w:t>
            </w:r>
          </w:p>
        </w:tc>
        <w:tc>
          <w:tcPr>
            <w:tcW w:w="2126" w:type="dxa"/>
            <w:tcBorders>
              <w:top w:val="single" w:sz="4" w:space="0" w:color="auto"/>
              <w:bottom w:val="single" w:sz="4" w:space="0" w:color="auto"/>
            </w:tcBorders>
            <w:shd w:val="clear" w:color="auto" w:fill="auto"/>
            <w:noWrap/>
            <w:vAlign w:val="bottom"/>
          </w:tcPr>
          <w:p w14:paraId="369FBD40" w14:textId="275AA73C" w:rsidR="00C65A30" w:rsidRPr="0059299A" w:rsidRDefault="00C65A30" w:rsidP="00C65A30">
            <w:pPr>
              <w:jc w:val="right"/>
              <w:rPr>
                <w:rFonts w:cs="Arial"/>
                <w:color w:val="000000"/>
              </w:rPr>
            </w:pPr>
            <w:r>
              <w:rPr>
                <w:rFonts w:ascii="Calibri" w:hAnsi="Calibri" w:cs="Calibri"/>
                <w:color w:val="000000"/>
              </w:rPr>
              <w:t xml:space="preserve">                                        53,912 </w:t>
            </w:r>
          </w:p>
        </w:tc>
      </w:tr>
      <w:tr w:rsidR="00C65A30" w:rsidRPr="00151B80" w14:paraId="75E769A0" w14:textId="77777777" w:rsidTr="00C65A30">
        <w:trPr>
          <w:trHeight w:val="476"/>
        </w:trPr>
        <w:tc>
          <w:tcPr>
            <w:tcW w:w="4253" w:type="dxa"/>
            <w:tcBorders>
              <w:top w:val="nil"/>
              <w:bottom w:val="single" w:sz="4" w:space="0" w:color="auto"/>
            </w:tcBorders>
            <w:shd w:val="clear" w:color="auto" w:fill="auto"/>
            <w:noWrap/>
            <w:vAlign w:val="bottom"/>
            <w:hideMark/>
          </w:tcPr>
          <w:p w14:paraId="19625384" w14:textId="2614AD03"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tcPr>
          <w:p w14:paraId="6C2AB4DC" w14:textId="7B9F6DF4" w:rsidR="00C65A30" w:rsidRPr="0059299A" w:rsidRDefault="00C65A30" w:rsidP="00C65A30">
            <w:pPr>
              <w:jc w:val="right"/>
              <w:rPr>
                <w:rFonts w:cs="Arial"/>
                <w:color w:val="000000"/>
              </w:rPr>
            </w:pPr>
            <w:r>
              <w:rPr>
                <w:rFonts w:ascii="Calibri" w:hAnsi="Calibri" w:cs="Calibri"/>
                <w:color w:val="000000"/>
              </w:rPr>
              <w:t xml:space="preserve">              7,409,119 </w:t>
            </w:r>
          </w:p>
        </w:tc>
        <w:tc>
          <w:tcPr>
            <w:tcW w:w="2126" w:type="dxa"/>
            <w:tcBorders>
              <w:top w:val="nil"/>
              <w:bottom w:val="single" w:sz="4" w:space="0" w:color="auto"/>
            </w:tcBorders>
            <w:shd w:val="clear" w:color="auto" w:fill="auto"/>
            <w:noWrap/>
            <w:vAlign w:val="bottom"/>
          </w:tcPr>
          <w:p w14:paraId="3D6947D2" w14:textId="0202738F" w:rsidR="00C65A30" w:rsidRPr="000B5D93" w:rsidRDefault="00C65A30" w:rsidP="00C65A30">
            <w:pPr>
              <w:jc w:val="right"/>
              <w:rPr>
                <w:rFonts w:cs="Arial"/>
                <w:color w:val="000000"/>
              </w:rPr>
            </w:pPr>
            <w:r>
              <w:rPr>
                <w:rFonts w:ascii="Calibri" w:hAnsi="Calibri" w:cs="Calibri"/>
                <w:color w:val="000000"/>
              </w:rPr>
              <w:t xml:space="preserve">                  6,503,196 </w:t>
            </w:r>
          </w:p>
        </w:tc>
        <w:tc>
          <w:tcPr>
            <w:tcW w:w="2126" w:type="dxa"/>
            <w:tcBorders>
              <w:top w:val="nil"/>
              <w:bottom w:val="single" w:sz="4" w:space="0" w:color="auto"/>
            </w:tcBorders>
            <w:shd w:val="clear" w:color="auto" w:fill="auto"/>
            <w:noWrap/>
            <w:vAlign w:val="bottom"/>
          </w:tcPr>
          <w:p w14:paraId="0AF50C59" w14:textId="0D95F8C9" w:rsidR="00C65A30" w:rsidRPr="0059299A" w:rsidRDefault="00C65A30" w:rsidP="00C65A30">
            <w:pPr>
              <w:jc w:val="right"/>
              <w:rPr>
                <w:rFonts w:cs="Arial"/>
                <w:color w:val="000000"/>
              </w:rPr>
            </w:pPr>
            <w:r>
              <w:rPr>
                <w:rFonts w:ascii="Calibri" w:hAnsi="Calibri" w:cs="Calibri"/>
                <w:color w:val="000000"/>
              </w:rPr>
              <w:t xml:space="preserve">                                     5,597,273 </w:t>
            </w:r>
          </w:p>
        </w:tc>
      </w:tr>
      <w:tr w:rsidR="00C65A30" w:rsidRPr="00151B80" w14:paraId="24B6DE13" w14:textId="77777777" w:rsidTr="00C65A30">
        <w:trPr>
          <w:trHeight w:val="227"/>
        </w:trPr>
        <w:tc>
          <w:tcPr>
            <w:tcW w:w="4253" w:type="dxa"/>
            <w:tcBorders>
              <w:top w:val="nil"/>
              <w:bottom w:val="single" w:sz="8" w:space="0" w:color="auto"/>
            </w:tcBorders>
            <w:shd w:val="clear" w:color="auto" w:fill="auto"/>
            <w:noWrap/>
            <w:vAlign w:val="bottom"/>
            <w:hideMark/>
          </w:tcPr>
          <w:p w14:paraId="49CC2146" w14:textId="1727FAB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nil"/>
            </w:tcBorders>
            <w:shd w:val="clear" w:color="auto" w:fill="auto"/>
            <w:noWrap/>
            <w:vAlign w:val="bottom"/>
          </w:tcPr>
          <w:p w14:paraId="372567E7" w14:textId="6A362D03" w:rsidR="00C65A30" w:rsidRPr="0059299A" w:rsidRDefault="00C65A30" w:rsidP="00C65A30">
            <w:pPr>
              <w:jc w:val="right"/>
              <w:rPr>
                <w:rFonts w:cs="Arial"/>
                <w:color w:val="000000"/>
              </w:rPr>
            </w:pPr>
            <w:r>
              <w:rPr>
                <w:rFonts w:ascii="Calibri" w:hAnsi="Calibri" w:cs="Calibri"/>
                <w:color w:val="000000"/>
              </w:rPr>
              <w:t xml:space="preserve">            26,810,883 </w:t>
            </w:r>
          </w:p>
        </w:tc>
        <w:tc>
          <w:tcPr>
            <w:tcW w:w="2126" w:type="dxa"/>
            <w:tcBorders>
              <w:top w:val="nil"/>
              <w:bottom w:val="nil"/>
            </w:tcBorders>
            <w:shd w:val="clear" w:color="auto" w:fill="auto"/>
            <w:noWrap/>
            <w:vAlign w:val="bottom"/>
          </w:tcPr>
          <w:p w14:paraId="310FCADB" w14:textId="63A73EB4" w:rsidR="00C65A30" w:rsidRPr="000B5D93" w:rsidRDefault="00C65A30" w:rsidP="00C65A30">
            <w:pPr>
              <w:jc w:val="right"/>
              <w:rPr>
                <w:rFonts w:cs="Arial"/>
                <w:color w:val="000000"/>
              </w:rPr>
            </w:pPr>
            <w:r>
              <w:rPr>
                <w:rFonts w:ascii="Calibri" w:hAnsi="Calibri" w:cs="Calibri"/>
                <w:color w:val="000000"/>
              </w:rPr>
              <w:t xml:space="preserve">            25,904,960 </w:t>
            </w:r>
          </w:p>
        </w:tc>
        <w:tc>
          <w:tcPr>
            <w:tcW w:w="2126" w:type="dxa"/>
            <w:tcBorders>
              <w:top w:val="nil"/>
              <w:bottom w:val="nil"/>
            </w:tcBorders>
            <w:shd w:val="clear" w:color="auto" w:fill="auto"/>
            <w:noWrap/>
            <w:vAlign w:val="bottom"/>
          </w:tcPr>
          <w:p w14:paraId="45E60767" w14:textId="7E02F1A9" w:rsidR="00C65A30" w:rsidRPr="0059299A" w:rsidRDefault="00C65A30" w:rsidP="00C65A30">
            <w:pPr>
              <w:jc w:val="right"/>
              <w:rPr>
                <w:rFonts w:cs="Arial"/>
                <w:color w:val="000000"/>
              </w:rPr>
            </w:pPr>
            <w:r>
              <w:rPr>
                <w:rFonts w:ascii="Calibri" w:hAnsi="Calibri" w:cs="Calibri"/>
                <w:color w:val="000000"/>
              </w:rPr>
              <w:t xml:space="preserve">                                24,999,036 </w:t>
            </w:r>
          </w:p>
        </w:tc>
      </w:tr>
      <w:tr w:rsidR="00C65A30" w:rsidRPr="00151B80" w14:paraId="280BB6ED" w14:textId="77777777" w:rsidTr="00C65A30">
        <w:trPr>
          <w:trHeight w:val="315"/>
        </w:trPr>
        <w:tc>
          <w:tcPr>
            <w:tcW w:w="4253" w:type="dxa"/>
            <w:tcBorders>
              <w:top w:val="nil"/>
              <w:bottom w:val="single" w:sz="4" w:space="0" w:color="auto"/>
            </w:tcBorders>
            <w:shd w:val="clear" w:color="auto" w:fill="auto"/>
            <w:noWrap/>
            <w:vAlign w:val="bottom"/>
            <w:hideMark/>
          </w:tcPr>
          <w:p w14:paraId="167248B6" w14:textId="71C0DEAE"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single" w:sz="8" w:space="0" w:color="auto"/>
              <w:bottom w:val="single" w:sz="4" w:space="0" w:color="auto"/>
            </w:tcBorders>
            <w:shd w:val="clear" w:color="auto" w:fill="auto"/>
            <w:noWrap/>
            <w:vAlign w:val="bottom"/>
          </w:tcPr>
          <w:p w14:paraId="1E05FB74" w14:textId="0C8FB302" w:rsidR="00C65A30" w:rsidRPr="0059299A" w:rsidRDefault="00C65A30" w:rsidP="00C65A30">
            <w:pPr>
              <w:jc w:val="right"/>
              <w:rPr>
                <w:rFonts w:cs="Arial"/>
                <w:color w:val="000000"/>
              </w:rPr>
            </w:pPr>
            <w:r>
              <w:rPr>
                <w:rFonts w:ascii="Calibri" w:hAnsi="Calibri" w:cs="Calibri"/>
                <w:color w:val="000000"/>
              </w:rPr>
              <w:t>9,898,484</w:t>
            </w:r>
          </w:p>
        </w:tc>
        <w:tc>
          <w:tcPr>
            <w:tcW w:w="2126" w:type="dxa"/>
            <w:tcBorders>
              <w:top w:val="single" w:sz="8" w:space="0" w:color="auto"/>
              <w:bottom w:val="single" w:sz="4" w:space="0" w:color="auto"/>
            </w:tcBorders>
            <w:shd w:val="clear" w:color="auto" w:fill="auto"/>
            <w:noWrap/>
            <w:vAlign w:val="bottom"/>
          </w:tcPr>
          <w:p w14:paraId="668C5BEB" w14:textId="7FD304E0" w:rsidR="00C65A30" w:rsidRPr="0059299A" w:rsidRDefault="00C65A30" w:rsidP="00C65A30">
            <w:pPr>
              <w:jc w:val="right"/>
              <w:rPr>
                <w:rFonts w:cs="Arial"/>
                <w:color w:val="000000"/>
              </w:rPr>
            </w:pPr>
            <w:r>
              <w:rPr>
                <w:rFonts w:ascii="Calibri" w:hAnsi="Calibri" w:cs="Calibri"/>
                <w:color w:val="000000"/>
              </w:rPr>
              <w:t>-25,311,283</w:t>
            </w:r>
          </w:p>
        </w:tc>
        <w:tc>
          <w:tcPr>
            <w:tcW w:w="2126" w:type="dxa"/>
            <w:tcBorders>
              <w:top w:val="single" w:sz="8" w:space="0" w:color="auto"/>
              <w:bottom w:val="single" w:sz="4" w:space="0" w:color="auto"/>
            </w:tcBorders>
            <w:shd w:val="clear" w:color="auto" w:fill="auto"/>
            <w:noWrap/>
            <w:vAlign w:val="bottom"/>
          </w:tcPr>
          <w:p w14:paraId="31AF2ADA" w14:textId="096B3AF1" w:rsidR="00C65A30" w:rsidRPr="0059299A" w:rsidRDefault="00C65A30" w:rsidP="00C65A30">
            <w:pPr>
              <w:jc w:val="right"/>
              <w:rPr>
                <w:rFonts w:cs="Arial"/>
                <w:color w:val="000000"/>
              </w:rPr>
            </w:pPr>
            <w:r>
              <w:rPr>
                <w:rFonts w:ascii="Calibri" w:hAnsi="Calibri" w:cs="Calibri"/>
                <w:color w:val="000000"/>
              </w:rPr>
              <w:t>-60,521,049</w:t>
            </w:r>
          </w:p>
        </w:tc>
      </w:tr>
      <w:tr w:rsidR="00C65A30" w:rsidRPr="00151B80" w14:paraId="5BF066EA" w14:textId="77777777" w:rsidTr="00C65A30">
        <w:trPr>
          <w:trHeight w:val="345"/>
        </w:trPr>
        <w:tc>
          <w:tcPr>
            <w:tcW w:w="4253" w:type="dxa"/>
            <w:tcBorders>
              <w:top w:val="nil"/>
              <w:bottom w:val="single" w:sz="4" w:space="0" w:color="auto"/>
            </w:tcBorders>
            <w:shd w:val="clear" w:color="auto" w:fill="auto"/>
            <w:noWrap/>
            <w:vAlign w:val="bottom"/>
            <w:hideMark/>
          </w:tcPr>
          <w:p w14:paraId="647571BF" w14:textId="0D79818A"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tcPr>
          <w:p w14:paraId="053ACB2F" w14:textId="2C8E2934" w:rsidR="00C65A30" w:rsidRPr="0059299A" w:rsidRDefault="00C65A30" w:rsidP="00C65A30">
            <w:pPr>
              <w:jc w:val="right"/>
              <w:rPr>
                <w:rFonts w:cs="Arial"/>
                <w:color w:val="000000"/>
              </w:rPr>
            </w:pPr>
            <w:r>
              <w:rPr>
                <w:rFonts w:ascii="Calibri" w:hAnsi="Calibri" w:cs="Calibri"/>
                <w:color w:val="000000"/>
              </w:rPr>
              <w:t>145,223,237</w:t>
            </w:r>
          </w:p>
        </w:tc>
        <w:tc>
          <w:tcPr>
            <w:tcW w:w="2126" w:type="dxa"/>
            <w:tcBorders>
              <w:top w:val="nil"/>
              <w:bottom w:val="single" w:sz="4" w:space="0" w:color="auto"/>
            </w:tcBorders>
            <w:shd w:val="clear" w:color="auto" w:fill="auto"/>
            <w:noWrap/>
            <w:vAlign w:val="bottom"/>
          </w:tcPr>
          <w:p w14:paraId="3B918BB6" w14:textId="64CF719A" w:rsidR="00C65A30" w:rsidRPr="0059299A" w:rsidRDefault="00C65A30" w:rsidP="00C65A30">
            <w:pPr>
              <w:jc w:val="right"/>
              <w:rPr>
                <w:rFonts w:cs="Arial"/>
                <w:color w:val="000000"/>
              </w:rPr>
            </w:pPr>
            <w:r>
              <w:rPr>
                <w:rFonts w:ascii="Calibri" w:hAnsi="Calibri" w:cs="Calibri"/>
                <w:color w:val="000000"/>
              </w:rPr>
              <w:t>110,013,471</w:t>
            </w:r>
          </w:p>
        </w:tc>
        <w:tc>
          <w:tcPr>
            <w:tcW w:w="2126" w:type="dxa"/>
            <w:tcBorders>
              <w:top w:val="nil"/>
              <w:bottom w:val="single" w:sz="4" w:space="0" w:color="auto"/>
            </w:tcBorders>
            <w:shd w:val="clear" w:color="auto" w:fill="auto"/>
            <w:noWrap/>
            <w:vAlign w:val="bottom"/>
          </w:tcPr>
          <w:p w14:paraId="59A9A373" w14:textId="26079F5D" w:rsidR="00C65A30" w:rsidRPr="0059299A" w:rsidRDefault="00C65A30" w:rsidP="00C65A30">
            <w:pPr>
              <w:jc w:val="right"/>
              <w:rPr>
                <w:rFonts w:cs="Arial"/>
                <w:color w:val="000000"/>
              </w:rPr>
            </w:pPr>
            <w:r>
              <w:rPr>
                <w:rFonts w:ascii="Calibri" w:hAnsi="Calibri" w:cs="Calibri"/>
                <w:color w:val="000000"/>
              </w:rPr>
              <w:t>74,803,704</w:t>
            </w:r>
          </w:p>
        </w:tc>
      </w:tr>
      <w:tr w:rsidR="00C65A30" w:rsidRPr="00151B80" w14:paraId="5C1A19A1" w14:textId="77777777" w:rsidTr="00C65A30">
        <w:trPr>
          <w:trHeight w:val="315"/>
        </w:trPr>
        <w:tc>
          <w:tcPr>
            <w:tcW w:w="4253" w:type="dxa"/>
            <w:tcBorders>
              <w:top w:val="nil"/>
              <w:bottom w:val="single" w:sz="8" w:space="0" w:color="auto"/>
            </w:tcBorders>
            <w:shd w:val="clear" w:color="auto" w:fill="auto"/>
            <w:noWrap/>
            <w:vAlign w:val="bottom"/>
            <w:hideMark/>
          </w:tcPr>
          <w:p w14:paraId="30A90DAE" w14:textId="2FE602D6"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nil"/>
            </w:tcBorders>
            <w:shd w:val="clear" w:color="auto" w:fill="auto"/>
            <w:noWrap/>
            <w:vAlign w:val="bottom"/>
          </w:tcPr>
          <w:p w14:paraId="719621DB" w14:textId="14F922F7" w:rsidR="00C65A30" w:rsidRPr="0059299A" w:rsidRDefault="00C65A30" w:rsidP="00C65A30">
            <w:pPr>
              <w:jc w:val="right"/>
              <w:rPr>
                <w:rFonts w:cs="Arial"/>
                <w:color w:val="000000"/>
              </w:rPr>
            </w:pPr>
            <w:r>
              <w:rPr>
                <w:rFonts w:ascii="Calibri" w:hAnsi="Calibri" w:cs="Calibri"/>
                <w:color w:val="000000"/>
              </w:rPr>
              <w:t>280,547,991</w:t>
            </w:r>
          </w:p>
        </w:tc>
        <w:tc>
          <w:tcPr>
            <w:tcW w:w="2126" w:type="dxa"/>
            <w:tcBorders>
              <w:top w:val="nil"/>
              <w:bottom w:val="nil"/>
            </w:tcBorders>
            <w:shd w:val="clear" w:color="auto" w:fill="auto"/>
            <w:noWrap/>
            <w:vAlign w:val="bottom"/>
          </w:tcPr>
          <w:p w14:paraId="279DB836" w14:textId="34BF188D" w:rsidR="00C65A30" w:rsidRPr="0059299A" w:rsidRDefault="00C65A30" w:rsidP="00C65A30">
            <w:pPr>
              <w:jc w:val="right"/>
              <w:rPr>
                <w:rFonts w:cs="Arial"/>
                <w:color w:val="000000"/>
              </w:rPr>
            </w:pPr>
            <w:r>
              <w:rPr>
                <w:rFonts w:ascii="Calibri" w:hAnsi="Calibri" w:cs="Calibri"/>
                <w:color w:val="000000"/>
              </w:rPr>
              <w:t>245,338,224</w:t>
            </w:r>
          </w:p>
        </w:tc>
        <w:tc>
          <w:tcPr>
            <w:tcW w:w="2126" w:type="dxa"/>
            <w:tcBorders>
              <w:top w:val="nil"/>
              <w:bottom w:val="nil"/>
            </w:tcBorders>
            <w:shd w:val="clear" w:color="auto" w:fill="auto"/>
            <w:noWrap/>
            <w:vAlign w:val="bottom"/>
          </w:tcPr>
          <w:p w14:paraId="68B0A796" w14:textId="3399D751" w:rsidR="00C65A30" w:rsidRPr="0059299A" w:rsidRDefault="00C65A30" w:rsidP="00C65A30">
            <w:pPr>
              <w:jc w:val="right"/>
              <w:rPr>
                <w:rFonts w:cs="Arial"/>
                <w:color w:val="000000"/>
              </w:rPr>
            </w:pPr>
            <w:r>
              <w:rPr>
                <w:rFonts w:ascii="Calibri" w:hAnsi="Calibri" w:cs="Calibri"/>
                <w:color w:val="000000"/>
              </w:rPr>
              <w:t>210,128,457</w:t>
            </w:r>
          </w:p>
        </w:tc>
      </w:tr>
      <w:tr w:rsidR="00C65A30" w:rsidRPr="00151B80" w14:paraId="6E6E7DD5" w14:textId="77777777" w:rsidTr="00C65A30">
        <w:trPr>
          <w:trHeight w:val="345"/>
        </w:trPr>
        <w:tc>
          <w:tcPr>
            <w:tcW w:w="4253" w:type="dxa"/>
            <w:tcBorders>
              <w:top w:val="nil"/>
              <w:bottom w:val="single" w:sz="4" w:space="0" w:color="auto"/>
            </w:tcBorders>
            <w:shd w:val="clear" w:color="auto" w:fill="auto"/>
            <w:noWrap/>
            <w:vAlign w:val="bottom"/>
            <w:hideMark/>
          </w:tcPr>
          <w:p w14:paraId="70562428" w14:textId="3BFB528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low efficacy - 10%</w:t>
            </w:r>
          </w:p>
        </w:tc>
        <w:tc>
          <w:tcPr>
            <w:tcW w:w="2268" w:type="dxa"/>
            <w:tcBorders>
              <w:top w:val="single" w:sz="8" w:space="0" w:color="auto"/>
              <w:bottom w:val="single" w:sz="4" w:space="0" w:color="auto"/>
            </w:tcBorders>
            <w:shd w:val="clear" w:color="auto" w:fill="auto"/>
            <w:noWrap/>
            <w:vAlign w:val="bottom"/>
          </w:tcPr>
          <w:p w14:paraId="66DA976E" w14:textId="113FAD82" w:rsidR="00C65A30" w:rsidRPr="0059299A" w:rsidRDefault="00C65A30" w:rsidP="00C65A30">
            <w:pPr>
              <w:jc w:val="right"/>
              <w:rPr>
                <w:rFonts w:cs="Arial"/>
                <w:color w:val="000000"/>
              </w:rPr>
            </w:pPr>
            <w:r>
              <w:rPr>
                <w:rFonts w:ascii="Calibri" w:hAnsi="Calibri" w:cs="Calibri"/>
                <w:color w:val="000000"/>
              </w:rPr>
              <w:t>25,371,591</w:t>
            </w:r>
          </w:p>
        </w:tc>
        <w:tc>
          <w:tcPr>
            <w:tcW w:w="2126" w:type="dxa"/>
            <w:tcBorders>
              <w:top w:val="single" w:sz="8" w:space="0" w:color="auto"/>
              <w:bottom w:val="single" w:sz="4" w:space="0" w:color="auto"/>
            </w:tcBorders>
            <w:shd w:val="clear" w:color="auto" w:fill="auto"/>
            <w:noWrap/>
            <w:vAlign w:val="bottom"/>
          </w:tcPr>
          <w:p w14:paraId="6AF0409C" w14:textId="52F02021" w:rsidR="00C65A30" w:rsidRPr="0059299A" w:rsidRDefault="00C65A30" w:rsidP="00C65A30">
            <w:pPr>
              <w:jc w:val="right"/>
              <w:rPr>
                <w:rFonts w:cs="Arial"/>
                <w:color w:val="000000"/>
              </w:rPr>
            </w:pPr>
            <w:r>
              <w:rPr>
                <w:rFonts w:ascii="Calibri" w:hAnsi="Calibri" w:cs="Calibri"/>
                <w:color w:val="000000"/>
              </w:rPr>
              <w:t>24,567,812</w:t>
            </w:r>
          </w:p>
        </w:tc>
        <w:tc>
          <w:tcPr>
            <w:tcW w:w="2126" w:type="dxa"/>
            <w:tcBorders>
              <w:top w:val="single" w:sz="8" w:space="0" w:color="auto"/>
              <w:bottom w:val="single" w:sz="4" w:space="0" w:color="auto"/>
            </w:tcBorders>
            <w:shd w:val="clear" w:color="auto" w:fill="auto"/>
            <w:noWrap/>
            <w:vAlign w:val="bottom"/>
          </w:tcPr>
          <w:p w14:paraId="1DEB7EDC" w14:textId="1E68F7E8" w:rsidR="00C65A30" w:rsidRPr="0059299A" w:rsidRDefault="00C65A30" w:rsidP="00C65A30">
            <w:pPr>
              <w:jc w:val="right"/>
              <w:rPr>
                <w:rFonts w:cs="Arial"/>
                <w:color w:val="000000"/>
              </w:rPr>
            </w:pPr>
            <w:r>
              <w:rPr>
                <w:rFonts w:ascii="Calibri" w:hAnsi="Calibri" w:cs="Calibri"/>
                <w:color w:val="000000"/>
              </w:rPr>
              <w:t>23,764,032</w:t>
            </w:r>
          </w:p>
        </w:tc>
      </w:tr>
      <w:tr w:rsidR="00C65A30" w:rsidRPr="00151B80" w14:paraId="0FC8DA67" w14:textId="77777777" w:rsidTr="00C65A30">
        <w:trPr>
          <w:trHeight w:val="300"/>
        </w:trPr>
        <w:tc>
          <w:tcPr>
            <w:tcW w:w="4253" w:type="dxa"/>
            <w:tcBorders>
              <w:top w:val="nil"/>
              <w:bottom w:val="single" w:sz="4" w:space="0" w:color="auto"/>
            </w:tcBorders>
            <w:shd w:val="clear" w:color="auto" w:fill="auto"/>
            <w:noWrap/>
            <w:vAlign w:val="bottom"/>
            <w:hideMark/>
          </w:tcPr>
          <w:p w14:paraId="1FDE5243" w14:textId="0F7F36E0" w:rsidR="00C65A30" w:rsidRPr="0059299A" w:rsidRDefault="00C65A30" w:rsidP="00C65A30">
            <w:pPr>
              <w:rPr>
                <w:rFonts w:eastAsia="Times New Roman" w:cs="Arial"/>
                <w:color w:val="000000"/>
                <w:lang w:eastAsia="en-GB"/>
              </w:rPr>
            </w:pPr>
          </w:p>
          <w:p w14:paraId="2F068DD0"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tcPr>
          <w:p w14:paraId="742A9439" w14:textId="776C2437" w:rsidR="00C65A30" w:rsidRPr="0059299A" w:rsidRDefault="00C65A30" w:rsidP="00C65A30">
            <w:pPr>
              <w:jc w:val="right"/>
              <w:rPr>
                <w:rFonts w:cs="Arial"/>
                <w:color w:val="000000"/>
              </w:rPr>
            </w:pPr>
            <w:r>
              <w:rPr>
                <w:rFonts w:ascii="Calibri" w:hAnsi="Calibri" w:cs="Calibri"/>
                <w:color w:val="000000"/>
              </w:rPr>
              <w:t>51,546,963</w:t>
            </w:r>
          </w:p>
        </w:tc>
        <w:tc>
          <w:tcPr>
            <w:tcW w:w="2126" w:type="dxa"/>
            <w:tcBorders>
              <w:top w:val="nil"/>
              <w:bottom w:val="single" w:sz="4" w:space="0" w:color="auto"/>
            </w:tcBorders>
            <w:shd w:val="clear" w:color="auto" w:fill="auto"/>
            <w:noWrap/>
            <w:vAlign w:val="bottom"/>
          </w:tcPr>
          <w:p w14:paraId="323194D9" w14:textId="0AB646F2" w:rsidR="00C65A30" w:rsidRPr="0059299A" w:rsidRDefault="00C65A30" w:rsidP="00C65A30">
            <w:pPr>
              <w:jc w:val="right"/>
              <w:rPr>
                <w:rFonts w:cs="Arial"/>
                <w:color w:val="000000"/>
              </w:rPr>
            </w:pPr>
            <w:r>
              <w:rPr>
                <w:rFonts w:ascii="Calibri" w:hAnsi="Calibri" w:cs="Calibri"/>
                <w:color w:val="000000"/>
              </w:rPr>
              <w:t>50,743,183</w:t>
            </w:r>
          </w:p>
        </w:tc>
        <w:tc>
          <w:tcPr>
            <w:tcW w:w="2126" w:type="dxa"/>
            <w:tcBorders>
              <w:top w:val="nil"/>
              <w:bottom w:val="single" w:sz="4" w:space="0" w:color="auto"/>
            </w:tcBorders>
            <w:shd w:val="clear" w:color="auto" w:fill="auto"/>
            <w:noWrap/>
            <w:vAlign w:val="bottom"/>
          </w:tcPr>
          <w:p w14:paraId="23E12804" w14:textId="19AFFCBA" w:rsidR="00C65A30" w:rsidRPr="0059299A" w:rsidRDefault="00C65A30" w:rsidP="00C65A30">
            <w:pPr>
              <w:jc w:val="right"/>
              <w:rPr>
                <w:rFonts w:cs="Arial"/>
                <w:color w:val="000000"/>
              </w:rPr>
            </w:pPr>
            <w:r>
              <w:rPr>
                <w:rFonts w:ascii="Calibri" w:hAnsi="Calibri" w:cs="Calibri"/>
                <w:color w:val="000000"/>
              </w:rPr>
              <w:t>49,939,403</w:t>
            </w:r>
          </w:p>
        </w:tc>
      </w:tr>
      <w:tr w:rsidR="00C65A30" w:rsidRPr="00151B80" w14:paraId="324868A8" w14:textId="77777777" w:rsidTr="00C65A30">
        <w:trPr>
          <w:trHeight w:val="315"/>
        </w:trPr>
        <w:tc>
          <w:tcPr>
            <w:tcW w:w="4253" w:type="dxa"/>
            <w:tcBorders>
              <w:top w:val="nil"/>
              <w:bottom w:val="single" w:sz="8" w:space="0" w:color="auto"/>
            </w:tcBorders>
            <w:shd w:val="clear" w:color="auto" w:fill="auto"/>
            <w:noWrap/>
            <w:vAlign w:val="bottom"/>
            <w:hideMark/>
          </w:tcPr>
          <w:p w14:paraId="276F56B2" w14:textId="79AA69F6"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tcPr>
          <w:p w14:paraId="2460330D" w14:textId="6C3DF9FE" w:rsidR="00C65A30" w:rsidRPr="0059299A" w:rsidRDefault="00C65A30" w:rsidP="00C65A30">
            <w:pPr>
              <w:jc w:val="right"/>
              <w:rPr>
                <w:rFonts w:cs="Arial"/>
                <w:color w:val="000000"/>
              </w:rPr>
            </w:pPr>
            <w:r>
              <w:rPr>
                <w:rFonts w:ascii="Calibri" w:hAnsi="Calibri" w:cs="Calibri"/>
                <w:color w:val="000000"/>
              </w:rPr>
              <w:t>130,073,077</w:t>
            </w:r>
          </w:p>
        </w:tc>
        <w:tc>
          <w:tcPr>
            <w:tcW w:w="2126" w:type="dxa"/>
            <w:tcBorders>
              <w:top w:val="nil"/>
              <w:bottom w:val="single" w:sz="8" w:space="0" w:color="auto"/>
            </w:tcBorders>
            <w:shd w:val="clear" w:color="auto" w:fill="auto"/>
            <w:noWrap/>
            <w:vAlign w:val="bottom"/>
          </w:tcPr>
          <w:p w14:paraId="19935104" w14:textId="20AC6F00" w:rsidR="00C65A30" w:rsidRPr="0059299A" w:rsidRDefault="00C65A30" w:rsidP="00C65A30">
            <w:pPr>
              <w:jc w:val="right"/>
              <w:rPr>
                <w:rFonts w:cs="Arial"/>
                <w:color w:val="000000"/>
              </w:rPr>
            </w:pPr>
            <w:r>
              <w:rPr>
                <w:rFonts w:ascii="Calibri" w:hAnsi="Calibri" w:cs="Calibri"/>
                <w:color w:val="000000"/>
              </w:rPr>
              <w:t>129,269,297</w:t>
            </w:r>
          </w:p>
        </w:tc>
        <w:tc>
          <w:tcPr>
            <w:tcW w:w="2126" w:type="dxa"/>
            <w:tcBorders>
              <w:top w:val="nil"/>
              <w:bottom w:val="single" w:sz="8" w:space="0" w:color="auto"/>
            </w:tcBorders>
            <w:shd w:val="clear" w:color="auto" w:fill="auto"/>
            <w:noWrap/>
            <w:vAlign w:val="bottom"/>
          </w:tcPr>
          <w:p w14:paraId="4397D162" w14:textId="606ABB90" w:rsidR="00C65A30" w:rsidRPr="0059299A" w:rsidRDefault="00C65A30" w:rsidP="00C65A30">
            <w:pPr>
              <w:jc w:val="right"/>
              <w:rPr>
                <w:rFonts w:cs="Arial"/>
                <w:color w:val="000000"/>
              </w:rPr>
            </w:pPr>
            <w:r>
              <w:rPr>
                <w:rFonts w:ascii="Calibri" w:hAnsi="Calibri" w:cs="Calibri"/>
                <w:color w:val="000000"/>
              </w:rPr>
              <w:t>128,465,517</w:t>
            </w:r>
          </w:p>
        </w:tc>
      </w:tr>
    </w:tbl>
    <w:p w14:paraId="1EE3B685" w14:textId="77777777" w:rsidR="007E6DE8" w:rsidRPr="009F14CE" w:rsidRDefault="007E6DE8" w:rsidP="007E6DE8">
      <w:pPr>
        <w:rPr>
          <w:b/>
          <w:lang w:val="en-AU"/>
        </w:rPr>
      </w:pPr>
    </w:p>
    <w:tbl>
      <w:tblPr>
        <w:tblW w:w="10773" w:type="dxa"/>
        <w:tblLook w:val="04A0" w:firstRow="1" w:lastRow="0" w:firstColumn="1" w:lastColumn="0" w:noHBand="0" w:noVBand="1"/>
      </w:tblPr>
      <w:tblGrid>
        <w:gridCol w:w="4253"/>
        <w:gridCol w:w="2268"/>
        <w:gridCol w:w="2126"/>
        <w:gridCol w:w="2126"/>
      </w:tblGrid>
      <w:tr w:rsidR="007E6DE8" w:rsidRPr="00151B80" w14:paraId="7A692E7F" w14:textId="77777777" w:rsidTr="00734613">
        <w:trPr>
          <w:trHeight w:val="435"/>
        </w:trPr>
        <w:tc>
          <w:tcPr>
            <w:tcW w:w="10773" w:type="dxa"/>
            <w:gridSpan w:val="4"/>
            <w:tcBorders>
              <w:top w:val="nil"/>
              <w:bottom w:val="nil"/>
            </w:tcBorders>
            <w:shd w:val="clear" w:color="auto" w:fill="auto"/>
            <w:noWrap/>
            <w:vAlign w:val="bottom"/>
            <w:hideMark/>
          </w:tcPr>
          <w:p w14:paraId="20DDDCB7" w14:textId="77777777" w:rsidR="007E6DE8" w:rsidRPr="00151B80" w:rsidRDefault="007E6DE8" w:rsidP="00734613">
            <w:pPr>
              <w:keepNext/>
              <w:rPr>
                <w:rFonts w:eastAsia="Times New Roman" w:cs="Arial"/>
                <w:lang w:eastAsia="en-GB"/>
              </w:rPr>
            </w:pPr>
            <w:r w:rsidRPr="00151B80">
              <w:rPr>
                <w:rFonts w:eastAsia="Times New Roman" w:cs="Arial"/>
                <w:b/>
                <w:bCs/>
                <w:color w:val="000000"/>
                <w:lang w:eastAsia="en-GB"/>
              </w:rPr>
              <w:t>Net Benefit Estimates over 10 years</w:t>
            </w:r>
            <w:r>
              <w:rPr>
                <w:rFonts w:eastAsia="Times New Roman" w:cs="Arial"/>
                <w:b/>
                <w:bCs/>
                <w:color w:val="000000"/>
                <w:lang w:eastAsia="en-GB"/>
              </w:rPr>
              <w:t>:</w:t>
            </w:r>
            <w:r w:rsidRPr="00151B80">
              <w:rPr>
                <w:rFonts w:eastAsia="Times New Roman" w:cs="Arial"/>
                <w:b/>
                <w:bCs/>
                <w:color w:val="000000"/>
                <w:lang w:eastAsia="en-GB"/>
              </w:rPr>
              <w:t xml:space="preserve">  </w:t>
            </w:r>
            <w:r w:rsidRPr="0060082C">
              <w:rPr>
                <w:rFonts w:eastAsia="Times New Roman" w:cs="Arial"/>
                <w:b/>
                <w:lang w:eastAsia="en-GB"/>
              </w:rPr>
              <w:t>7% p.a. discount rate</w:t>
            </w:r>
          </w:p>
        </w:tc>
      </w:tr>
      <w:tr w:rsidR="007E6DE8" w:rsidRPr="00151B80" w14:paraId="0E5CBEE5" w14:textId="77777777" w:rsidTr="00734613">
        <w:trPr>
          <w:trHeight w:val="615"/>
        </w:trPr>
        <w:tc>
          <w:tcPr>
            <w:tcW w:w="4253" w:type="dxa"/>
            <w:tcBorders>
              <w:top w:val="single" w:sz="4" w:space="0" w:color="auto"/>
              <w:bottom w:val="single" w:sz="4" w:space="0" w:color="auto"/>
            </w:tcBorders>
            <w:shd w:val="clear" w:color="auto" w:fill="auto"/>
            <w:noWrap/>
            <w:vAlign w:val="bottom"/>
            <w:hideMark/>
          </w:tcPr>
          <w:p w14:paraId="3029AC0F" w14:textId="77777777" w:rsidR="007E6DE8" w:rsidRPr="00151B80" w:rsidRDefault="007E6DE8" w:rsidP="00734613">
            <w:pPr>
              <w:rPr>
                <w:rFonts w:eastAsia="Times New Roman" w:cs="Arial"/>
                <w:color w:val="000000"/>
                <w:lang w:eastAsia="en-GB"/>
              </w:rPr>
            </w:pPr>
            <w:r w:rsidRPr="00151B80">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auto"/>
            <w:vAlign w:val="bottom"/>
            <w:hideMark/>
          </w:tcPr>
          <w:p w14:paraId="49BA80E8"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Central business costs $</w:t>
            </w:r>
            <w:r w:rsidRPr="00151B80">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auto"/>
            <w:vAlign w:val="bottom"/>
            <w:hideMark/>
          </w:tcPr>
          <w:p w14:paraId="12F02CBC"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Central  business costs $</w:t>
            </w:r>
          </w:p>
        </w:tc>
        <w:tc>
          <w:tcPr>
            <w:tcW w:w="2126" w:type="dxa"/>
            <w:tcBorders>
              <w:top w:val="single" w:sz="4" w:space="0" w:color="auto"/>
              <w:bottom w:val="single" w:sz="4" w:space="0" w:color="auto"/>
            </w:tcBorders>
            <w:shd w:val="clear" w:color="auto" w:fill="auto"/>
            <w:vAlign w:val="bottom"/>
            <w:hideMark/>
          </w:tcPr>
          <w:p w14:paraId="22F0E3B8" w14:textId="77777777" w:rsidR="007E6DE8" w:rsidRPr="00151B80" w:rsidRDefault="007E6DE8" w:rsidP="00734613">
            <w:pPr>
              <w:jc w:val="right"/>
              <w:rPr>
                <w:rFonts w:eastAsia="Times New Roman" w:cs="Arial"/>
                <w:color w:val="000000"/>
                <w:lang w:eastAsia="en-GB"/>
              </w:rPr>
            </w:pPr>
            <w:r w:rsidRPr="00151B80">
              <w:rPr>
                <w:rFonts w:eastAsia="Times New Roman" w:cs="Arial"/>
                <w:color w:val="000000"/>
                <w:lang w:eastAsia="en-GB"/>
              </w:rPr>
              <w:t xml:space="preserve">Central business costs $ </w:t>
            </w:r>
            <w:r w:rsidRPr="00151B80">
              <w:rPr>
                <w:rFonts w:eastAsia="Times New Roman" w:cs="Arial"/>
                <w:b/>
                <w:bCs/>
                <w:color w:val="000000"/>
                <w:lang w:eastAsia="en-GB"/>
              </w:rPr>
              <w:t>plus 50%</w:t>
            </w:r>
          </w:p>
        </w:tc>
      </w:tr>
      <w:tr w:rsidR="00C65A30" w:rsidRPr="0059299A" w14:paraId="3461CED3" w14:textId="77777777" w:rsidTr="00734613">
        <w:trPr>
          <w:trHeight w:val="421"/>
        </w:trPr>
        <w:tc>
          <w:tcPr>
            <w:tcW w:w="4253" w:type="dxa"/>
            <w:tcBorders>
              <w:top w:val="single" w:sz="4" w:space="0" w:color="auto"/>
              <w:bottom w:val="single" w:sz="4" w:space="0" w:color="auto"/>
            </w:tcBorders>
            <w:shd w:val="clear" w:color="auto" w:fill="auto"/>
            <w:noWrap/>
            <w:vAlign w:val="bottom"/>
            <w:hideMark/>
          </w:tcPr>
          <w:p w14:paraId="171421BF"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hideMark/>
          </w:tcPr>
          <w:p w14:paraId="7A5F6BF5" w14:textId="07C08A93" w:rsidR="00C65A30" w:rsidRPr="0059299A" w:rsidRDefault="00C65A30" w:rsidP="00C65A30">
            <w:pPr>
              <w:jc w:val="right"/>
              <w:rPr>
                <w:rFonts w:cs="Arial"/>
                <w:color w:val="000000"/>
              </w:rPr>
            </w:pPr>
            <w:r>
              <w:rPr>
                <w:rFonts w:ascii="Calibri" w:hAnsi="Calibri" w:cs="Calibri"/>
                <w:color w:val="000000"/>
              </w:rPr>
              <w:t xml:space="preserve">                 1,525,443 </w:t>
            </w:r>
          </w:p>
        </w:tc>
        <w:tc>
          <w:tcPr>
            <w:tcW w:w="2126" w:type="dxa"/>
            <w:tcBorders>
              <w:top w:val="single" w:sz="4" w:space="0" w:color="auto"/>
              <w:bottom w:val="single" w:sz="4" w:space="0" w:color="auto"/>
            </w:tcBorders>
            <w:shd w:val="clear" w:color="auto" w:fill="auto"/>
            <w:noWrap/>
            <w:vAlign w:val="bottom"/>
            <w:hideMark/>
          </w:tcPr>
          <w:p w14:paraId="39BD9276" w14:textId="533C8C76"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768,744 </w:t>
            </w:r>
          </w:p>
        </w:tc>
        <w:tc>
          <w:tcPr>
            <w:tcW w:w="2126" w:type="dxa"/>
            <w:tcBorders>
              <w:top w:val="single" w:sz="4" w:space="0" w:color="auto"/>
              <w:bottom w:val="single" w:sz="4" w:space="0" w:color="auto"/>
            </w:tcBorders>
            <w:shd w:val="clear" w:color="auto" w:fill="auto"/>
            <w:noWrap/>
            <w:vAlign w:val="bottom"/>
            <w:hideMark/>
          </w:tcPr>
          <w:p w14:paraId="38A88778" w14:textId="7E4DF0BF" w:rsidR="00C65A30" w:rsidRPr="0059299A" w:rsidRDefault="00C65A30" w:rsidP="00C65A30">
            <w:pPr>
              <w:jc w:val="right"/>
              <w:rPr>
                <w:rFonts w:cs="Arial"/>
                <w:color w:val="000000"/>
              </w:rPr>
            </w:pPr>
            <w:r>
              <w:rPr>
                <w:rFonts w:ascii="Calibri" w:hAnsi="Calibri" w:cs="Calibri"/>
                <w:color w:val="000000"/>
              </w:rPr>
              <w:t xml:space="preserve">                                             12,046 </w:t>
            </w:r>
          </w:p>
        </w:tc>
      </w:tr>
      <w:tr w:rsidR="00C65A30" w:rsidRPr="0059299A" w14:paraId="015CD4C2" w14:textId="77777777" w:rsidTr="00734613">
        <w:trPr>
          <w:trHeight w:val="422"/>
        </w:trPr>
        <w:tc>
          <w:tcPr>
            <w:tcW w:w="4253" w:type="dxa"/>
            <w:tcBorders>
              <w:top w:val="nil"/>
              <w:bottom w:val="single" w:sz="4" w:space="0" w:color="auto"/>
            </w:tcBorders>
            <w:shd w:val="clear" w:color="auto" w:fill="auto"/>
            <w:noWrap/>
            <w:vAlign w:val="bottom"/>
            <w:hideMark/>
          </w:tcPr>
          <w:p w14:paraId="27485264"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hideMark/>
          </w:tcPr>
          <w:p w14:paraId="1C8D82B9" w14:textId="6A327D23" w:rsidR="00C65A30" w:rsidRPr="0059299A" w:rsidRDefault="00C65A30" w:rsidP="00C65A30">
            <w:pPr>
              <w:jc w:val="right"/>
              <w:rPr>
                <w:rFonts w:cs="Arial"/>
                <w:color w:val="000000"/>
              </w:rPr>
            </w:pPr>
            <w:r>
              <w:rPr>
                <w:rFonts w:ascii="Calibri" w:hAnsi="Calibri" w:cs="Calibri"/>
                <w:color w:val="000000"/>
              </w:rPr>
              <w:t xml:space="preserve">                 6,089,724 </w:t>
            </w:r>
          </w:p>
        </w:tc>
        <w:tc>
          <w:tcPr>
            <w:tcW w:w="2126" w:type="dxa"/>
            <w:tcBorders>
              <w:top w:val="nil"/>
              <w:bottom w:val="single" w:sz="4" w:space="0" w:color="auto"/>
            </w:tcBorders>
            <w:shd w:val="clear" w:color="auto" w:fill="auto"/>
            <w:noWrap/>
            <w:vAlign w:val="bottom"/>
            <w:hideMark/>
          </w:tcPr>
          <w:p w14:paraId="7BDCB61D" w14:textId="0F56A68A"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5,333,026 </w:t>
            </w:r>
          </w:p>
        </w:tc>
        <w:tc>
          <w:tcPr>
            <w:tcW w:w="2126" w:type="dxa"/>
            <w:tcBorders>
              <w:top w:val="nil"/>
              <w:bottom w:val="single" w:sz="4" w:space="0" w:color="auto"/>
            </w:tcBorders>
            <w:shd w:val="clear" w:color="auto" w:fill="auto"/>
            <w:noWrap/>
            <w:vAlign w:val="bottom"/>
            <w:hideMark/>
          </w:tcPr>
          <w:p w14:paraId="5D437E9A" w14:textId="4A434E32" w:rsidR="00C65A30" w:rsidRPr="0059299A" w:rsidRDefault="00C65A30" w:rsidP="00C65A30">
            <w:pPr>
              <w:jc w:val="right"/>
              <w:rPr>
                <w:rFonts w:cs="Arial"/>
                <w:color w:val="000000"/>
              </w:rPr>
            </w:pPr>
            <w:r>
              <w:rPr>
                <w:rFonts w:ascii="Calibri" w:hAnsi="Calibri" w:cs="Calibri"/>
                <w:color w:val="000000"/>
              </w:rPr>
              <w:t xml:space="preserve">                                       4,576,328 </w:t>
            </w:r>
          </w:p>
        </w:tc>
      </w:tr>
      <w:tr w:rsidR="00C65A30" w:rsidRPr="0059299A" w14:paraId="47AF2A10" w14:textId="77777777" w:rsidTr="00734613">
        <w:trPr>
          <w:trHeight w:val="556"/>
        </w:trPr>
        <w:tc>
          <w:tcPr>
            <w:tcW w:w="4253" w:type="dxa"/>
            <w:tcBorders>
              <w:top w:val="nil"/>
              <w:bottom w:val="single" w:sz="8" w:space="0" w:color="auto"/>
            </w:tcBorders>
            <w:shd w:val="clear" w:color="auto" w:fill="auto"/>
            <w:noWrap/>
            <w:vAlign w:val="bottom"/>
            <w:hideMark/>
          </w:tcPr>
          <w:p w14:paraId="615ABEC9"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single" w:sz="8" w:space="0" w:color="auto"/>
            </w:tcBorders>
            <w:shd w:val="clear" w:color="auto" w:fill="auto"/>
            <w:noWrap/>
            <w:vAlign w:val="bottom"/>
            <w:hideMark/>
          </w:tcPr>
          <w:p w14:paraId="71561A95" w14:textId="268D9DF2" w:rsidR="00C65A30" w:rsidRPr="0059299A" w:rsidRDefault="00C65A30" w:rsidP="00C65A30">
            <w:pPr>
              <w:jc w:val="right"/>
              <w:rPr>
                <w:rFonts w:cs="Arial"/>
                <w:color w:val="000000"/>
              </w:rPr>
            </w:pPr>
            <w:r>
              <w:rPr>
                <w:rFonts w:ascii="Calibri" w:hAnsi="Calibri" w:cs="Calibri"/>
                <w:color w:val="000000"/>
              </w:rPr>
              <w:t xml:space="preserve">               22,064,710 </w:t>
            </w:r>
          </w:p>
        </w:tc>
        <w:tc>
          <w:tcPr>
            <w:tcW w:w="2126" w:type="dxa"/>
            <w:tcBorders>
              <w:top w:val="nil"/>
              <w:bottom w:val="single" w:sz="8" w:space="0" w:color="auto"/>
            </w:tcBorders>
            <w:shd w:val="clear" w:color="auto" w:fill="auto"/>
            <w:noWrap/>
            <w:vAlign w:val="bottom"/>
            <w:hideMark/>
          </w:tcPr>
          <w:p w14:paraId="0F46AB36" w14:textId="36D0E0AE"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21,308,012 </w:t>
            </w:r>
          </w:p>
        </w:tc>
        <w:tc>
          <w:tcPr>
            <w:tcW w:w="2126" w:type="dxa"/>
            <w:tcBorders>
              <w:top w:val="nil"/>
              <w:bottom w:val="single" w:sz="8" w:space="0" w:color="auto"/>
            </w:tcBorders>
            <w:shd w:val="clear" w:color="auto" w:fill="auto"/>
            <w:noWrap/>
            <w:vAlign w:val="bottom"/>
            <w:hideMark/>
          </w:tcPr>
          <w:p w14:paraId="2522EB72" w14:textId="1E50A271" w:rsidR="00C65A30" w:rsidRPr="0059299A" w:rsidRDefault="00C65A30" w:rsidP="00C65A30">
            <w:pPr>
              <w:jc w:val="right"/>
              <w:rPr>
                <w:rFonts w:cs="Arial"/>
                <w:color w:val="000000"/>
              </w:rPr>
            </w:pPr>
            <w:r>
              <w:rPr>
                <w:rFonts w:ascii="Calibri" w:hAnsi="Calibri" w:cs="Calibri"/>
                <w:color w:val="000000"/>
              </w:rPr>
              <w:t xml:space="preserve">                                     20,551,314 </w:t>
            </w:r>
          </w:p>
        </w:tc>
      </w:tr>
      <w:tr w:rsidR="00C65A30" w:rsidRPr="0059299A" w14:paraId="105CE75F" w14:textId="77777777" w:rsidTr="00734613">
        <w:trPr>
          <w:trHeight w:val="399"/>
        </w:trPr>
        <w:tc>
          <w:tcPr>
            <w:tcW w:w="4253" w:type="dxa"/>
            <w:tcBorders>
              <w:top w:val="nil"/>
              <w:bottom w:val="single" w:sz="4" w:space="0" w:color="auto"/>
            </w:tcBorders>
            <w:shd w:val="clear" w:color="auto" w:fill="auto"/>
            <w:noWrap/>
            <w:vAlign w:val="bottom"/>
            <w:hideMark/>
          </w:tcPr>
          <w:p w14:paraId="25ED83C0"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nil"/>
              <w:bottom w:val="single" w:sz="4" w:space="0" w:color="auto"/>
            </w:tcBorders>
            <w:shd w:val="clear" w:color="auto" w:fill="auto"/>
            <w:noWrap/>
            <w:vAlign w:val="bottom"/>
            <w:hideMark/>
          </w:tcPr>
          <w:p w14:paraId="23E431B9" w14:textId="0EDFACF3" w:rsidR="00C65A30" w:rsidRPr="0059299A" w:rsidRDefault="00C65A30" w:rsidP="00C65A30">
            <w:pPr>
              <w:jc w:val="right"/>
              <w:rPr>
                <w:rFonts w:cs="Arial"/>
                <w:color w:val="000000"/>
              </w:rPr>
            </w:pPr>
            <w:r>
              <w:rPr>
                <w:rFonts w:ascii="Calibri" w:hAnsi="Calibri" w:cs="Calibri"/>
                <w:color w:val="000000"/>
              </w:rPr>
              <w:t>8,079,141</w:t>
            </w:r>
          </w:p>
        </w:tc>
        <w:tc>
          <w:tcPr>
            <w:tcW w:w="2126" w:type="dxa"/>
            <w:tcBorders>
              <w:top w:val="nil"/>
              <w:bottom w:val="single" w:sz="4" w:space="0" w:color="auto"/>
            </w:tcBorders>
            <w:shd w:val="clear" w:color="auto" w:fill="auto"/>
            <w:noWrap/>
            <w:vAlign w:val="bottom"/>
            <w:hideMark/>
          </w:tcPr>
          <w:p w14:paraId="045438F0" w14:textId="6B22A4B0" w:rsidR="00C65A30" w:rsidRPr="0059299A" w:rsidRDefault="00C65A30" w:rsidP="00C65A30">
            <w:pPr>
              <w:jc w:val="right"/>
              <w:rPr>
                <w:rFonts w:cs="Arial"/>
                <w:color w:val="000000"/>
              </w:rPr>
            </w:pPr>
            <w:r>
              <w:rPr>
                <w:rFonts w:ascii="Calibri" w:hAnsi="Calibri" w:cs="Calibri"/>
                <w:color w:val="000000"/>
              </w:rPr>
              <w:t>-20,982,861</w:t>
            </w:r>
          </w:p>
        </w:tc>
        <w:tc>
          <w:tcPr>
            <w:tcW w:w="2126" w:type="dxa"/>
            <w:tcBorders>
              <w:top w:val="nil"/>
              <w:bottom w:val="single" w:sz="4" w:space="0" w:color="auto"/>
            </w:tcBorders>
            <w:shd w:val="clear" w:color="auto" w:fill="auto"/>
            <w:noWrap/>
            <w:vAlign w:val="bottom"/>
            <w:hideMark/>
          </w:tcPr>
          <w:p w14:paraId="2E19018A" w14:textId="59C22A9F" w:rsidR="00C65A30" w:rsidRPr="0059299A" w:rsidRDefault="00C65A30" w:rsidP="00C65A30">
            <w:pPr>
              <w:jc w:val="right"/>
              <w:rPr>
                <w:rFonts w:cs="Arial"/>
                <w:color w:val="000000"/>
              </w:rPr>
            </w:pPr>
            <w:r>
              <w:rPr>
                <w:rFonts w:ascii="Calibri" w:hAnsi="Calibri" w:cs="Calibri"/>
                <w:color w:val="000000"/>
              </w:rPr>
              <w:t>-50,044,862</w:t>
            </w:r>
          </w:p>
        </w:tc>
      </w:tr>
      <w:tr w:rsidR="00C65A30" w:rsidRPr="0059299A" w14:paraId="22892888" w14:textId="77777777" w:rsidTr="00734613">
        <w:trPr>
          <w:trHeight w:val="430"/>
        </w:trPr>
        <w:tc>
          <w:tcPr>
            <w:tcW w:w="4253" w:type="dxa"/>
            <w:tcBorders>
              <w:top w:val="nil"/>
              <w:bottom w:val="single" w:sz="4" w:space="0" w:color="auto"/>
            </w:tcBorders>
            <w:shd w:val="clear" w:color="auto" w:fill="auto"/>
            <w:noWrap/>
            <w:vAlign w:val="bottom"/>
            <w:hideMark/>
          </w:tcPr>
          <w:p w14:paraId="5724F1FD"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hideMark/>
          </w:tcPr>
          <w:p w14:paraId="3F6465E1" w14:textId="118B5944" w:rsidR="00C65A30" w:rsidRPr="0059299A" w:rsidRDefault="00C65A30" w:rsidP="00C65A30">
            <w:pPr>
              <w:jc w:val="right"/>
              <w:rPr>
                <w:rFonts w:cs="Arial"/>
                <w:color w:val="000000"/>
              </w:rPr>
            </w:pPr>
            <w:r>
              <w:rPr>
                <w:rFonts w:ascii="Calibri" w:hAnsi="Calibri" w:cs="Calibri"/>
                <w:color w:val="000000"/>
              </w:rPr>
              <w:t>119,502,569</w:t>
            </w:r>
          </w:p>
        </w:tc>
        <w:tc>
          <w:tcPr>
            <w:tcW w:w="2126" w:type="dxa"/>
            <w:tcBorders>
              <w:top w:val="nil"/>
              <w:bottom w:val="single" w:sz="4" w:space="0" w:color="auto"/>
            </w:tcBorders>
            <w:shd w:val="clear" w:color="auto" w:fill="auto"/>
            <w:noWrap/>
            <w:vAlign w:val="bottom"/>
            <w:hideMark/>
          </w:tcPr>
          <w:p w14:paraId="09A542F5" w14:textId="695FA898" w:rsidR="00C65A30" w:rsidRPr="0059299A" w:rsidRDefault="00C65A30" w:rsidP="00C65A30">
            <w:pPr>
              <w:jc w:val="right"/>
              <w:rPr>
                <w:rFonts w:cs="Arial"/>
                <w:color w:val="000000"/>
              </w:rPr>
            </w:pPr>
            <w:r>
              <w:rPr>
                <w:rFonts w:ascii="Calibri" w:hAnsi="Calibri" w:cs="Calibri"/>
                <w:color w:val="000000"/>
              </w:rPr>
              <w:t>90,440,567</w:t>
            </w:r>
          </w:p>
        </w:tc>
        <w:tc>
          <w:tcPr>
            <w:tcW w:w="2126" w:type="dxa"/>
            <w:tcBorders>
              <w:top w:val="nil"/>
              <w:bottom w:val="single" w:sz="4" w:space="0" w:color="auto"/>
            </w:tcBorders>
            <w:shd w:val="clear" w:color="auto" w:fill="auto"/>
            <w:noWrap/>
            <w:vAlign w:val="bottom"/>
            <w:hideMark/>
          </w:tcPr>
          <w:p w14:paraId="240658CB" w14:textId="7490900A" w:rsidR="00C65A30" w:rsidRPr="0059299A" w:rsidRDefault="00C65A30" w:rsidP="00C65A30">
            <w:pPr>
              <w:jc w:val="right"/>
              <w:rPr>
                <w:rFonts w:cs="Arial"/>
                <w:color w:val="000000"/>
              </w:rPr>
            </w:pPr>
            <w:r>
              <w:rPr>
                <w:rFonts w:ascii="Calibri" w:hAnsi="Calibri" w:cs="Calibri"/>
                <w:color w:val="000000"/>
              </w:rPr>
              <w:t>61,378,565</w:t>
            </w:r>
          </w:p>
        </w:tc>
      </w:tr>
      <w:tr w:rsidR="00C65A30" w:rsidRPr="0059299A" w14:paraId="1CCB2876" w14:textId="77777777" w:rsidTr="00734613">
        <w:trPr>
          <w:trHeight w:val="407"/>
        </w:trPr>
        <w:tc>
          <w:tcPr>
            <w:tcW w:w="4253" w:type="dxa"/>
            <w:tcBorders>
              <w:top w:val="nil"/>
              <w:bottom w:val="single" w:sz="8" w:space="0" w:color="auto"/>
            </w:tcBorders>
            <w:shd w:val="clear" w:color="auto" w:fill="auto"/>
            <w:noWrap/>
            <w:vAlign w:val="bottom"/>
            <w:hideMark/>
          </w:tcPr>
          <w:p w14:paraId="02E4B982"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single" w:sz="8" w:space="0" w:color="auto"/>
            </w:tcBorders>
            <w:shd w:val="clear" w:color="auto" w:fill="auto"/>
            <w:noWrap/>
            <w:vAlign w:val="bottom"/>
            <w:hideMark/>
          </w:tcPr>
          <w:p w14:paraId="1BAD6A60" w14:textId="45C2FA6C" w:rsidR="00C65A30" w:rsidRPr="0059299A" w:rsidRDefault="00C65A30" w:rsidP="00C65A30">
            <w:pPr>
              <w:jc w:val="right"/>
              <w:rPr>
                <w:rFonts w:cs="Arial"/>
                <w:color w:val="000000"/>
              </w:rPr>
            </w:pPr>
            <w:r>
              <w:rPr>
                <w:rFonts w:ascii="Calibri" w:hAnsi="Calibri" w:cs="Calibri"/>
                <w:color w:val="000000"/>
              </w:rPr>
              <w:t>230,925,996</w:t>
            </w:r>
          </w:p>
        </w:tc>
        <w:tc>
          <w:tcPr>
            <w:tcW w:w="2126" w:type="dxa"/>
            <w:tcBorders>
              <w:top w:val="nil"/>
              <w:bottom w:val="single" w:sz="8" w:space="0" w:color="auto"/>
            </w:tcBorders>
            <w:shd w:val="clear" w:color="auto" w:fill="auto"/>
            <w:noWrap/>
            <w:vAlign w:val="bottom"/>
            <w:hideMark/>
          </w:tcPr>
          <w:p w14:paraId="66D6968E" w14:textId="046EC47F" w:rsidR="00C65A30" w:rsidRPr="0059299A" w:rsidRDefault="00C65A30" w:rsidP="00C65A30">
            <w:pPr>
              <w:jc w:val="right"/>
              <w:rPr>
                <w:rFonts w:cs="Arial"/>
                <w:color w:val="000000"/>
              </w:rPr>
            </w:pPr>
            <w:r>
              <w:rPr>
                <w:rFonts w:ascii="Calibri" w:hAnsi="Calibri" w:cs="Calibri"/>
                <w:color w:val="000000"/>
              </w:rPr>
              <w:t>201,863,995</w:t>
            </w:r>
          </w:p>
        </w:tc>
        <w:tc>
          <w:tcPr>
            <w:tcW w:w="2126" w:type="dxa"/>
            <w:tcBorders>
              <w:top w:val="nil"/>
              <w:bottom w:val="single" w:sz="8" w:space="0" w:color="auto"/>
            </w:tcBorders>
            <w:shd w:val="clear" w:color="auto" w:fill="auto"/>
            <w:noWrap/>
            <w:vAlign w:val="bottom"/>
            <w:hideMark/>
          </w:tcPr>
          <w:p w14:paraId="515AA079" w14:textId="2BD96C06" w:rsidR="00C65A30" w:rsidRPr="0059299A" w:rsidRDefault="00C65A30" w:rsidP="00C65A30">
            <w:pPr>
              <w:jc w:val="right"/>
              <w:rPr>
                <w:rFonts w:cs="Arial"/>
                <w:color w:val="000000"/>
              </w:rPr>
            </w:pPr>
            <w:r>
              <w:rPr>
                <w:rFonts w:ascii="Calibri" w:hAnsi="Calibri" w:cs="Calibri"/>
                <w:color w:val="000000"/>
              </w:rPr>
              <w:t>172,801,993</w:t>
            </w:r>
          </w:p>
        </w:tc>
      </w:tr>
      <w:tr w:rsidR="00C65A30" w:rsidRPr="0059299A" w14:paraId="29F8AC0E" w14:textId="77777777" w:rsidTr="00734613">
        <w:trPr>
          <w:trHeight w:val="402"/>
        </w:trPr>
        <w:tc>
          <w:tcPr>
            <w:tcW w:w="4253" w:type="dxa"/>
            <w:tcBorders>
              <w:top w:val="nil"/>
              <w:bottom w:val="single" w:sz="4" w:space="0" w:color="auto"/>
            </w:tcBorders>
            <w:shd w:val="clear" w:color="auto" w:fill="auto"/>
            <w:noWrap/>
            <w:vAlign w:val="bottom"/>
            <w:hideMark/>
          </w:tcPr>
          <w:p w14:paraId="38DBFCED"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low efficacy - 10%</w:t>
            </w:r>
          </w:p>
        </w:tc>
        <w:tc>
          <w:tcPr>
            <w:tcW w:w="2268" w:type="dxa"/>
            <w:tcBorders>
              <w:top w:val="nil"/>
              <w:bottom w:val="single" w:sz="4" w:space="0" w:color="auto"/>
            </w:tcBorders>
            <w:shd w:val="clear" w:color="auto" w:fill="auto"/>
            <w:noWrap/>
            <w:vAlign w:val="bottom"/>
            <w:hideMark/>
          </w:tcPr>
          <w:p w14:paraId="6A82E391" w14:textId="7E185357" w:rsidR="00C65A30" w:rsidRPr="0059299A" w:rsidRDefault="00C65A30" w:rsidP="00C65A30">
            <w:pPr>
              <w:jc w:val="right"/>
              <w:rPr>
                <w:rFonts w:cs="Arial"/>
                <w:color w:val="000000"/>
              </w:rPr>
            </w:pPr>
            <w:r>
              <w:rPr>
                <w:rFonts w:ascii="Calibri" w:hAnsi="Calibri" w:cs="Calibri"/>
                <w:color w:val="000000"/>
              </w:rPr>
              <w:t>20,888,207</w:t>
            </w:r>
          </w:p>
        </w:tc>
        <w:tc>
          <w:tcPr>
            <w:tcW w:w="2126" w:type="dxa"/>
            <w:tcBorders>
              <w:top w:val="nil"/>
              <w:bottom w:val="single" w:sz="4" w:space="0" w:color="auto"/>
            </w:tcBorders>
            <w:shd w:val="clear" w:color="auto" w:fill="auto"/>
            <w:noWrap/>
            <w:vAlign w:val="bottom"/>
            <w:hideMark/>
          </w:tcPr>
          <w:p w14:paraId="3A6118DA" w14:textId="35291D6E" w:rsidR="00C65A30" w:rsidRPr="0059299A" w:rsidRDefault="00C65A30" w:rsidP="00C65A30">
            <w:pPr>
              <w:jc w:val="right"/>
              <w:rPr>
                <w:rFonts w:cs="Arial"/>
                <w:color w:val="000000"/>
              </w:rPr>
            </w:pPr>
            <w:r>
              <w:rPr>
                <w:rFonts w:ascii="Calibri" w:hAnsi="Calibri" w:cs="Calibri"/>
                <w:color w:val="000000"/>
              </w:rPr>
              <w:t>20,224,188</w:t>
            </w:r>
          </w:p>
        </w:tc>
        <w:tc>
          <w:tcPr>
            <w:tcW w:w="2126" w:type="dxa"/>
            <w:tcBorders>
              <w:top w:val="nil"/>
              <w:bottom w:val="single" w:sz="4" w:space="0" w:color="auto"/>
            </w:tcBorders>
            <w:shd w:val="clear" w:color="auto" w:fill="auto"/>
            <w:noWrap/>
            <w:vAlign w:val="bottom"/>
            <w:hideMark/>
          </w:tcPr>
          <w:p w14:paraId="3A03419B" w14:textId="0AF9C673" w:rsidR="00C65A30" w:rsidRPr="0059299A" w:rsidRDefault="00C65A30" w:rsidP="00C65A30">
            <w:pPr>
              <w:jc w:val="right"/>
              <w:rPr>
                <w:rFonts w:cs="Arial"/>
                <w:color w:val="000000"/>
              </w:rPr>
            </w:pPr>
            <w:r>
              <w:rPr>
                <w:rFonts w:ascii="Calibri" w:hAnsi="Calibri" w:cs="Calibri"/>
                <w:color w:val="000000"/>
              </w:rPr>
              <w:t>19,560,169</w:t>
            </w:r>
          </w:p>
        </w:tc>
      </w:tr>
      <w:tr w:rsidR="00C65A30" w:rsidRPr="0059299A" w14:paraId="2D5A178C" w14:textId="77777777" w:rsidTr="00734613">
        <w:trPr>
          <w:trHeight w:val="411"/>
        </w:trPr>
        <w:tc>
          <w:tcPr>
            <w:tcW w:w="4253" w:type="dxa"/>
            <w:tcBorders>
              <w:top w:val="nil"/>
              <w:bottom w:val="single" w:sz="4" w:space="0" w:color="auto"/>
            </w:tcBorders>
            <w:shd w:val="clear" w:color="auto" w:fill="auto"/>
            <w:noWrap/>
            <w:vAlign w:val="bottom"/>
            <w:hideMark/>
          </w:tcPr>
          <w:p w14:paraId="43ED5945"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hideMark/>
          </w:tcPr>
          <w:p w14:paraId="03869126" w14:textId="25563CD0" w:rsidR="00C65A30" w:rsidRPr="0059299A" w:rsidRDefault="00C65A30" w:rsidP="00C65A30">
            <w:pPr>
              <w:jc w:val="right"/>
              <w:rPr>
                <w:rFonts w:cs="Arial"/>
                <w:color w:val="000000"/>
              </w:rPr>
            </w:pPr>
            <w:r>
              <w:rPr>
                <w:rFonts w:ascii="Calibri" w:hAnsi="Calibri" w:cs="Calibri"/>
                <w:color w:val="000000"/>
              </w:rPr>
              <w:t>42,440,432</w:t>
            </w:r>
          </w:p>
        </w:tc>
        <w:tc>
          <w:tcPr>
            <w:tcW w:w="2126" w:type="dxa"/>
            <w:tcBorders>
              <w:top w:val="nil"/>
              <w:bottom w:val="single" w:sz="4" w:space="0" w:color="auto"/>
            </w:tcBorders>
            <w:shd w:val="clear" w:color="auto" w:fill="auto"/>
            <w:noWrap/>
            <w:vAlign w:val="bottom"/>
            <w:hideMark/>
          </w:tcPr>
          <w:p w14:paraId="5C7B138E" w14:textId="40665EC6" w:rsidR="00C65A30" w:rsidRPr="0059299A" w:rsidRDefault="00C65A30" w:rsidP="00C65A30">
            <w:pPr>
              <w:jc w:val="right"/>
              <w:rPr>
                <w:rFonts w:cs="Arial"/>
                <w:color w:val="000000"/>
              </w:rPr>
            </w:pPr>
            <w:r>
              <w:rPr>
                <w:rFonts w:ascii="Calibri" w:hAnsi="Calibri" w:cs="Calibri"/>
                <w:color w:val="000000"/>
              </w:rPr>
              <w:t>41,776,414</w:t>
            </w:r>
          </w:p>
        </w:tc>
        <w:tc>
          <w:tcPr>
            <w:tcW w:w="2126" w:type="dxa"/>
            <w:tcBorders>
              <w:top w:val="nil"/>
              <w:bottom w:val="single" w:sz="4" w:space="0" w:color="auto"/>
            </w:tcBorders>
            <w:shd w:val="clear" w:color="auto" w:fill="auto"/>
            <w:noWrap/>
            <w:vAlign w:val="bottom"/>
            <w:hideMark/>
          </w:tcPr>
          <w:p w14:paraId="78AA03A0" w14:textId="0E404054" w:rsidR="00C65A30" w:rsidRPr="0059299A" w:rsidRDefault="00C65A30" w:rsidP="00C65A30">
            <w:pPr>
              <w:jc w:val="right"/>
              <w:rPr>
                <w:rFonts w:cs="Arial"/>
                <w:color w:val="000000"/>
              </w:rPr>
            </w:pPr>
            <w:r>
              <w:rPr>
                <w:rFonts w:ascii="Calibri" w:hAnsi="Calibri" w:cs="Calibri"/>
                <w:color w:val="000000"/>
              </w:rPr>
              <w:t>41,112,395</w:t>
            </w:r>
          </w:p>
        </w:tc>
      </w:tr>
      <w:tr w:rsidR="00C65A30" w:rsidRPr="0059299A" w14:paraId="7C85E385" w14:textId="77777777" w:rsidTr="00734613">
        <w:trPr>
          <w:trHeight w:val="425"/>
        </w:trPr>
        <w:tc>
          <w:tcPr>
            <w:tcW w:w="4253" w:type="dxa"/>
            <w:tcBorders>
              <w:top w:val="nil"/>
              <w:bottom w:val="single" w:sz="8" w:space="0" w:color="auto"/>
            </w:tcBorders>
            <w:shd w:val="clear" w:color="auto" w:fill="auto"/>
            <w:noWrap/>
            <w:vAlign w:val="bottom"/>
            <w:hideMark/>
          </w:tcPr>
          <w:p w14:paraId="74462A9A"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hideMark/>
          </w:tcPr>
          <w:p w14:paraId="42DD407E" w14:textId="16070EA3" w:rsidR="00C65A30" w:rsidRPr="0059299A" w:rsidRDefault="00C65A30" w:rsidP="00C65A30">
            <w:pPr>
              <w:jc w:val="right"/>
              <w:rPr>
                <w:rFonts w:cs="Arial"/>
                <w:color w:val="000000"/>
              </w:rPr>
            </w:pPr>
            <w:r>
              <w:rPr>
                <w:rFonts w:ascii="Calibri" w:hAnsi="Calibri" w:cs="Calibri"/>
                <w:color w:val="000000"/>
              </w:rPr>
              <w:t>107,097,109</w:t>
            </w:r>
          </w:p>
        </w:tc>
        <w:tc>
          <w:tcPr>
            <w:tcW w:w="2126" w:type="dxa"/>
            <w:tcBorders>
              <w:top w:val="nil"/>
              <w:bottom w:val="single" w:sz="8" w:space="0" w:color="auto"/>
            </w:tcBorders>
            <w:shd w:val="clear" w:color="auto" w:fill="auto"/>
            <w:noWrap/>
            <w:vAlign w:val="bottom"/>
            <w:hideMark/>
          </w:tcPr>
          <w:p w14:paraId="3D000701" w14:textId="6C1343AE" w:rsidR="00C65A30" w:rsidRPr="0059299A" w:rsidRDefault="00C65A30" w:rsidP="00C65A30">
            <w:pPr>
              <w:jc w:val="right"/>
              <w:rPr>
                <w:rFonts w:cs="Arial"/>
                <w:color w:val="000000"/>
              </w:rPr>
            </w:pPr>
            <w:r>
              <w:rPr>
                <w:rFonts w:ascii="Calibri" w:hAnsi="Calibri" w:cs="Calibri"/>
                <w:color w:val="000000"/>
              </w:rPr>
              <w:t>106,433,090</w:t>
            </w:r>
          </w:p>
        </w:tc>
        <w:tc>
          <w:tcPr>
            <w:tcW w:w="2126" w:type="dxa"/>
            <w:tcBorders>
              <w:top w:val="nil"/>
              <w:bottom w:val="single" w:sz="8" w:space="0" w:color="auto"/>
            </w:tcBorders>
            <w:shd w:val="clear" w:color="auto" w:fill="auto"/>
            <w:noWrap/>
            <w:vAlign w:val="bottom"/>
            <w:hideMark/>
          </w:tcPr>
          <w:p w14:paraId="4519740D" w14:textId="521F5FA3" w:rsidR="00C65A30" w:rsidRPr="0059299A" w:rsidRDefault="00C65A30" w:rsidP="00C65A30">
            <w:pPr>
              <w:jc w:val="right"/>
              <w:rPr>
                <w:rFonts w:cs="Arial"/>
                <w:color w:val="000000"/>
              </w:rPr>
            </w:pPr>
            <w:r>
              <w:rPr>
                <w:rFonts w:ascii="Calibri" w:hAnsi="Calibri" w:cs="Calibri"/>
                <w:color w:val="000000"/>
              </w:rPr>
              <w:t>105,769,071</w:t>
            </w:r>
          </w:p>
        </w:tc>
      </w:tr>
    </w:tbl>
    <w:p w14:paraId="37766C7D" w14:textId="77777777" w:rsidR="007E6DE8" w:rsidRPr="0059299A" w:rsidRDefault="007E6DE8" w:rsidP="007E6DE8">
      <w:pPr>
        <w:rPr>
          <w:b/>
          <w:lang w:val="en-AU"/>
        </w:rPr>
      </w:pPr>
    </w:p>
    <w:tbl>
      <w:tblPr>
        <w:tblW w:w="10773" w:type="dxa"/>
        <w:tblLook w:val="04A0" w:firstRow="1" w:lastRow="0" w:firstColumn="1" w:lastColumn="0" w:noHBand="0" w:noVBand="1"/>
      </w:tblPr>
      <w:tblGrid>
        <w:gridCol w:w="4253"/>
        <w:gridCol w:w="2268"/>
        <w:gridCol w:w="2126"/>
        <w:gridCol w:w="2126"/>
      </w:tblGrid>
      <w:tr w:rsidR="007E6DE8" w:rsidRPr="0059299A" w14:paraId="318CEB22" w14:textId="77777777" w:rsidTr="00734613">
        <w:trPr>
          <w:trHeight w:val="300"/>
        </w:trPr>
        <w:tc>
          <w:tcPr>
            <w:tcW w:w="10773" w:type="dxa"/>
            <w:gridSpan w:val="4"/>
            <w:tcBorders>
              <w:top w:val="nil"/>
              <w:bottom w:val="nil"/>
            </w:tcBorders>
            <w:shd w:val="clear" w:color="auto" w:fill="auto"/>
            <w:noWrap/>
            <w:vAlign w:val="bottom"/>
            <w:hideMark/>
          </w:tcPr>
          <w:p w14:paraId="552CC4F6" w14:textId="77777777" w:rsidR="007E6DE8" w:rsidRPr="0059299A" w:rsidRDefault="007E6DE8" w:rsidP="00734613">
            <w:pPr>
              <w:rPr>
                <w:rFonts w:eastAsia="Times New Roman" w:cs="Arial"/>
                <w:lang w:eastAsia="en-GB"/>
              </w:rPr>
            </w:pPr>
            <w:r w:rsidRPr="0059299A">
              <w:rPr>
                <w:rFonts w:eastAsia="Times New Roman" w:cs="Arial"/>
                <w:b/>
                <w:bCs/>
                <w:color w:val="000000"/>
                <w:lang w:eastAsia="en-GB"/>
              </w:rPr>
              <w:t xml:space="preserve">Net Benefit Estimates over 10 years:  </w:t>
            </w:r>
            <w:r w:rsidRPr="0059299A">
              <w:rPr>
                <w:rFonts w:eastAsia="Times New Roman" w:cs="Arial"/>
                <w:b/>
                <w:lang w:eastAsia="en-GB"/>
              </w:rPr>
              <w:t>10% p.a. discount rate</w:t>
            </w:r>
          </w:p>
        </w:tc>
      </w:tr>
      <w:tr w:rsidR="007E6DE8" w:rsidRPr="0059299A" w14:paraId="442C5E2A" w14:textId="77777777" w:rsidTr="00734613">
        <w:trPr>
          <w:trHeight w:val="615"/>
        </w:trPr>
        <w:tc>
          <w:tcPr>
            <w:tcW w:w="4253" w:type="dxa"/>
            <w:tcBorders>
              <w:top w:val="single" w:sz="4" w:space="0" w:color="auto"/>
              <w:bottom w:val="single" w:sz="4" w:space="0" w:color="auto"/>
            </w:tcBorders>
            <w:shd w:val="clear" w:color="auto" w:fill="auto"/>
            <w:noWrap/>
            <w:vAlign w:val="bottom"/>
            <w:hideMark/>
          </w:tcPr>
          <w:p w14:paraId="0625420F" w14:textId="77777777" w:rsidR="007E6DE8" w:rsidRPr="0059299A" w:rsidRDefault="007E6DE8" w:rsidP="00734613">
            <w:pPr>
              <w:rPr>
                <w:rFonts w:eastAsia="Times New Roman" w:cs="Arial"/>
                <w:color w:val="000000"/>
                <w:lang w:eastAsia="en-GB"/>
              </w:rPr>
            </w:pPr>
            <w:r w:rsidRPr="0059299A">
              <w:rPr>
                <w:rFonts w:eastAsia="Times New Roman" w:cs="Arial"/>
                <w:color w:val="000000"/>
                <w:lang w:eastAsia="en-GB"/>
              </w:rPr>
              <w:t>Costs to benefit ratios over 10 years NPV</w:t>
            </w:r>
          </w:p>
        </w:tc>
        <w:tc>
          <w:tcPr>
            <w:tcW w:w="2268" w:type="dxa"/>
            <w:tcBorders>
              <w:top w:val="single" w:sz="4" w:space="0" w:color="auto"/>
              <w:bottom w:val="single" w:sz="4" w:space="0" w:color="auto"/>
            </w:tcBorders>
            <w:shd w:val="clear" w:color="auto" w:fill="auto"/>
            <w:vAlign w:val="bottom"/>
            <w:hideMark/>
          </w:tcPr>
          <w:p w14:paraId="5E63F098"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costs $</w:t>
            </w:r>
            <w:r w:rsidRPr="0059299A">
              <w:rPr>
                <w:rFonts w:eastAsia="Times New Roman" w:cs="Arial"/>
                <w:b/>
                <w:bCs/>
                <w:color w:val="000000"/>
                <w:lang w:eastAsia="en-GB"/>
              </w:rPr>
              <w:t xml:space="preserve"> minus 50%</w:t>
            </w:r>
          </w:p>
        </w:tc>
        <w:tc>
          <w:tcPr>
            <w:tcW w:w="2126" w:type="dxa"/>
            <w:tcBorders>
              <w:top w:val="single" w:sz="4" w:space="0" w:color="auto"/>
              <w:bottom w:val="single" w:sz="4" w:space="0" w:color="auto"/>
            </w:tcBorders>
            <w:shd w:val="clear" w:color="auto" w:fill="auto"/>
            <w:vAlign w:val="bottom"/>
            <w:hideMark/>
          </w:tcPr>
          <w:p w14:paraId="3B11EB6F"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Central business $ costs</w:t>
            </w:r>
          </w:p>
        </w:tc>
        <w:tc>
          <w:tcPr>
            <w:tcW w:w="2126" w:type="dxa"/>
            <w:tcBorders>
              <w:top w:val="single" w:sz="4" w:space="0" w:color="auto"/>
              <w:bottom w:val="single" w:sz="4" w:space="0" w:color="auto"/>
            </w:tcBorders>
            <w:shd w:val="clear" w:color="auto" w:fill="auto"/>
            <w:vAlign w:val="bottom"/>
            <w:hideMark/>
          </w:tcPr>
          <w:p w14:paraId="3981D099" w14:textId="77777777" w:rsidR="007E6DE8" w:rsidRPr="0059299A" w:rsidRDefault="007E6DE8" w:rsidP="00734613">
            <w:pPr>
              <w:jc w:val="right"/>
              <w:rPr>
                <w:rFonts w:eastAsia="Times New Roman" w:cs="Arial"/>
                <w:color w:val="000000"/>
                <w:lang w:eastAsia="en-GB"/>
              </w:rPr>
            </w:pPr>
            <w:r w:rsidRPr="0059299A">
              <w:rPr>
                <w:rFonts w:eastAsia="Times New Roman" w:cs="Arial"/>
                <w:color w:val="000000"/>
                <w:lang w:eastAsia="en-GB"/>
              </w:rPr>
              <w:t xml:space="preserve">Central business costs $ </w:t>
            </w:r>
            <w:r w:rsidRPr="0059299A">
              <w:rPr>
                <w:rFonts w:eastAsia="Times New Roman" w:cs="Arial"/>
                <w:b/>
                <w:bCs/>
                <w:color w:val="000000"/>
                <w:lang w:eastAsia="en-GB"/>
              </w:rPr>
              <w:t>plus 50%</w:t>
            </w:r>
          </w:p>
        </w:tc>
      </w:tr>
      <w:tr w:rsidR="00C65A30" w:rsidRPr="0059299A" w14:paraId="443E2376" w14:textId="77777777" w:rsidTr="00C65A30">
        <w:trPr>
          <w:trHeight w:val="460"/>
        </w:trPr>
        <w:tc>
          <w:tcPr>
            <w:tcW w:w="4253" w:type="dxa"/>
            <w:tcBorders>
              <w:top w:val="single" w:sz="4" w:space="0" w:color="auto"/>
              <w:bottom w:val="single" w:sz="4" w:space="0" w:color="auto"/>
            </w:tcBorders>
            <w:shd w:val="clear" w:color="auto" w:fill="auto"/>
            <w:noWrap/>
            <w:vAlign w:val="bottom"/>
            <w:hideMark/>
          </w:tcPr>
          <w:p w14:paraId="75255044"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low efficacy - 5%</w:t>
            </w:r>
          </w:p>
        </w:tc>
        <w:tc>
          <w:tcPr>
            <w:tcW w:w="2268" w:type="dxa"/>
            <w:tcBorders>
              <w:top w:val="single" w:sz="4" w:space="0" w:color="auto"/>
              <w:bottom w:val="single" w:sz="4" w:space="0" w:color="auto"/>
            </w:tcBorders>
            <w:shd w:val="clear" w:color="auto" w:fill="auto"/>
            <w:noWrap/>
            <w:vAlign w:val="bottom"/>
          </w:tcPr>
          <w:p w14:paraId="338526D5" w14:textId="5204B193" w:rsidR="00C65A30" w:rsidRPr="0059299A" w:rsidRDefault="00C65A30" w:rsidP="00C65A30">
            <w:pPr>
              <w:jc w:val="right"/>
              <w:rPr>
                <w:rFonts w:cs="Arial"/>
                <w:color w:val="000000"/>
              </w:rPr>
            </w:pPr>
            <w:r>
              <w:rPr>
                <w:rFonts w:ascii="Calibri" w:hAnsi="Calibri" w:cs="Calibri"/>
                <w:color w:val="000000"/>
              </w:rPr>
              <w:t xml:space="preserve">                 1,326,891 </w:t>
            </w:r>
          </w:p>
        </w:tc>
        <w:tc>
          <w:tcPr>
            <w:tcW w:w="2126" w:type="dxa"/>
            <w:tcBorders>
              <w:top w:val="single" w:sz="4" w:space="0" w:color="auto"/>
              <w:bottom w:val="single" w:sz="4" w:space="0" w:color="auto"/>
            </w:tcBorders>
            <w:shd w:val="clear" w:color="auto" w:fill="auto"/>
            <w:noWrap/>
            <w:vAlign w:val="bottom"/>
          </w:tcPr>
          <w:p w14:paraId="162F8309" w14:textId="1301C9FA"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657,256 </w:t>
            </w:r>
          </w:p>
        </w:tc>
        <w:tc>
          <w:tcPr>
            <w:tcW w:w="2126" w:type="dxa"/>
            <w:tcBorders>
              <w:top w:val="single" w:sz="4" w:space="0" w:color="auto"/>
              <w:bottom w:val="single" w:sz="4" w:space="0" w:color="auto"/>
            </w:tcBorders>
            <w:shd w:val="clear" w:color="auto" w:fill="auto"/>
            <w:noWrap/>
            <w:vAlign w:val="bottom"/>
          </w:tcPr>
          <w:p w14:paraId="37C2B8F3" w14:textId="7ED9997E" w:rsidR="00C65A30" w:rsidRPr="0059299A" w:rsidRDefault="00C65A30" w:rsidP="00C65A30">
            <w:pPr>
              <w:jc w:val="right"/>
              <w:rPr>
                <w:rFonts w:cs="Arial"/>
                <w:color w:val="000000"/>
              </w:rPr>
            </w:pPr>
            <w:r>
              <w:rPr>
                <w:rFonts w:ascii="Calibri" w:hAnsi="Calibri" w:cs="Calibri"/>
                <w:color w:val="000000"/>
              </w:rPr>
              <w:t xml:space="preserve">                                           -12,380</w:t>
            </w:r>
          </w:p>
        </w:tc>
      </w:tr>
      <w:tr w:rsidR="00C65A30" w:rsidRPr="0059299A" w14:paraId="190BA19D" w14:textId="77777777" w:rsidTr="00C65A30">
        <w:trPr>
          <w:trHeight w:val="561"/>
        </w:trPr>
        <w:tc>
          <w:tcPr>
            <w:tcW w:w="4253" w:type="dxa"/>
            <w:tcBorders>
              <w:top w:val="nil"/>
              <w:bottom w:val="single" w:sz="4" w:space="0" w:color="auto"/>
            </w:tcBorders>
            <w:shd w:val="clear" w:color="auto" w:fill="auto"/>
            <w:noWrap/>
            <w:vAlign w:val="bottom"/>
            <w:hideMark/>
          </w:tcPr>
          <w:p w14:paraId="1EE32FE6"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central efficacy - 15%</w:t>
            </w:r>
          </w:p>
        </w:tc>
        <w:tc>
          <w:tcPr>
            <w:tcW w:w="2268" w:type="dxa"/>
            <w:tcBorders>
              <w:top w:val="nil"/>
              <w:bottom w:val="single" w:sz="4" w:space="0" w:color="auto"/>
            </w:tcBorders>
            <w:shd w:val="clear" w:color="auto" w:fill="auto"/>
            <w:noWrap/>
            <w:vAlign w:val="bottom"/>
          </w:tcPr>
          <w:p w14:paraId="0CB14FB8" w14:textId="2BB4944F" w:rsidR="00C65A30" w:rsidRPr="0059299A" w:rsidRDefault="00C65A30" w:rsidP="00C65A30">
            <w:pPr>
              <w:jc w:val="right"/>
              <w:rPr>
                <w:rFonts w:cs="Arial"/>
                <w:color w:val="000000"/>
              </w:rPr>
            </w:pPr>
            <w:r>
              <w:rPr>
                <w:rFonts w:ascii="Calibri" w:hAnsi="Calibri" w:cs="Calibri"/>
                <w:color w:val="000000"/>
              </w:rPr>
              <w:t xml:space="preserve">                 5,319,944 </w:t>
            </w:r>
          </w:p>
        </w:tc>
        <w:tc>
          <w:tcPr>
            <w:tcW w:w="2126" w:type="dxa"/>
            <w:tcBorders>
              <w:top w:val="nil"/>
              <w:bottom w:val="single" w:sz="4" w:space="0" w:color="auto"/>
            </w:tcBorders>
            <w:shd w:val="clear" w:color="auto" w:fill="auto"/>
            <w:noWrap/>
            <w:vAlign w:val="bottom"/>
          </w:tcPr>
          <w:p w14:paraId="094BEC10" w14:textId="27A52D94"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4,650,309 </w:t>
            </w:r>
          </w:p>
        </w:tc>
        <w:tc>
          <w:tcPr>
            <w:tcW w:w="2126" w:type="dxa"/>
            <w:tcBorders>
              <w:top w:val="nil"/>
              <w:bottom w:val="single" w:sz="4" w:space="0" w:color="auto"/>
            </w:tcBorders>
            <w:shd w:val="clear" w:color="auto" w:fill="auto"/>
            <w:noWrap/>
            <w:vAlign w:val="bottom"/>
          </w:tcPr>
          <w:p w14:paraId="40ABC75A" w14:textId="4E0220CD" w:rsidR="00C65A30" w:rsidRPr="0059299A" w:rsidRDefault="00C65A30" w:rsidP="00C65A30">
            <w:pPr>
              <w:jc w:val="right"/>
              <w:rPr>
                <w:rFonts w:cs="Arial"/>
                <w:color w:val="000000"/>
              </w:rPr>
            </w:pPr>
            <w:r>
              <w:rPr>
                <w:rFonts w:ascii="Calibri" w:hAnsi="Calibri" w:cs="Calibri"/>
                <w:color w:val="000000"/>
              </w:rPr>
              <w:t xml:space="preserve">                                       3,980,673 </w:t>
            </w:r>
          </w:p>
        </w:tc>
      </w:tr>
      <w:tr w:rsidR="00C65A30" w:rsidRPr="0059299A" w14:paraId="50D233AC" w14:textId="77777777" w:rsidTr="00C65A30">
        <w:trPr>
          <w:trHeight w:val="555"/>
        </w:trPr>
        <w:tc>
          <w:tcPr>
            <w:tcW w:w="4253" w:type="dxa"/>
            <w:tcBorders>
              <w:top w:val="nil"/>
              <w:bottom w:val="single" w:sz="8" w:space="0" w:color="auto"/>
            </w:tcBorders>
            <w:shd w:val="clear" w:color="auto" w:fill="auto"/>
            <w:noWrap/>
            <w:vAlign w:val="bottom"/>
            <w:hideMark/>
          </w:tcPr>
          <w:p w14:paraId="6E43B64F"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Berries - high efficacy -50%</w:t>
            </w:r>
          </w:p>
        </w:tc>
        <w:tc>
          <w:tcPr>
            <w:tcW w:w="2268" w:type="dxa"/>
            <w:tcBorders>
              <w:top w:val="nil"/>
              <w:bottom w:val="single" w:sz="8" w:space="0" w:color="auto"/>
            </w:tcBorders>
            <w:shd w:val="clear" w:color="auto" w:fill="auto"/>
            <w:noWrap/>
            <w:vAlign w:val="bottom"/>
          </w:tcPr>
          <w:p w14:paraId="36B5F055" w14:textId="2484C5FC" w:rsidR="00C65A30" w:rsidRPr="0059299A" w:rsidRDefault="00C65A30" w:rsidP="00C65A30">
            <w:pPr>
              <w:jc w:val="right"/>
              <w:rPr>
                <w:rFonts w:cs="Arial"/>
                <w:color w:val="000000"/>
              </w:rPr>
            </w:pPr>
            <w:r>
              <w:rPr>
                <w:rFonts w:ascii="Calibri" w:hAnsi="Calibri" w:cs="Calibri"/>
                <w:color w:val="000000"/>
              </w:rPr>
              <w:t xml:space="preserve">               19,295,631 </w:t>
            </w:r>
          </w:p>
        </w:tc>
        <w:tc>
          <w:tcPr>
            <w:tcW w:w="2126" w:type="dxa"/>
            <w:tcBorders>
              <w:top w:val="nil"/>
              <w:bottom w:val="single" w:sz="8" w:space="0" w:color="auto"/>
            </w:tcBorders>
            <w:shd w:val="clear" w:color="auto" w:fill="auto"/>
            <w:noWrap/>
            <w:vAlign w:val="bottom"/>
          </w:tcPr>
          <w:p w14:paraId="7CD1BBA0" w14:textId="291B2491" w:rsidR="00C65A30" w:rsidRPr="0059299A" w:rsidRDefault="00C65A30" w:rsidP="00C65A30">
            <w:pPr>
              <w:jc w:val="right"/>
              <w:rPr>
                <w:rFonts w:eastAsia="Times New Roman" w:cs="Arial"/>
                <w:color w:val="000000"/>
                <w:lang w:eastAsia="en-GB"/>
              </w:rPr>
            </w:pPr>
            <w:r>
              <w:rPr>
                <w:rFonts w:ascii="Calibri" w:hAnsi="Calibri" w:cs="Calibri"/>
                <w:color w:val="000000"/>
              </w:rPr>
              <w:t xml:space="preserve">                  18,625,995 </w:t>
            </w:r>
          </w:p>
        </w:tc>
        <w:tc>
          <w:tcPr>
            <w:tcW w:w="2126" w:type="dxa"/>
            <w:tcBorders>
              <w:top w:val="nil"/>
              <w:bottom w:val="single" w:sz="8" w:space="0" w:color="auto"/>
            </w:tcBorders>
            <w:shd w:val="clear" w:color="auto" w:fill="auto"/>
            <w:noWrap/>
            <w:vAlign w:val="bottom"/>
          </w:tcPr>
          <w:p w14:paraId="1517E5A9" w14:textId="40A62E80" w:rsidR="00C65A30" w:rsidRPr="0059299A" w:rsidRDefault="00C65A30" w:rsidP="00C65A30">
            <w:pPr>
              <w:jc w:val="right"/>
              <w:rPr>
                <w:rFonts w:cs="Arial"/>
                <w:color w:val="000000"/>
              </w:rPr>
            </w:pPr>
            <w:r>
              <w:rPr>
                <w:rFonts w:ascii="Calibri" w:hAnsi="Calibri" w:cs="Calibri"/>
                <w:color w:val="000000"/>
              </w:rPr>
              <w:t xml:space="preserve">                                     17,956,360 </w:t>
            </w:r>
          </w:p>
        </w:tc>
      </w:tr>
      <w:tr w:rsidR="00C65A30" w:rsidRPr="0059299A" w14:paraId="5334CFC4" w14:textId="77777777" w:rsidTr="00C65A30">
        <w:trPr>
          <w:trHeight w:val="397"/>
        </w:trPr>
        <w:tc>
          <w:tcPr>
            <w:tcW w:w="4253" w:type="dxa"/>
            <w:tcBorders>
              <w:top w:val="nil"/>
              <w:bottom w:val="single" w:sz="4" w:space="0" w:color="auto"/>
            </w:tcBorders>
            <w:shd w:val="clear" w:color="auto" w:fill="auto"/>
            <w:noWrap/>
            <w:vAlign w:val="bottom"/>
            <w:hideMark/>
          </w:tcPr>
          <w:p w14:paraId="2B153EED"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low efficacy - 10%</w:t>
            </w:r>
          </w:p>
        </w:tc>
        <w:tc>
          <w:tcPr>
            <w:tcW w:w="2268" w:type="dxa"/>
            <w:tcBorders>
              <w:top w:val="nil"/>
              <w:bottom w:val="single" w:sz="4" w:space="0" w:color="auto"/>
            </w:tcBorders>
            <w:shd w:val="clear" w:color="auto" w:fill="auto"/>
            <w:noWrap/>
            <w:vAlign w:val="bottom"/>
          </w:tcPr>
          <w:p w14:paraId="691BE416" w14:textId="7CE0EFD1" w:rsidR="00C65A30" w:rsidRPr="0059299A" w:rsidRDefault="00C65A30" w:rsidP="00C65A30">
            <w:pPr>
              <w:jc w:val="right"/>
              <w:rPr>
                <w:rFonts w:cs="Arial"/>
                <w:color w:val="000000"/>
              </w:rPr>
            </w:pPr>
            <w:r>
              <w:rPr>
                <w:rFonts w:ascii="Calibri" w:hAnsi="Calibri" w:cs="Calibri"/>
                <w:color w:val="000000"/>
              </w:rPr>
              <w:t>7,017,674</w:t>
            </w:r>
          </w:p>
        </w:tc>
        <w:tc>
          <w:tcPr>
            <w:tcW w:w="2126" w:type="dxa"/>
            <w:tcBorders>
              <w:top w:val="nil"/>
              <w:bottom w:val="single" w:sz="4" w:space="0" w:color="auto"/>
            </w:tcBorders>
            <w:shd w:val="clear" w:color="auto" w:fill="auto"/>
            <w:noWrap/>
            <w:vAlign w:val="bottom"/>
          </w:tcPr>
          <w:p w14:paraId="6E09FF99" w14:textId="797236AB" w:rsidR="00C65A30" w:rsidRPr="0059299A" w:rsidRDefault="00C65A30" w:rsidP="00C65A30">
            <w:pPr>
              <w:jc w:val="right"/>
              <w:rPr>
                <w:rFonts w:cs="Arial"/>
                <w:color w:val="000000"/>
              </w:rPr>
            </w:pPr>
            <w:r>
              <w:rPr>
                <w:rFonts w:ascii="Calibri" w:hAnsi="Calibri" w:cs="Calibri"/>
                <w:color w:val="000000"/>
              </w:rPr>
              <w:t>-18,457,511</w:t>
            </w:r>
          </w:p>
        </w:tc>
        <w:tc>
          <w:tcPr>
            <w:tcW w:w="2126" w:type="dxa"/>
            <w:tcBorders>
              <w:top w:val="nil"/>
              <w:bottom w:val="single" w:sz="4" w:space="0" w:color="auto"/>
            </w:tcBorders>
            <w:shd w:val="clear" w:color="auto" w:fill="auto"/>
            <w:noWrap/>
            <w:vAlign w:val="bottom"/>
          </w:tcPr>
          <w:p w14:paraId="109F8819" w14:textId="2BCD5812" w:rsidR="00C65A30" w:rsidRPr="0059299A" w:rsidRDefault="00C65A30" w:rsidP="00C65A30">
            <w:pPr>
              <w:jc w:val="right"/>
              <w:rPr>
                <w:rFonts w:cs="Arial"/>
                <w:color w:val="000000"/>
              </w:rPr>
            </w:pPr>
            <w:r>
              <w:rPr>
                <w:rFonts w:ascii="Calibri" w:hAnsi="Calibri" w:cs="Calibri"/>
                <w:color w:val="000000"/>
              </w:rPr>
              <w:t>-43,932,696</w:t>
            </w:r>
          </w:p>
        </w:tc>
      </w:tr>
      <w:tr w:rsidR="00C65A30" w:rsidRPr="0059299A" w14:paraId="5877ACDD" w14:textId="77777777" w:rsidTr="00C65A30">
        <w:trPr>
          <w:trHeight w:val="413"/>
        </w:trPr>
        <w:tc>
          <w:tcPr>
            <w:tcW w:w="4253" w:type="dxa"/>
            <w:tcBorders>
              <w:top w:val="nil"/>
              <w:bottom w:val="single" w:sz="4" w:space="0" w:color="auto"/>
            </w:tcBorders>
            <w:shd w:val="clear" w:color="auto" w:fill="auto"/>
            <w:noWrap/>
            <w:vAlign w:val="bottom"/>
            <w:hideMark/>
          </w:tcPr>
          <w:p w14:paraId="2C13843F"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central efficacy - 40%</w:t>
            </w:r>
          </w:p>
        </w:tc>
        <w:tc>
          <w:tcPr>
            <w:tcW w:w="2268" w:type="dxa"/>
            <w:tcBorders>
              <w:top w:val="nil"/>
              <w:bottom w:val="single" w:sz="4" w:space="0" w:color="auto"/>
            </w:tcBorders>
            <w:shd w:val="clear" w:color="auto" w:fill="auto"/>
            <w:noWrap/>
            <w:vAlign w:val="bottom"/>
          </w:tcPr>
          <w:p w14:paraId="03C529E6" w14:textId="5FC7A7F1" w:rsidR="00C65A30" w:rsidRPr="0059299A" w:rsidRDefault="00C65A30" w:rsidP="00C65A30">
            <w:pPr>
              <w:jc w:val="right"/>
              <w:rPr>
                <w:rFonts w:cs="Arial"/>
                <w:color w:val="000000"/>
              </w:rPr>
            </w:pPr>
            <w:r>
              <w:rPr>
                <w:rFonts w:ascii="Calibri" w:hAnsi="Calibri" w:cs="Calibri"/>
                <w:color w:val="000000"/>
              </w:rPr>
              <w:t>104,496,250</w:t>
            </w:r>
          </w:p>
        </w:tc>
        <w:tc>
          <w:tcPr>
            <w:tcW w:w="2126" w:type="dxa"/>
            <w:tcBorders>
              <w:top w:val="nil"/>
              <w:bottom w:val="single" w:sz="4" w:space="0" w:color="auto"/>
            </w:tcBorders>
            <w:shd w:val="clear" w:color="auto" w:fill="auto"/>
            <w:noWrap/>
            <w:vAlign w:val="bottom"/>
          </w:tcPr>
          <w:p w14:paraId="3DE51B32" w14:textId="75B34FF1" w:rsidR="00C65A30" w:rsidRPr="0059299A" w:rsidRDefault="00C65A30" w:rsidP="00C65A30">
            <w:pPr>
              <w:jc w:val="right"/>
              <w:rPr>
                <w:rFonts w:cs="Arial"/>
                <w:color w:val="000000"/>
              </w:rPr>
            </w:pPr>
            <w:r>
              <w:rPr>
                <w:rFonts w:ascii="Calibri" w:hAnsi="Calibri" w:cs="Calibri"/>
                <w:color w:val="000000"/>
              </w:rPr>
              <w:t>79,021,065</w:t>
            </w:r>
          </w:p>
        </w:tc>
        <w:tc>
          <w:tcPr>
            <w:tcW w:w="2126" w:type="dxa"/>
            <w:tcBorders>
              <w:top w:val="nil"/>
              <w:bottom w:val="single" w:sz="4" w:space="0" w:color="auto"/>
            </w:tcBorders>
            <w:shd w:val="clear" w:color="auto" w:fill="auto"/>
            <w:noWrap/>
            <w:vAlign w:val="bottom"/>
          </w:tcPr>
          <w:p w14:paraId="19512150" w14:textId="0276CD59" w:rsidR="00C65A30" w:rsidRPr="0059299A" w:rsidRDefault="00C65A30" w:rsidP="00C65A30">
            <w:pPr>
              <w:jc w:val="right"/>
              <w:rPr>
                <w:rFonts w:cs="Arial"/>
                <w:color w:val="000000"/>
              </w:rPr>
            </w:pPr>
            <w:r>
              <w:rPr>
                <w:rFonts w:ascii="Calibri" w:hAnsi="Calibri" w:cs="Calibri"/>
                <w:color w:val="000000"/>
              </w:rPr>
              <w:t>53,545,880</w:t>
            </w:r>
          </w:p>
        </w:tc>
      </w:tr>
      <w:tr w:rsidR="00C65A30" w:rsidRPr="0059299A" w14:paraId="1D3F13FB" w14:textId="77777777" w:rsidTr="00C65A30">
        <w:trPr>
          <w:trHeight w:val="418"/>
        </w:trPr>
        <w:tc>
          <w:tcPr>
            <w:tcW w:w="4253" w:type="dxa"/>
            <w:tcBorders>
              <w:top w:val="nil"/>
              <w:bottom w:val="single" w:sz="8" w:space="0" w:color="auto"/>
            </w:tcBorders>
            <w:shd w:val="clear" w:color="auto" w:fill="auto"/>
            <w:noWrap/>
            <w:vAlign w:val="bottom"/>
            <w:hideMark/>
          </w:tcPr>
          <w:p w14:paraId="022F79F9"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Leafy vegetables  - high efficacy - 70%</w:t>
            </w:r>
          </w:p>
        </w:tc>
        <w:tc>
          <w:tcPr>
            <w:tcW w:w="2268" w:type="dxa"/>
            <w:tcBorders>
              <w:top w:val="nil"/>
              <w:bottom w:val="single" w:sz="8" w:space="0" w:color="auto"/>
            </w:tcBorders>
            <w:shd w:val="clear" w:color="auto" w:fill="auto"/>
            <w:noWrap/>
            <w:vAlign w:val="bottom"/>
          </w:tcPr>
          <w:p w14:paraId="7266F735" w14:textId="671BA1F1" w:rsidR="00C65A30" w:rsidRPr="0059299A" w:rsidRDefault="00C65A30" w:rsidP="00C65A30">
            <w:pPr>
              <w:jc w:val="right"/>
              <w:rPr>
                <w:rFonts w:cs="Arial"/>
                <w:color w:val="000000"/>
              </w:rPr>
            </w:pPr>
            <w:r>
              <w:rPr>
                <w:rFonts w:ascii="Calibri" w:hAnsi="Calibri" w:cs="Calibri"/>
                <w:color w:val="000000"/>
              </w:rPr>
              <w:t>201,974,826</w:t>
            </w:r>
          </w:p>
        </w:tc>
        <w:tc>
          <w:tcPr>
            <w:tcW w:w="2126" w:type="dxa"/>
            <w:tcBorders>
              <w:top w:val="nil"/>
              <w:bottom w:val="single" w:sz="8" w:space="0" w:color="auto"/>
            </w:tcBorders>
            <w:shd w:val="clear" w:color="auto" w:fill="auto"/>
            <w:noWrap/>
            <w:vAlign w:val="bottom"/>
          </w:tcPr>
          <w:p w14:paraId="73269D78" w14:textId="3E879F2D" w:rsidR="00C65A30" w:rsidRPr="0059299A" w:rsidRDefault="00C65A30" w:rsidP="00C65A30">
            <w:pPr>
              <w:jc w:val="right"/>
              <w:rPr>
                <w:rFonts w:cs="Arial"/>
                <w:color w:val="000000"/>
              </w:rPr>
            </w:pPr>
            <w:r>
              <w:rPr>
                <w:rFonts w:ascii="Calibri" w:hAnsi="Calibri" w:cs="Calibri"/>
                <w:color w:val="000000"/>
              </w:rPr>
              <w:t>176,499,641</w:t>
            </w:r>
          </w:p>
        </w:tc>
        <w:tc>
          <w:tcPr>
            <w:tcW w:w="2126" w:type="dxa"/>
            <w:tcBorders>
              <w:top w:val="nil"/>
              <w:bottom w:val="single" w:sz="8" w:space="0" w:color="auto"/>
            </w:tcBorders>
            <w:shd w:val="clear" w:color="auto" w:fill="auto"/>
            <w:noWrap/>
            <w:vAlign w:val="bottom"/>
          </w:tcPr>
          <w:p w14:paraId="2B74070C" w14:textId="3250C13E" w:rsidR="00C65A30" w:rsidRPr="0059299A" w:rsidRDefault="00C65A30" w:rsidP="00C65A30">
            <w:pPr>
              <w:jc w:val="right"/>
              <w:rPr>
                <w:rFonts w:cs="Arial"/>
                <w:color w:val="000000"/>
              </w:rPr>
            </w:pPr>
            <w:r>
              <w:rPr>
                <w:rFonts w:ascii="Calibri" w:hAnsi="Calibri" w:cs="Calibri"/>
                <w:color w:val="000000"/>
              </w:rPr>
              <w:t>151,024,456</w:t>
            </w:r>
          </w:p>
        </w:tc>
      </w:tr>
      <w:tr w:rsidR="00C65A30" w:rsidRPr="0059299A" w14:paraId="70DE07B4" w14:textId="77777777" w:rsidTr="00C65A30">
        <w:trPr>
          <w:trHeight w:val="414"/>
        </w:trPr>
        <w:tc>
          <w:tcPr>
            <w:tcW w:w="4253" w:type="dxa"/>
            <w:tcBorders>
              <w:top w:val="nil"/>
              <w:bottom w:val="single" w:sz="4" w:space="0" w:color="auto"/>
            </w:tcBorders>
            <w:shd w:val="clear" w:color="auto" w:fill="auto"/>
            <w:noWrap/>
            <w:vAlign w:val="bottom"/>
            <w:hideMark/>
          </w:tcPr>
          <w:p w14:paraId="17EE35A4"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low efficacy - 10%</w:t>
            </w:r>
          </w:p>
        </w:tc>
        <w:tc>
          <w:tcPr>
            <w:tcW w:w="2268" w:type="dxa"/>
            <w:tcBorders>
              <w:top w:val="nil"/>
              <w:bottom w:val="single" w:sz="4" w:space="0" w:color="auto"/>
            </w:tcBorders>
            <w:shd w:val="clear" w:color="auto" w:fill="auto"/>
            <w:noWrap/>
            <w:vAlign w:val="bottom"/>
          </w:tcPr>
          <w:p w14:paraId="288C838F" w14:textId="57D8BBAF" w:rsidR="00C65A30" w:rsidRPr="0059299A" w:rsidRDefault="00C65A30" w:rsidP="00C65A30">
            <w:pPr>
              <w:jc w:val="right"/>
              <w:rPr>
                <w:rFonts w:cs="Arial"/>
                <w:color w:val="000000"/>
              </w:rPr>
            </w:pPr>
            <w:r>
              <w:rPr>
                <w:rFonts w:ascii="Calibri" w:hAnsi="Calibri" w:cs="Calibri"/>
                <w:color w:val="000000"/>
              </w:rPr>
              <w:t>18,272,447</w:t>
            </w:r>
          </w:p>
        </w:tc>
        <w:tc>
          <w:tcPr>
            <w:tcW w:w="2126" w:type="dxa"/>
            <w:tcBorders>
              <w:top w:val="nil"/>
              <w:bottom w:val="single" w:sz="4" w:space="0" w:color="auto"/>
            </w:tcBorders>
            <w:shd w:val="clear" w:color="auto" w:fill="auto"/>
            <w:noWrap/>
            <w:vAlign w:val="bottom"/>
          </w:tcPr>
          <w:p w14:paraId="319FDA85" w14:textId="46E15C97" w:rsidR="00C65A30" w:rsidRPr="0059299A" w:rsidRDefault="00C65A30" w:rsidP="00C65A30">
            <w:pPr>
              <w:jc w:val="right"/>
              <w:rPr>
                <w:rFonts w:cs="Arial"/>
                <w:color w:val="000000"/>
              </w:rPr>
            </w:pPr>
            <w:r>
              <w:rPr>
                <w:rFonts w:ascii="Calibri" w:hAnsi="Calibri" w:cs="Calibri"/>
                <w:color w:val="000000"/>
              </w:rPr>
              <w:t>17,689,969</w:t>
            </w:r>
          </w:p>
        </w:tc>
        <w:tc>
          <w:tcPr>
            <w:tcW w:w="2126" w:type="dxa"/>
            <w:tcBorders>
              <w:top w:val="nil"/>
              <w:bottom w:val="single" w:sz="4" w:space="0" w:color="auto"/>
            </w:tcBorders>
            <w:shd w:val="clear" w:color="auto" w:fill="auto"/>
            <w:noWrap/>
            <w:vAlign w:val="bottom"/>
          </w:tcPr>
          <w:p w14:paraId="5C8EE46D" w14:textId="6931B33F" w:rsidR="00C65A30" w:rsidRPr="0059299A" w:rsidRDefault="00C65A30" w:rsidP="00C65A30">
            <w:pPr>
              <w:jc w:val="right"/>
              <w:rPr>
                <w:rFonts w:cs="Arial"/>
                <w:color w:val="000000"/>
              </w:rPr>
            </w:pPr>
            <w:r>
              <w:rPr>
                <w:rFonts w:ascii="Calibri" w:hAnsi="Calibri" w:cs="Calibri"/>
                <w:color w:val="000000"/>
              </w:rPr>
              <w:t>17,107,492</w:t>
            </w:r>
          </w:p>
        </w:tc>
      </w:tr>
      <w:tr w:rsidR="00C65A30" w:rsidRPr="0059299A" w14:paraId="4D9C9990" w14:textId="77777777" w:rsidTr="00C65A30">
        <w:trPr>
          <w:trHeight w:val="417"/>
        </w:trPr>
        <w:tc>
          <w:tcPr>
            <w:tcW w:w="4253" w:type="dxa"/>
            <w:tcBorders>
              <w:top w:val="nil"/>
              <w:bottom w:val="single" w:sz="4" w:space="0" w:color="auto"/>
            </w:tcBorders>
            <w:shd w:val="clear" w:color="auto" w:fill="auto"/>
            <w:noWrap/>
            <w:vAlign w:val="bottom"/>
            <w:hideMark/>
          </w:tcPr>
          <w:p w14:paraId="10DA89FE"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central efficacy - 20%</w:t>
            </w:r>
          </w:p>
        </w:tc>
        <w:tc>
          <w:tcPr>
            <w:tcW w:w="2268" w:type="dxa"/>
            <w:tcBorders>
              <w:top w:val="nil"/>
              <w:bottom w:val="single" w:sz="4" w:space="0" w:color="auto"/>
            </w:tcBorders>
            <w:shd w:val="clear" w:color="auto" w:fill="auto"/>
            <w:noWrap/>
            <w:vAlign w:val="bottom"/>
          </w:tcPr>
          <w:p w14:paraId="2AEC83A8" w14:textId="1844946B" w:rsidR="00C65A30" w:rsidRPr="0059299A" w:rsidRDefault="00C65A30" w:rsidP="00C65A30">
            <w:pPr>
              <w:jc w:val="right"/>
              <w:rPr>
                <w:rFonts w:cs="Arial"/>
                <w:color w:val="000000"/>
              </w:rPr>
            </w:pPr>
            <w:r>
              <w:rPr>
                <w:rFonts w:ascii="Calibri" w:hAnsi="Calibri" w:cs="Calibri"/>
                <w:color w:val="000000"/>
              </w:rPr>
              <w:t>37,127,371</w:t>
            </w:r>
          </w:p>
        </w:tc>
        <w:tc>
          <w:tcPr>
            <w:tcW w:w="2126" w:type="dxa"/>
            <w:tcBorders>
              <w:top w:val="nil"/>
              <w:bottom w:val="single" w:sz="4" w:space="0" w:color="auto"/>
            </w:tcBorders>
            <w:shd w:val="clear" w:color="auto" w:fill="auto"/>
            <w:noWrap/>
            <w:vAlign w:val="bottom"/>
          </w:tcPr>
          <w:p w14:paraId="4E838837" w14:textId="528BF3A4" w:rsidR="00C65A30" w:rsidRPr="0059299A" w:rsidRDefault="00C65A30" w:rsidP="00C65A30">
            <w:pPr>
              <w:jc w:val="right"/>
              <w:rPr>
                <w:rFonts w:cs="Arial"/>
                <w:color w:val="000000"/>
              </w:rPr>
            </w:pPr>
            <w:r>
              <w:rPr>
                <w:rFonts w:ascii="Calibri" w:hAnsi="Calibri" w:cs="Calibri"/>
                <w:color w:val="000000"/>
              </w:rPr>
              <w:t>36,544,893</w:t>
            </w:r>
          </w:p>
        </w:tc>
        <w:tc>
          <w:tcPr>
            <w:tcW w:w="2126" w:type="dxa"/>
            <w:tcBorders>
              <w:top w:val="nil"/>
              <w:bottom w:val="single" w:sz="4" w:space="0" w:color="auto"/>
            </w:tcBorders>
            <w:shd w:val="clear" w:color="auto" w:fill="auto"/>
            <w:noWrap/>
            <w:vAlign w:val="bottom"/>
          </w:tcPr>
          <w:p w14:paraId="270D8B10" w14:textId="78F21316" w:rsidR="00C65A30" w:rsidRPr="0059299A" w:rsidRDefault="00C65A30" w:rsidP="00C65A30">
            <w:pPr>
              <w:jc w:val="right"/>
              <w:rPr>
                <w:rFonts w:cs="Arial"/>
                <w:color w:val="000000"/>
              </w:rPr>
            </w:pPr>
            <w:r>
              <w:rPr>
                <w:rFonts w:ascii="Calibri" w:hAnsi="Calibri" w:cs="Calibri"/>
                <w:color w:val="000000"/>
              </w:rPr>
              <w:t>35,962,416</w:t>
            </w:r>
          </w:p>
        </w:tc>
      </w:tr>
      <w:tr w:rsidR="00C65A30" w:rsidRPr="00E750CC" w14:paraId="5241BAEC" w14:textId="77777777" w:rsidTr="00C65A30">
        <w:trPr>
          <w:trHeight w:val="409"/>
        </w:trPr>
        <w:tc>
          <w:tcPr>
            <w:tcW w:w="4253" w:type="dxa"/>
            <w:tcBorders>
              <w:top w:val="nil"/>
              <w:bottom w:val="single" w:sz="8" w:space="0" w:color="auto"/>
            </w:tcBorders>
            <w:shd w:val="clear" w:color="auto" w:fill="auto"/>
            <w:noWrap/>
            <w:vAlign w:val="bottom"/>
            <w:hideMark/>
          </w:tcPr>
          <w:p w14:paraId="0BBBFE5C" w14:textId="77777777" w:rsidR="00C65A30" w:rsidRPr="0059299A" w:rsidRDefault="00C65A30" w:rsidP="00C65A30">
            <w:pPr>
              <w:rPr>
                <w:rFonts w:eastAsia="Times New Roman" w:cs="Arial"/>
                <w:color w:val="000000"/>
                <w:lang w:eastAsia="en-GB"/>
              </w:rPr>
            </w:pPr>
            <w:r w:rsidRPr="0059299A">
              <w:rPr>
                <w:rFonts w:eastAsia="Times New Roman" w:cs="Arial"/>
                <w:color w:val="000000"/>
                <w:lang w:eastAsia="en-GB"/>
              </w:rPr>
              <w:t>Melons - high efficacy - 50%</w:t>
            </w:r>
          </w:p>
        </w:tc>
        <w:tc>
          <w:tcPr>
            <w:tcW w:w="2268" w:type="dxa"/>
            <w:tcBorders>
              <w:top w:val="nil"/>
              <w:bottom w:val="single" w:sz="8" w:space="0" w:color="auto"/>
            </w:tcBorders>
            <w:shd w:val="clear" w:color="auto" w:fill="auto"/>
            <w:noWrap/>
            <w:vAlign w:val="bottom"/>
          </w:tcPr>
          <w:p w14:paraId="4619C91E" w14:textId="35C49DE5" w:rsidR="00C65A30" w:rsidRPr="0059299A" w:rsidRDefault="00C65A30" w:rsidP="00C65A30">
            <w:pPr>
              <w:jc w:val="right"/>
              <w:rPr>
                <w:rFonts w:cs="Arial"/>
                <w:color w:val="000000"/>
              </w:rPr>
            </w:pPr>
            <w:r>
              <w:rPr>
                <w:rFonts w:ascii="Calibri" w:hAnsi="Calibri" w:cs="Calibri"/>
                <w:color w:val="000000"/>
              </w:rPr>
              <w:t>93,692,142</w:t>
            </w:r>
          </w:p>
        </w:tc>
        <w:tc>
          <w:tcPr>
            <w:tcW w:w="2126" w:type="dxa"/>
            <w:tcBorders>
              <w:top w:val="nil"/>
              <w:bottom w:val="single" w:sz="8" w:space="0" w:color="auto"/>
            </w:tcBorders>
            <w:shd w:val="clear" w:color="auto" w:fill="auto"/>
            <w:noWrap/>
            <w:vAlign w:val="bottom"/>
          </w:tcPr>
          <w:p w14:paraId="6645587E" w14:textId="7DB2AA63" w:rsidR="00C65A30" w:rsidRPr="0059299A" w:rsidRDefault="00C65A30" w:rsidP="00C65A30">
            <w:pPr>
              <w:jc w:val="right"/>
              <w:rPr>
                <w:rFonts w:cs="Arial"/>
                <w:color w:val="000000"/>
              </w:rPr>
            </w:pPr>
            <w:r>
              <w:rPr>
                <w:rFonts w:ascii="Calibri" w:hAnsi="Calibri" w:cs="Calibri"/>
                <w:color w:val="000000"/>
              </w:rPr>
              <w:t>93,109,665</w:t>
            </w:r>
          </w:p>
        </w:tc>
        <w:tc>
          <w:tcPr>
            <w:tcW w:w="2126" w:type="dxa"/>
            <w:tcBorders>
              <w:top w:val="nil"/>
              <w:bottom w:val="single" w:sz="8" w:space="0" w:color="auto"/>
            </w:tcBorders>
            <w:shd w:val="clear" w:color="auto" w:fill="auto"/>
            <w:noWrap/>
            <w:vAlign w:val="bottom"/>
          </w:tcPr>
          <w:p w14:paraId="0D60B663" w14:textId="01D21CFF" w:rsidR="00C65A30" w:rsidRPr="0059299A" w:rsidRDefault="00C65A30" w:rsidP="00C65A30">
            <w:pPr>
              <w:jc w:val="right"/>
              <w:rPr>
                <w:rFonts w:cs="Arial"/>
                <w:color w:val="000000"/>
              </w:rPr>
            </w:pPr>
            <w:r>
              <w:rPr>
                <w:rFonts w:ascii="Calibri" w:hAnsi="Calibri" w:cs="Calibri"/>
                <w:color w:val="000000"/>
              </w:rPr>
              <w:t>92,527,188</w:t>
            </w:r>
          </w:p>
        </w:tc>
      </w:tr>
    </w:tbl>
    <w:p w14:paraId="37EE71AA" w14:textId="77777777" w:rsidR="00AF258D" w:rsidRPr="00AF49FB" w:rsidRDefault="00AF258D" w:rsidP="00AF258D">
      <w:pPr>
        <w:rPr>
          <w:lang w:val="en-AU"/>
        </w:rPr>
        <w:sectPr w:rsidR="00AF258D" w:rsidRPr="00AF49FB" w:rsidSect="00AF258D">
          <w:pgSz w:w="16838" w:h="11906" w:orient="landscape"/>
          <w:pgMar w:top="1418" w:right="1418" w:bottom="142" w:left="1418" w:header="709" w:footer="709" w:gutter="0"/>
          <w:cols w:space="708"/>
          <w:docGrid w:linePitch="360"/>
        </w:sectPr>
      </w:pPr>
    </w:p>
    <w:p w14:paraId="5EF595D2" w14:textId="18640446" w:rsidR="00304BE6" w:rsidRPr="009F14CE" w:rsidRDefault="00304BE6" w:rsidP="00304BE6">
      <w:pPr>
        <w:pStyle w:val="FSTableFigureHeading"/>
        <w:rPr>
          <w:lang w:val="en-AU"/>
        </w:rPr>
      </w:pPr>
      <w:bookmarkStart w:id="100" w:name="_Toc426380838"/>
      <w:bookmarkStart w:id="101" w:name="_Toc426380903"/>
      <w:bookmarkStart w:id="102" w:name="_Toc426380934"/>
      <w:r w:rsidRPr="004C4F7E">
        <w:rPr>
          <w:i w:val="0"/>
          <w:lang w:val="en-AU"/>
        </w:rPr>
        <w:t>Table 9.</w:t>
      </w:r>
      <w:r w:rsidRPr="004C4F7E">
        <w:rPr>
          <w:b w:val="0"/>
          <w:lang w:val="en-AU"/>
        </w:rPr>
        <w:t xml:space="preserve"> </w:t>
      </w:r>
      <w:r w:rsidRPr="004C4F7E">
        <w:rPr>
          <w:lang w:val="en-AU"/>
        </w:rPr>
        <w:t>Cost-benefit</w:t>
      </w:r>
      <w:r>
        <w:rPr>
          <w:lang w:val="en-AU"/>
        </w:rPr>
        <w:t xml:space="preserve"> ratios for implementing o</w:t>
      </w:r>
      <w:r w:rsidRPr="009F14CE">
        <w:rPr>
          <w:lang w:val="en-AU"/>
        </w:rPr>
        <w:t>ption 3</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260"/>
        <w:gridCol w:w="2835"/>
      </w:tblGrid>
      <w:tr w:rsidR="00304BE6" w:rsidRPr="009F14CE" w14:paraId="71984C44" w14:textId="77777777" w:rsidTr="00734613">
        <w:tc>
          <w:tcPr>
            <w:tcW w:w="2694" w:type="dxa"/>
            <w:tcBorders>
              <w:top w:val="single" w:sz="4" w:space="0" w:color="auto"/>
              <w:bottom w:val="single" w:sz="4" w:space="0" w:color="auto"/>
            </w:tcBorders>
            <w:shd w:val="clear" w:color="auto" w:fill="C6D9F1" w:themeFill="text2" w:themeFillTint="33"/>
          </w:tcPr>
          <w:p w14:paraId="0E817275" w14:textId="77777777" w:rsidR="00304BE6" w:rsidRPr="00F24F7D" w:rsidRDefault="00304BE6" w:rsidP="00734613">
            <w:pPr>
              <w:ind w:right="303"/>
              <w:rPr>
                <w:rFonts w:cs="Arial"/>
                <w:b/>
                <w:lang w:val="en-AU"/>
              </w:rPr>
            </w:pPr>
            <w:r w:rsidRPr="00F24F7D">
              <w:rPr>
                <w:rFonts w:cs="Arial"/>
                <w:b/>
                <w:lang w:val="en-AU"/>
              </w:rPr>
              <w:t>Commodity group</w:t>
            </w:r>
          </w:p>
          <w:p w14:paraId="1710ABD4" w14:textId="77777777" w:rsidR="00304BE6" w:rsidRPr="009F14CE" w:rsidRDefault="00304BE6" w:rsidP="00734613">
            <w:pPr>
              <w:ind w:right="303"/>
              <w:rPr>
                <w:b/>
                <w:lang w:val="en-AU"/>
              </w:rPr>
            </w:pPr>
          </w:p>
        </w:tc>
        <w:tc>
          <w:tcPr>
            <w:tcW w:w="3260" w:type="dxa"/>
            <w:tcBorders>
              <w:top w:val="single" w:sz="4" w:space="0" w:color="auto"/>
              <w:bottom w:val="single" w:sz="4" w:space="0" w:color="auto"/>
            </w:tcBorders>
            <w:shd w:val="clear" w:color="auto" w:fill="C6D9F1" w:themeFill="text2" w:themeFillTint="33"/>
          </w:tcPr>
          <w:p w14:paraId="759C95C4" w14:textId="77777777" w:rsidR="00304BE6" w:rsidRPr="00F24F7D" w:rsidRDefault="00304BE6" w:rsidP="00734613">
            <w:pPr>
              <w:rPr>
                <w:rFonts w:cs="Arial"/>
                <w:b/>
                <w:lang w:val="en-AU"/>
              </w:rPr>
            </w:pPr>
            <w:r w:rsidRPr="00F24F7D">
              <w:rPr>
                <w:rFonts w:cs="Arial"/>
                <w:b/>
                <w:lang w:val="en-AU"/>
              </w:rPr>
              <w:t>Central efficacy range</w:t>
            </w:r>
            <w:r w:rsidRPr="003E24C1">
              <w:rPr>
                <w:rFonts w:cs="Arial"/>
                <w:b/>
                <w:vertAlign w:val="superscript"/>
                <w:lang w:val="en-AU"/>
              </w:rPr>
              <w:t>a</w:t>
            </w:r>
            <w:r w:rsidRPr="00F24F7D">
              <w:rPr>
                <w:rFonts w:cs="Arial"/>
                <w:b/>
                <w:lang w:val="en-AU"/>
              </w:rPr>
              <w:t xml:space="preserve"> </w:t>
            </w:r>
          </w:p>
          <w:p w14:paraId="132A716C" w14:textId="77777777" w:rsidR="00304BE6" w:rsidRPr="009F14CE" w:rsidRDefault="00304BE6" w:rsidP="00734613">
            <w:pPr>
              <w:rPr>
                <w:lang w:val="en-AU"/>
              </w:rPr>
            </w:pPr>
          </w:p>
        </w:tc>
        <w:tc>
          <w:tcPr>
            <w:tcW w:w="2835" w:type="dxa"/>
            <w:tcBorders>
              <w:top w:val="single" w:sz="4" w:space="0" w:color="auto"/>
              <w:bottom w:val="single" w:sz="4" w:space="0" w:color="auto"/>
            </w:tcBorders>
            <w:shd w:val="clear" w:color="auto" w:fill="C6D9F1" w:themeFill="text2" w:themeFillTint="33"/>
          </w:tcPr>
          <w:p w14:paraId="5E4E0164" w14:textId="77777777" w:rsidR="00304BE6" w:rsidRPr="00960374" w:rsidRDefault="00304BE6" w:rsidP="00734613">
            <w:pPr>
              <w:rPr>
                <w:rFonts w:cs="Arial"/>
                <w:b/>
                <w:lang w:val="en-AU"/>
              </w:rPr>
            </w:pPr>
            <w:r w:rsidRPr="00F24F7D">
              <w:rPr>
                <w:rFonts w:cs="Arial"/>
                <w:b/>
                <w:lang w:val="en-AU"/>
              </w:rPr>
              <w:t>Extreme – Worst case efficacy range</w:t>
            </w:r>
            <w:r w:rsidRPr="003E24C1">
              <w:rPr>
                <w:rFonts w:cs="Arial"/>
                <w:b/>
                <w:vertAlign w:val="superscript"/>
                <w:lang w:val="en-AU"/>
              </w:rPr>
              <w:t>b</w:t>
            </w:r>
          </w:p>
        </w:tc>
      </w:tr>
      <w:tr w:rsidR="00304BE6" w:rsidRPr="009F14CE" w14:paraId="6DEDF3CC" w14:textId="77777777" w:rsidTr="00734613">
        <w:tc>
          <w:tcPr>
            <w:tcW w:w="2694" w:type="dxa"/>
            <w:tcBorders>
              <w:top w:val="single" w:sz="4" w:space="0" w:color="auto"/>
              <w:bottom w:val="single" w:sz="4" w:space="0" w:color="auto"/>
            </w:tcBorders>
            <w:shd w:val="clear" w:color="auto" w:fill="auto"/>
          </w:tcPr>
          <w:p w14:paraId="7AB2BEF7" w14:textId="77777777" w:rsidR="00304BE6" w:rsidRPr="00F24F7D" w:rsidRDefault="00304BE6" w:rsidP="00734613">
            <w:pPr>
              <w:ind w:right="303"/>
              <w:rPr>
                <w:rFonts w:cs="Arial"/>
                <w:lang w:val="en-AU"/>
              </w:rPr>
            </w:pPr>
            <w:r w:rsidRPr="00F24F7D">
              <w:rPr>
                <w:rFonts w:cs="Arial"/>
                <w:lang w:val="en-AU"/>
              </w:rPr>
              <w:t>Berries</w:t>
            </w:r>
          </w:p>
          <w:p w14:paraId="36550A15" w14:textId="77777777" w:rsidR="00304BE6" w:rsidRPr="009F14CE" w:rsidRDefault="00304BE6" w:rsidP="00734613">
            <w:pPr>
              <w:ind w:right="303"/>
              <w:rPr>
                <w:lang w:val="en-AU"/>
              </w:rPr>
            </w:pPr>
            <w:r w:rsidRPr="009F14CE">
              <w:rPr>
                <w:lang w:val="en-AU"/>
              </w:rPr>
              <w:t xml:space="preserve">Harvest and packing season assumed as </w:t>
            </w:r>
            <w:r w:rsidRPr="00F24F7D">
              <w:rPr>
                <w:rFonts w:cs="Arial"/>
                <w:lang w:val="en-AU"/>
              </w:rPr>
              <w:t xml:space="preserve">60 days </w:t>
            </w:r>
            <w:r w:rsidRPr="009F14CE">
              <w:rPr>
                <w:lang w:val="en-AU"/>
              </w:rPr>
              <w:t>a year</w:t>
            </w:r>
          </w:p>
        </w:tc>
        <w:tc>
          <w:tcPr>
            <w:tcW w:w="3260" w:type="dxa"/>
            <w:tcBorders>
              <w:top w:val="single" w:sz="4" w:space="0" w:color="auto"/>
              <w:bottom w:val="single" w:sz="4" w:space="0" w:color="auto"/>
            </w:tcBorders>
            <w:shd w:val="clear" w:color="auto" w:fill="auto"/>
          </w:tcPr>
          <w:p w14:paraId="7770A74F" w14:textId="77777777" w:rsidR="00304BE6" w:rsidRPr="00F24F7D" w:rsidRDefault="00304BE6" w:rsidP="00734613">
            <w:pPr>
              <w:rPr>
                <w:rFonts w:cs="Arial"/>
                <w:highlight w:val="yellow"/>
                <w:lang w:val="en-AU"/>
              </w:rPr>
            </w:pPr>
            <w:r w:rsidRPr="00F24F7D">
              <w:rPr>
                <w:rFonts w:cs="Arial"/>
                <w:lang w:val="en-AU"/>
              </w:rPr>
              <w:t xml:space="preserve">$0.1 to $0.3 </w:t>
            </w:r>
            <w:r w:rsidRPr="009F14CE">
              <w:rPr>
                <w:lang w:val="en-AU"/>
              </w:rPr>
              <w:t xml:space="preserve">= Costs to $1 </w:t>
            </w:r>
            <w:r>
              <w:rPr>
                <w:rFonts w:cs="Arial"/>
                <w:lang w:val="en-AU"/>
              </w:rPr>
              <w:t>b</w:t>
            </w:r>
            <w:r w:rsidRPr="00F24F7D">
              <w:rPr>
                <w:rFonts w:cs="Arial"/>
                <w:lang w:val="en-AU"/>
              </w:rPr>
              <w:t xml:space="preserve">enefit  </w:t>
            </w:r>
          </w:p>
          <w:p w14:paraId="37CF802E" w14:textId="77777777" w:rsidR="00304BE6" w:rsidRPr="00F24F7D" w:rsidRDefault="00304BE6" w:rsidP="00734613">
            <w:pPr>
              <w:rPr>
                <w:rFonts w:cs="Arial"/>
                <w:lang w:val="en-AU"/>
              </w:rPr>
            </w:pPr>
            <w:r w:rsidRPr="00F24F7D">
              <w:rPr>
                <w:rFonts w:cs="Arial"/>
                <w:lang w:val="en-AU"/>
              </w:rPr>
              <w:t>Net benefits likely</w:t>
            </w:r>
          </w:p>
          <w:p w14:paraId="2E752F91" w14:textId="77777777" w:rsidR="00304BE6" w:rsidRPr="009F14CE" w:rsidRDefault="00304BE6" w:rsidP="00734613">
            <w:pPr>
              <w:rPr>
                <w:lang w:val="en-AU"/>
              </w:rPr>
            </w:pPr>
            <w:r w:rsidRPr="009F14CE">
              <w:rPr>
                <w:lang w:val="en-AU"/>
              </w:rPr>
              <w:t xml:space="preserve">Assumed </w:t>
            </w:r>
            <w:r>
              <w:rPr>
                <w:rFonts w:cs="Arial"/>
                <w:lang w:val="en-AU"/>
              </w:rPr>
              <w:t>e</w:t>
            </w:r>
            <w:r w:rsidRPr="00F24F7D">
              <w:rPr>
                <w:rFonts w:cs="Arial"/>
                <w:lang w:val="en-AU"/>
              </w:rPr>
              <w:t>fficacy</w:t>
            </w:r>
            <w:r w:rsidRPr="009F14CE">
              <w:rPr>
                <w:lang w:val="en-AU"/>
              </w:rPr>
              <w:t xml:space="preserve"> = </w:t>
            </w:r>
            <w:r w:rsidRPr="00F24F7D">
              <w:rPr>
                <w:rFonts w:cs="Arial"/>
                <w:lang w:val="en-AU"/>
              </w:rPr>
              <w:t>15%</w:t>
            </w:r>
          </w:p>
        </w:tc>
        <w:tc>
          <w:tcPr>
            <w:tcW w:w="2835" w:type="dxa"/>
            <w:tcBorders>
              <w:top w:val="single" w:sz="4" w:space="0" w:color="auto"/>
              <w:bottom w:val="single" w:sz="4" w:space="0" w:color="auto"/>
            </w:tcBorders>
            <w:shd w:val="clear" w:color="auto" w:fill="auto"/>
          </w:tcPr>
          <w:p w14:paraId="60AE92C2" w14:textId="77777777" w:rsidR="00304BE6" w:rsidRPr="009F14CE" w:rsidRDefault="00304BE6" w:rsidP="00734613">
            <w:pPr>
              <w:rPr>
                <w:lang w:val="en-AU"/>
              </w:rPr>
            </w:pPr>
            <w:r w:rsidRPr="009F14CE">
              <w:rPr>
                <w:lang w:val="en-AU"/>
              </w:rPr>
              <w:t>$0.3 to $</w:t>
            </w:r>
            <w:r>
              <w:rPr>
                <w:lang w:val="en-AU"/>
              </w:rPr>
              <w:t>1</w:t>
            </w:r>
            <w:r w:rsidRPr="009F14CE">
              <w:rPr>
                <w:lang w:val="en-AU"/>
              </w:rPr>
              <w:t>.</w:t>
            </w:r>
            <w:r>
              <w:rPr>
                <w:lang w:val="en-AU"/>
              </w:rPr>
              <w:t>0</w:t>
            </w:r>
            <w:r w:rsidRPr="009F14CE">
              <w:rPr>
                <w:lang w:val="en-AU"/>
              </w:rPr>
              <w:t xml:space="preserve"> = Costs to $1 </w:t>
            </w:r>
            <w:r>
              <w:rPr>
                <w:rFonts w:cs="Arial"/>
                <w:lang w:val="en-AU"/>
              </w:rPr>
              <w:t>b</w:t>
            </w:r>
            <w:r w:rsidRPr="00F24F7D">
              <w:rPr>
                <w:rFonts w:cs="Arial"/>
                <w:lang w:val="en-AU"/>
              </w:rPr>
              <w:t xml:space="preserve">enefit  </w:t>
            </w:r>
          </w:p>
          <w:p w14:paraId="24410873" w14:textId="77777777" w:rsidR="00304BE6" w:rsidRPr="009F14CE" w:rsidRDefault="00304BE6" w:rsidP="00734613">
            <w:pPr>
              <w:rPr>
                <w:lang w:val="en-AU"/>
              </w:rPr>
            </w:pPr>
            <w:r w:rsidRPr="009F14CE">
              <w:rPr>
                <w:lang w:val="en-AU"/>
              </w:rPr>
              <w:t xml:space="preserve">If </w:t>
            </w:r>
            <w:r>
              <w:rPr>
                <w:rFonts w:cs="Arial"/>
                <w:lang w:val="en-AU"/>
              </w:rPr>
              <w:t>e</w:t>
            </w:r>
            <w:r w:rsidRPr="00F24F7D">
              <w:rPr>
                <w:rFonts w:cs="Arial"/>
                <w:lang w:val="en-AU"/>
              </w:rPr>
              <w:t>fficacy</w:t>
            </w:r>
            <w:r w:rsidRPr="009F14CE">
              <w:rPr>
                <w:lang w:val="en-AU"/>
              </w:rPr>
              <w:t xml:space="preserve"> was only 5%</w:t>
            </w:r>
          </w:p>
        </w:tc>
      </w:tr>
      <w:tr w:rsidR="00304BE6" w:rsidRPr="00F24F7D" w14:paraId="302DBD95" w14:textId="77777777" w:rsidTr="00734613">
        <w:tc>
          <w:tcPr>
            <w:tcW w:w="2694" w:type="dxa"/>
            <w:tcBorders>
              <w:top w:val="single" w:sz="4" w:space="0" w:color="auto"/>
              <w:bottom w:val="single" w:sz="4" w:space="0" w:color="auto"/>
            </w:tcBorders>
            <w:shd w:val="clear" w:color="auto" w:fill="auto"/>
          </w:tcPr>
          <w:p w14:paraId="5CAED903" w14:textId="77777777" w:rsidR="00304BE6" w:rsidRPr="00F24F7D" w:rsidRDefault="00304BE6" w:rsidP="00734613">
            <w:pPr>
              <w:ind w:right="303"/>
              <w:rPr>
                <w:rFonts w:cs="Arial"/>
                <w:lang w:val="en-AU"/>
              </w:rPr>
            </w:pPr>
            <w:r>
              <w:rPr>
                <w:rFonts w:cs="Arial"/>
                <w:lang w:val="en-AU"/>
              </w:rPr>
              <w:t>Leafy v</w:t>
            </w:r>
            <w:r w:rsidRPr="00F24F7D">
              <w:rPr>
                <w:rFonts w:cs="Arial"/>
                <w:lang w:val="en-AU"/>
              </w:rPr>
              <w:t>egetables</w:t>
            </w:r>
          </w:p>
          <w:p w14:paraId="3AC82454" w14:textId="77777777" w:rsidR="00304BE6" w:rsidRPr="00F24F7D" w:rsidRDefault="00304BE6" w:rsidP="00734613">
            <w:pPr>
              <w:ind w:right="303"/>
              <w:rPr>
                <w:rFonts w:cs="Arial"/>
                <w:lang w:val="en-AU"/>
              </w:rPr>
            </w:pPr>
            <w:r w:rsidRPr="00F24F7D">
              <w:rPr>
                <w:rFonts w:cs="Arial"/>
                <w:lang w:val="en-AU"/>
              </w:rPr>
              <w:t xml:space="preserve">Almost all-year round harvest and packing season assumed of 310 days a year </w:t>
            </w:r>
          </w:p>
        </w:tc>
        <w:tc>
          <w:tcPr>
            <w:tcW w:w="3260" w:type="dxa"/>
            <w:tcBorders>
              <w:top w:val="single" w:sz="4" w:space="0" w:color="auto"/>
              <w:bottom w:val="single" w:sz="4" w:space="0" w:color="auto"/>
            </w:tcBorders>
            <w:shd w:val="clear" w:color="auto" w:fill="auto"/>
          </w:tcPr>
          <w:p w14:paraId="2B2674FF" w14:textId="77777777" w:rsidR="00304BE6" w:rsidRPr="0059299A" w:rsidRDefault="00304BE6" w:rsidP="00734613">
            <w:pPr>
              <w:rPr>
                <w:rFonts w:cs="Arial"/>
                <w:lang w:val="en-AU"/>
              </w:rPr>
            </w:pPr>
            <w:r w:rsidRPr="0059299A">
              <w:rPr>
                <w:rFonts w:cs="Arial"/>
                <w:lang w:val="en-AU"/>
              </w:rPr>
              <w:t xml:space="preserve">$0.2 to $0.6 = Costs to $1 benefit  </w:t>
            </w:r>
          </w:p>
          <w:p w14:paraId="7D63233D" w14:textId="77777777" w:rsidR="00304BE6" w:rsidRPr="0059299A" w:rsidRDefault="00304BE6" w:rsidP="00734613">
            <w:pPr>
              <w:rPr>
                <w:rFonts w:cs="Arial"/>
                <w:lang w:val="en-AU"/>
              </w:rPr>
            </w:pPr>
            <w:r w:rsidRPr="0059299A">
              <w:rPr>
                <w:rFonts w:cs="Arial"/>
                <w:lang w:val="en-AU"/>
              </w:rPr>
              <w:t>Net benefits likely</w:t>
            </w:r>
          </w:p>
          <w:p w14:paraId="5F4BDBBC" w14:textId="77777777" w:rsidR="00304BE6" w:rsidRPr="0059299A" w:rsidRDefault="00304BE6" w:rsidP="00734613">
            <w:pPr>
              <w:rPr>
                <w:rFonts w:cs="Arial"/>
                <w:lang w:val="en-AU"/>
              </w:rPr>
            </w:pPr>
            <w:r w:rsidRPr="0059299A">
              <w:rPr>
                <w:rFonts w:cs="Arial"/>
                <w:lang w:val="en-AU"/>
              </w:rPr>
              <w:t>Assumed efficacy = 40% since low percentages of large numbers of businesses are not on a food safety scheme</w:t>
            </w:r>
          </w:p>
        </w:tc>
        <w:tc>
          <w:tcPr>
            <w:tcW w:w="2835" w:type="dxa"/>
            <w:tcBorders>
              <w:top w:val="single" w:sz="4" w:space="0" w:color="auto"/>
              <w:bottom w:val="single" w:sz="4" w:space="0" w:color="auto"/>
            </w:tcBorders>
            <w:shd w:val="clear" w:color="auto" w:fill="auto"/>
          </w:tcPr>
          <w:p w14:paraId="7C39AFCF" w14:textId="77777777" w:rsidR="00304BE6" w:rsidRPr="0059299A" w:rsidRDefault="00304BE6" w:rsidP="00734613">
            <w:pPr>
              <w:rPr>
                <w:rFonts w:cs="Arial"/>
                <w:lang w:val="en-AU"/>
              </w:rPr>
            </w:pPr>
            <w:r w:rsidRPr="0059299A">
              <w:rPr>
                <w:rFonts w:cs="Arial"/>
                <w:lang w:val="en-AU"/>
              </w:rPr>
              <w:t xml:space="preserve">$0.8 to $2.3= Costs to $1 benefit  </w:t>
            </w:r>
          </w:p>
          <w:p w14:paraId="4C1A8359" w14:textId="77777777" w:rsidR="00304BE6" w:rsidRPr="0059299A" w:rsidRDefault="00304BE6" w:rsidP="00734613">
            <w:pPr>
              <w:rPr>
                <w:rFonts w:cs="Arial"/>
                <w:lang w:val="en-AU"/>
              </w:rPr>
            </w:pPr>
            <w:r w:rsidRPr="0059299A">
              <w:rPr>
                <w:rFonts w:cs="Arial"/>
                <w:lang w:val="en-AU"/>
              </w:rPr>
              <w:t>If efficacy was only 10%</w:t>
            </w:r>
          </w:p>
        </w:tc>
      </w:tr>
      <w:tr w:rsidR="00304BE6" w:rsidRPr="009F14CE" w14:paraId="33388F4D" w14:textId="77777777" w:rsidTr="00734613">
        <w:tc>
          <w:tcPr>
            <w:tcW w:w="2694" w:type="dxa"/>
            <w:tcBorders>
              <w:top w:val="single" w:sz="4" w:space="0" w:color="auto"/>
              <w:bottom w:val="single" w:sz="4" w:space="0" w:color="auto"/>
            </w:tcBorders>
            <w:shd w:val="clear" w:color="auto" w:fill="auto"/>
          </w:tcPr>
          <w:p w14:paraId="65CEC535" w14:textId="77777777" w:rsidR="00304BE6" w:rsidRPr="00F24F7D" w:rsidRDefault="00304BE6" w:rsidP="00734613">
            <w:pPr>
              <w:ind w:right="303"/>
              <w:rPr>
                <w:rFonts w:cs="Arial"/>
                <w:lang w:val="en-AU"/>
              </w:rPr>
            </w:pPr>
            <w:r w:rsidRPr="00F24F7D">
              <w:rPr>
                <w:rFonts w:cs="Arial"/>
                <w:lang w:val="en-AU"/>
              </w:rPr>
              <w:t>Melons</w:t>
            </w:r>
          </w:p>
          <w:p w14:paraId="4870786A" w14:textId="77777777" w:rsidR="00304BE6" w:rsidRPr="009F14CE" w:rsidRDefault="00304BE6" w:rsidP="00734613">
            <w:pPr>
              <w:ind w:right="303"/>
              <w:rPr>
                <w:lang w:val="en-AU"/>
              </w:rPr>
            </w:pPr>
            <w:r w:rsidRPr="009F14CE">
              <w:rPr>
                <w:lang w:val="en-AU"/>
              </w:rPr>
              <w:t xml:space="preserve">Harvest and packing season assumed as </w:t>
            </w:r>
            <w:r w:rsidRPr="00F24F7D">
              <w:rPr>
                <w:rFonts w:cs="Arial"/>
                <w:lang w:val="en-AU"/>
              </w:rPr>
              <w:t xml:space="preserve">60 days </w:t>
            </w:r>
            <w:r w:rsidRPr="009F14CE">
              <w:rPr>
                <w:lang w:val="en-AU"/>
              </w:rPr>
              <w:t>a year</w:t>
            </w:r>
          </w:p>
        </w:tc>
        <w:tc>
          <w:tcPr>
            <w:tcW w:w="3260" w:type="dxa"/>
            <w:tcBorders>
              <w:top w:val="single" w:sz="4" w:space="0" w:color="auto"/>
              <w:bottom w:val="single" w:sz="4" w:space="0" w:color="auto"/>
            </w:tcBorders>
            <w:shd w:val="clear" w:color="auto" w:fill="auto"/>
          </w:tcPr>
          <w:p w14:paraId="1DC86582" w14:textId="499E8648" w:rsidR="00304BE6" w:rsidRPr="0059299A" w:rsidRDefault="00304BE6" w:rsidP="00734613">
            <w:pPr>
              <w:rPr>
                <w:rFonts w:cs="Arial"/>
                <w:lang w:val="en-AU"/>
              </w:rPr>
            </w:pPr>
            <w:r w:rsidRPr="0059299A">
              <w:rPr>
                <w:rFonts w:cs="Arial"/>
                <w:lang w:val="en-AU"/>
              </w:rPr>
              <w:t xml:space="preserve">$0.02 to $0.05 </w:t>
            </w:r>
            <w:r w:rsidRPr="0059299A">
              <w:rPr>
                <w:lang w:val="en-AU"/>
              </w:rPr>
              <w:t xml:space="preserve">= Costs to $1 </w:t>
            </w:r>
            <w:r w:rsidRPr="0059299A">
              <w:rPr>
                <w:rFonts w:cs="Arial"/>
                <w:lang w:val="en-AU"/>
              </w:rPr>
              <w:t xml:space="preserve">benefit  </w:t>
            </w:r>
          </w:p>
          <w:p w14:paraId="2BEAEE64" w14:textId="77777777" w:rsidR="00304BE6" w:rsidRPr="0059299A" w:rsidRDefault="00304BE6" w:rsidP="00734613">
            <w:pPr>
              <w:rPr>
                <w:rFonts w:cs="Arial"/>
                <w:lang w:val="en-AU"/>
              </w:rPr>
            </w:pPr>
            <w:r w:rsidRPr="0059299A">
              <w:rPr>
                <w:rFonts w:cs="Arial"/>
                <w:lang w:val="en-AU"/>
              </w:rPr>
              <w:t>Net benefits very likely</w:t>
            </w:r>
          </w:p>
          <w:p w14:paraId="6EC834B6" w14:textId="77777777" w:rsidR="00304BE6" w:rsidRPr="0059299A" w:rsidRDefault="00304BE6" w:rsidP="00734613">
            <w:pPr>
              <w:rPr>
                <w:lang w:val="en-AU"/>
              </w:rPr>
            </w:pPr>
            <w:r w:rsidRPr="0059299A">
              <w:rPr>
                <w:lang w:val="en-AU"/>
              </w:rPr>
              <w:t xml:space="preserve">Assumed </w:t>
            </w:r>
            <w:r w:rsidRPr="0059299A">
              <w:rPr>
                <w:rFonts w:cs="Arial"/>
                <w:lang w:val="en-AU"/>
              </w:rPr>
              <w:t>efficacy</w:t>
            </w:r>
            <w:r w:rsidRPr="0059299A">
              <w:rPr>
                <w:lang w:val="en-AU"/>
              </w:rPr>
              <w:t xml:space="preserve"> = </w:t>
            </w:r>
            <w:r w:rsidRPr="0059299A">
              <w:rPr>
                <w:rFonts w:cs="Arial"/>
                <w:lang w:val="en-AU"/>
              </w:rPr>
              <w:t>20%</w:t>
            </w:r>
          </w:p>
          <w:p w14:paraId="119B27C6" w14:textId="77777777" w:rsidR="00304BE6" w:rsidRPr="0059299A" w:rsidRDefault="00304BE6" w:rsidP="00734613">
            <w:pPr>
              <w:rPr>
                <w:lang w:val="en-AU"/>
              </w:rPr>
            </w:pPr>
          </w:p>
        </w:tc>
        <w:tc>
          <w:tcPr>
            <w:tcW w:w="2835" w:type="dxa"/>
            <w:tcBorders>
              <w:top w:val="single" w:sz="4" w:space="0" w:color="auto"/>
              <w:bottom w:val="single" w:sz="4" w:space="0" w:color="auto"/>
            </w:tcBorders>
            <w:shd w:val="clear" w:color="auto" w:fill="auto"/>
          </w:tcPr>
          <w:p w14:paraId="0851A1F0" w14:textId="3B1D37D7" w:rsidR="00304BE6" w:rsidRPr="0059299A" w:rsidRDefault="00304BE6" w:rsidP="00734613">
            <w:pPr>
              <w:rPr>
                <w:lang w:val="en-AU"/>
              </w:rPr>
            </w:pPr>
            <w:r w:rsidRPr="0059299A">
              <w:rPr>
                <w:lang w:val="en-AU"/>
              </w:rPr>
              <w:t xml:space="preserve"> $0.0</w:t>
            </w:r>
            <w:r w:rsidR="00C36900">
              <w:rPr>
                <w:lang w:val="en-AU"/>
              </w:rPr>
              <w:t>3</w:t>
            </w:r>
            <w:r w:rsidRPr="0059299A">
              <w:rPr>
                <w:lang w:val="en-AU"/>
              </w:rPr>
              <w:t xml:space="preserve"> to $0.09 = Costs to $1 </w:t>
            </w:r>
            <w:r w:rsidRPr="0059299A">
              <w:rPr>
                <w:rFonts w:cs="Arial"/>
                <w:lang w:val="en-AU"/>
              </w:rPr>
              <w:t xml:space="preserve">benefit  </w:t>
            </w:r>
          </w:p>
          <w:p w14:paraId="3EBE20D8" w14:textId="77777777" w:rsidR="00304BE6" w:rsidRPr="0059299A" w:rsidRDefault="00304BE6" w:rsidP="00734613">
            <w:pPr>
              <w:rPr>
                <w:rFonts w:cs="Arial"/>
                <w:lang w:val="en-AU"/>
              </w:rPr>
            </w:pPr>
            <w:r w:rsidRPr="0059299A">
              <w:rPr>
                <w:rFonts w:cs="Arial"/>
                <w:lang w:val="en-AU"/>
              </w:rPr>
              <w:t>Net benefits still very likely</w:t>
            </w:r>
          </w:p>
          <w:p w14:paraId="1EFEE233" w14:textId="77777777" w:rsidR="00304BE6" w:rsidRPr="0059299A" w:rsidRDefault="00304BE6" w:rsidP="00734613">
            <w:pPr>
              <w:rPr>
                <w:lang w:val="en-AU"/>
              </w:rPr>
            </w:pPr>
            <w:r w:rsidRPr="0059299A">
              <w:rPr>
                <w:lang w:val="en-AU"/>
              </w:rPr>
              <w:t xml:space="preserve">If </w:t>
            </w:r>
            <w:r w:rsidRPr="0059299A">
              <w:rPr>
                <w:rFonts w:cs="Arial"/>
                <w:lang w:val="en-AU"/>
              </w:rPr>
              <w:t>efficacy</w:t>
            </w:r>
            <w:r w:rsidRPr="0059299A">
              <w:rPr>
                <w:lang w:val="en-AU"/>
              </w:rPr>
              <w:t xml:space="preserve"> was only 10%</w:t>
            </w:r>
          </w:p>
        </w:tc>
      </w:tr>
    </w:tbl>
    <w:p w14:paraId="1BDE4F79" w14:textId="77777777" w:rsidR="00304BE6" w:rsidRPr="00960374" w:rsidRDefault="00304BE6" w:rsidP="00304BE6">
      <w:pPr>
        <w:ind w:right="1699"/>
        <w:rPr>
          <w:sz w:val="20"/>
          <w:lang w:val="en-AU"/>
        </w:rPr>
      </w:pPr>
      <w:r w:rsidRPr="00960374">
        <w:rPr>
          <w:sz w:val="20"/>
          <w:lang w:val="en-AU"/>
        </w:rPr>
        <w:t xml:space="preserve">a. Based on the central prediction of effectiveness (efficacy) of </w:t>
      </w:r>
      <w:r w:rsidRPr="00960374">
        <w:rPr>
          <w:rFonts w:cs="Arial"/>
          <w:sz w:val="20"/>
          <w:lang w:val="en-AU"/>
        </w:rPr>
        <w:t>o</w:t>
      </w:r>
      <w:r w:rsidRPr="00960374">
        <w:rPr>
          <w:sz w:val="20"/>
          <w:lang w:val="en-AU"/>
        </w:rPr>
        <w:t>ption 3 to reduce Australian annual foodborne illnesses originating in the growing, harvesting or initial processing of each commodity. Central business costs +/-50%</w:t>
      </w:r>
    </w:p>
    <w:p w14:paraId="3A9B87E9" w14:textId="77777777" w:rsidR="00304BE6" w:rsidRPr="00960374" w:rsidRDefault="00304BE6" w:rsidP="00304BE6">
      <w:pPr>
        <w:ind w:right="1699"/>
        <w:rPr>
          <w:sz w:val="20"/>
          <w:lang w:val="en-AU"/>
        </w:rPr>
      </w:pPr>
      <w:r w:rsidRPr="00960374">
        <w:rPr>
          <w:sz w:val="20"/>
          <w:lang w:val="en-AU"/>
        </w:rPr>
        <w:t>b.</w:t>
      </w:r>
      <w:r w:rsidRPr="00960374">
        <w:rPr>
          <w:b/>
          <w:sz w:val="20"/>
          <w:lang w:val="en-AU"/>
        </w:rPr>
        <w:t xml:space="preserve"> </w:t>
      </w:r>
      <w:r w:rsidRPr="00960374">
        <w:rPr>
          <w:sz w:val="20"/>
          <w:lang w:val="en-AU"/>
        </w:rPr>
        <w:t xml:space="preserve">Less likely scenario based on lowest efficacy of </w:t>
      </w:r>
      <w:r w:rsidRPr="00960374">
        <w:rPr>
          <w:rFonts w:cs="Arial"/>
          <w:sz w:val="20"/>
          <w:lang w:val="en-AU"/>
        </w:rPr>
        <w:t>o</w:t>
      </w:r>
      <w:r w:rsidRPr="00960374">
        <w:rPr>
          <w:sz w:val="20"/>
          <w:lang w:val="en-AU"/>
        </w:rPr>
        <w:t xml:space="preserve">ption 3  </w:t>
      </w:r>
    </w:p>
    <w:p w14:paraId="16BAC20B" w14:textId="4C30CA34" w:rsidR="006C7549" w:rsidRDefault="006C7549" w:rsidP="009317EA"/>
    <w:p w14:paraId="6B3E8745" w14:textId="77777777" w:rsidR="006C7549" w:rsidRPr="009317EA" w:rsidRDefault="006C7549" w:rsidP="009317EA"/>
    <w:p w14:paraId="5AFC0DF7" w14:textId="57D9ACA9" w:rsidR="00454858" w:rsidRPr="00F01230" w:rsidRDefault="00410061" w:rsidP="006954A2">
      <w:pPr>
        <w:pStyle w:val="Heading1"/>
        <w:numPr>
          <w:ilvl w:val="0"/>
          <w:numId w:val="18"/>
        </w:numPr>
        <w:ind w:left="0" w:firstLine="0"/>
        <w:rPr>
          <w:rStyle w:val="Heading1Char"/>
        </w:rPr>
      </w:pPr>
      <w:bookmarkStart w:id="103" w:name="_Toc426380839"/>
      <w:bookmarkStart w:id="104" w:name="_Toc426380904"/>
      <w:bookmarkStart w:id="105" w:name="_Toc426380935"/>
      <w:bookmarkStart w:id="106" w:name="_Toc71106842"/>
      <w:bookmarkStart w:id="107" w:name="_Toc71106888"/>
      <w:bookmarkStart w:id="108" w:name="_Toc71108803"/>
      <w:bookmarkStart w:id="109" w:name="_Toc71108726"/>
      <w:bookmarkStart w:id="110" w:name="_Toc71112393"/>
      <w:bookmarkStart w:id="111" w:name="_Toc71119643"/>
      <w:bookmarkStart w:id="112" w:name="_Toc71122910"/>
      <w:bookmarkStart w:id="113" w:name="_Toc71125346"/>
      <w:bookmarkStart w:id="114" w:name="_Toc71212257"/>
      <w:bookmarkStart w:id="115" w:name="_Toc86245317"/>
      <w:bookmarkEnd w:id="100"/>
      <w:bookmarkEnd w:id="101"/>
      <w:bookmarkEnd w:id="102"/>
      <w:r w:rsidRPr="006C7549">
        <w:rPr>
          <w:rStyle w:val="Heading1Char"/>
          <w:b/>
        </w:rPr>
        <w:t>Conclusion</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2895EE98" w14:textId="226A95F3" w:rsidR="006C27E4" w:rsidRPr="00E220E7" w:rsidRDefault="006C27E4" w:rsidP="00572506">
      <w:pPr>
        <w:autoSpaceDE w:val="0"/>
        <w:autoSpaceDN w:val="0"/>
        <w:adjustRightInd w:val="0"/>
        <w:ind w:right="-144"/>
      </w:pPr>
      <w:r w:rsidRPr="00E220E7">
        <w:t xml:space="preserve">Based </w:t>
      </w:r>
      <w:r w:rsidR="008A2A83">
        <w:t xml:space="preserve">on </w:t>
      </w:r>
      <w:r w:rsidR="0052254E">
        <w:t xml:space="preserve">the CBA </w:t>
      </w:r>
      <w:r w:rsidRPr="00E220E7">
        <w:rPr>
          <w:rFonts w:cs="Arial"/>
        </w:rPr>
        <w:t>assessment</w:t>
      </w:r>
      <w:r w:rsidRPr="00E220E7">
        <w:t xml:space="preserve"> to date and the current lack of national</w:t>
      </w:r>
      <w:r w:rsidR="00A1488E">
        <w:t xml:space="preserve"> or</w:t>
      </w:r>
      <w:r w:rsidRPr="00E220E7">
        <w:t xml:space="preserve"> consistent food safety regulatory requirements, our preferred approach is </w:t>
      </w:r>
      <w:r w:rsidR="00A11964">
        <w:t xml:space="preserve">the </w:t>
      </w:r>
      <w:r w:rsidRPr="00E220E7">
        <w:t>development of minimal regulatory measures that are supported by non-regulatory measures (</w:t>
      </w:r>
      <w:r w:rsidR="00F24F7D">
        <w:t>o</w:t>
      </w:r>
      <w:r w:rsidRPr="00E220E7">
        <w:t>ption 3).</w:t>
      </w:r>
    </w:p>
    <w:p w14:paraId="1AEEFCE9" w14:textId="77777777" w:rsidR="006C27E4" w:rsidRPr="00E220E7" w:rsidRDefault="006C27E4" w:rsidP="00572506">
      <w:pPr>
        <w:autoSpaceDE w:val="0"/>
        <w:autoSpaceDN w:val="0"/>
        <w:adjustRightInd w:val="0"/>
        <w:ind w:right="-144"/>
        <w:rPr>
          <w:rFonts w:eastAsia="Calibri"/>
        </w:rPr>
      </w:pPr>
    </w:p>
    <w:p w14:paraId="5D693941" w14:textId="47120CAE" w:rsidR="006C27E4" w:rsidRPr="00E220E7" w:rsidRDefault="006C27E4" w:rsidP="00572506">
      <w:pPr>
        <w:autoSpaceDE w:val="0"/>
        <w:autoSpaceDN w:val="0"/>
        <w:adjustRightInd w:val="0"/>
        <w:ind w:right="-144"/>
        <w:rPr>
          <w:rFonts w:cs="Arial"/>
        </w:rPr>
      </w:pPr>
      <w:r w:rsidRPr="00E220E7">
        <w:rPr>
          <w:rFonts w:cs="Arial"/>
        </w:rPr>
        <w:t>The evidence suggests that through-chain risk factors should be managed to</w:t>
      </w:r>
      <w:r w:rsidR="00C63A70">
        <w:rPr>
          <w:rFonts w:cs="Arial"/>
        </w:rPr>
        <w:t xml:space="preserve"> minimise the risk of incidents</w:t>
      </w:r>
      <w:r w:rsidRPr="00E220E7">
        <w:rPr>
          <w:rFonts w:cs="Arial"/>
        </w:rPr>
        <w:t xml:space="preserve"> of foodborne illness associated with horticulture. </w:t>
      </w:r>
      <w:r w:rsidRPr="00E220E7">
        <w:rPr>
          <w:rFonts w:eastAsia="Calibri"/>
        </w:rPr>
        <w:t xml:space="preserve">FSANZ considers that, in general, </w:t>
      </w:r>
      <w:r w:rsidRPr="00E220E7">
        <w:rPr>
          <w:rFonts w:cs="Arial"/>
        </w:rPr>
        <w:t xml:space="preserve">the Australian horticulture industry produces horticulture produce with a high level of food safety. This is supported by horticultural produce agreements and industry initiatives such as commercial food safety schemes. </w:t>
      </w:r>
      <w:r w:rsidR="00BB58D7">
        <w:rPr>
          <w:rFonts w:cs="Arial"/>
        </w:rPr>
        <w:t>However, the current system needs strengthening.</w:t>
      </w:r>
    </w:p>
    <w:p w14:paraId="28C65ED0" w14:textId="77777777" w:rsidR="006C27E4" w:rsidRPr="00E220E7" w:rsidRDefault="006C27E4" w:rsidP="00572506">
      <w:pPr>
        <w:autoSpaceDE w:val="0"/>
        <w:autoSpaceDN w:val="0"/>
        <w:adjustRightInd w:val="0"/>
        <w:ind w:right="-144"/>
        <w:rPr>
          <w:rFonts w:cs="Arial"/>
        </w:rPr>
      </w:pPr>
    </w:p>
    <w:p w14:paraId="504D678E" w14:textId="60398DDE" w:rsidR="00BB58D7" w:rsidRDefault="00BB58D7" w:rsidP="00572506">
      <w:pPr>
        <w:autoSpaceDE w:val="0"/>
        <w:autoSpaceDN w:val="0"/>
        <w:adjustRightInd w:val="0"/>
        <w:ind w:right="-144"/>
        <w:rPr>
          <w:rFonts w:eastAsia="Calibri"/>
        </w:rPr>
      </w:pPr>
      <w:r>
        <w:rPr>
          <w:rFonts w:eastAsia="Calibri"/>
        </w:rPr>
        <w:t>Existing</w:t>
      </w:r>
      <w:r w:rsidR="006C27E4" w:rsidRPr="00E220E7">
        <w:rPr>
          <w:rFonts w:eastAsia="Calibri"/>
        </w:rPr>
        <w:t xml:space="preserve"> food safety schemes in Australia for fresh produce cover the requirements that would be in the proposed PPP standard</w:t>
      </w:r>
      <w:r>
        <w:rPr>
          <w:rFonts w:eastAsia="Calibri"/>
        </w:rPr>
        <w:t>s</w:t>
      </w:r>
      <w:r w:rsidR="006C27E4" w:rsidRPr="00E220E7">
        <w:rPr>
          <w:rFonts w:eastAsia="Calibri"/>
        </w:rPr>
        <w:t>. However, PPP standard</w:t>
      </w:r>
      <w:r>
        <w:rPr>
          <w:rFonts w:eastAsia="Calibri"/>
        </w:rPr>
        <w:t>s</w:t>
      </w:r>
      <w:r w:rsidR="006C27E4" w:rsidRPr="00E220E7">
        <w:rPr>
          <w:rFonts w:eastAsia="Calibri"/>
        </w:rPr>
        <w:t xml:space="preserve"> will ensure consistency for all </w:t>
      </w:r>
      <w:r w:rsidR="008B4105" w:rsidRPr="00E220E7">
        <w:rPr>
          <w:rFonts w:eastAsia="Calibri"/>
        </w:rPr>
        <w:t>berry</w:t>
      </w:r>
      <w:r w:rsidR="006C27E4" w:rsidRPr="00E220E7">
        <w:rPr>
          <w:rFonts w:eastAsia="Calibri"/>
        </w:rPr>
        <w:t xml:space="preserve">, leafy vegetable and </w:t>
      </w:r>
      <w:r w:rsidR="008B4105" w:rsidRPr="00E220E7">
        <w:rPr>
          <w:rFonts w:eastAsia="Calibri"/>
        </w:rPr>
        <w:t>melon</w:t>
      </w:r>
      <w:r w:rsidR="008B4105" w:rsidRPr="008B4105">
        <w:rPr>
          <w:rFonts w:eastAsia="Calibri"/>
        </w:rPr>
        <w:t xml:space="preserve"> </w:t>
      </w:r>
      <w:r w:rsidR="006C27E4" w:rsidRPr="00E220E7">
        <w:rPr>
          <w:rFonts w:eastAsia="Calibri"/>
        </w:rPr>
        <w:t xml:space="preserve">businesses. </w:t>
      </w:r>
    </w:p>
    <w:p w14:paraId="1B04746A" w14:textId="77777777" w:rsidR="00094636" w:rsidRDefault="00094636" w:rsidP="00572506">
      <w:pPr>
        <w:autoSpaceDE w:val="0"/>
        <w:autoSpaceDN w:val="0"/>
        <w:adjustRightInd w:val="0"/>
        <w:ind w:right="-144"/>
        <w:rPr>
          <w:rFonts w:eastAsia="Calibri"/>
        </w:rPr>
      </w:pPr>
    </w:p>
    <w:p w14:paraId="5D301020" w14:textId="38E2ADFE" w:rsidR="006C27E4" w:rsidRPr="00C63A70" w:rsidRDefault="006C27E4" w:rsidP="00572506">
      <w:pPr>
        <w:autoSpaceDE w:val="0"/>
        <w:autoSpaceDN w:val="0"/>
        <w:adjustRightInd w:val="0"/>
        <w:ind w:right="-144"/>
        <w:rPr>
          <w:rFonts w:cs="Arial"/>
        </w:rPr>
      </w:pPr>
      <w:r w:rsidRPr="00E220E7">
        <w:rPr>
          <w:rFonts w:eastAsia="Calibri"/>
        </w:rPr>
        <w:t>PPP standard</w:t>
      </w:r>
      <w:r w:rsidR="00BB58D7">
        <w:rPr>
          <w:rFonts w:eastAsia="Calibri"/>
        </w:rPr>
        <w:t>s</w:t>
      </w:r>
      <w:r w:rsidRPr="00E220E7">
        <w:rPr>
          <w:rFonts w:eastAsia="Calibri"/>
        </w:rPr>
        <w:t xml:space="preserve"> mean consistency and transparency for industry and government, improvements in food safety practices in businesses, increased consumer confidence and </w:t>
      </w:r>
      <w:r w:rsidR="0059299A">
        <w:rPr>
          <w:rFonts w:eastAsia="Calibri"/>
        </w:rPr>
        <w:t xml:space="preserve">business </w:t>
      </w:r>
      <w:r w:rsidRPr="00E220E7">
        <w:rPr>
          <w:rFonts w:eastAsia="Calibri"/>
        </w:rPr>
        <w:t xml:space="preserve">sustainability. In addition, </w:t>
      </w:r>
      <w:r w:rsidRPr="00E220E7">
        <w:rPr>
          <w:rFonts w:cs="Arial"/>
        </w:rPr>
        <w:t>national standard</w:t>
      </w:r>
      <w:r w:rsidR="00BB58D7">
        <w:rPr>
          <w:rFonts w:cs="Arial"/>
        </w:rPr>
        <w:t>s</w:t>
      </w:r>
      <w:r w:rsidRPr="00E220E7">
        <w:rPr>
          <w:rFonts w:cs="Arial"/>
        </w:rPr>
        <w:t xml:space="preserve"> improve transparency and demonstrate regulatory requirements to importing countries and trading partners.</w:t>
      </w:r>
      <w:r w:rsidR="00094636">
        <w:rPr>
          <w:rFonts w:cs="Arial"/>
        </w:rPr>
        <w:t xml:space="preserve"> As per the analysis in this </w:t>
      </w:r>
      <w:r w:rsidR="00094636" w:rsidRPr="00C63A70">
        <w:rPr>
          <w:rFonts w:cs="Arial"/>
        </w:rPr>
        <w:t>report, option 3 is also likely result in the largest net benefit to the community.</w:t>
      </w:r>
    </w:p>
    <w:p w14:paraId="5AFC0E01" w14:textId="77777777" w:rsidR="00511EB6" w:rsidRPr="00C63A70" w:rsidRDefault="00511EB6" w:rsidP="00572506">
      <w:pPr>
        <w:ind w:right="-144"/>
      </w:pPr>
    </w:p>
    <w:p w14:paraId="5AFC0E04" w14:textId="2C41CCCA" w:rsidR="001C6020" w:rsidRPr="00C63A70" w:rsidRDefault="001C6020" w:rsidP="00572506">
      <w:pPr>
        <w:ind w:right="-144"/>
      </w:pPr>
    </w:p>
    <w:p w14:paraId="6C8D82FF" w14:textId="7AF86150" w:rsidR="002C055C" w:rsidRDefault="0065642D" w:rsidP="00572506">
      <w:pPr>
        <w:pStyle w:val="Heading1"/>
        <w:ind w:right="-144"/>
      </w:pPr>
      <w:bookmarkStart w:id="116" w:name="_Toc71106844"/>
      <w:bookmarkStart w:id="117" w:name="_Toc71106890"/>
      <w:bookmarkStart w:id="118" w:name="_Toc71108759"/>
      <w:bookmarkStart w:id="119" w:name="_Toc71108805"/>
      <w:bookmarkStart w:id="120" w:name="_Toc71112395"/>
      <w:bookmarkStart w:id="121" w:name="_Toc71119645"/>
      <w:bookmarkStart w:id="122" w:name="_Toc71122912"/>
      <w:bookmarkStart w:id="123" w:name="_Toc71125348"/>
      <w:bookmarkStart w:id="124" w:name="_Toc71212259"/>
      <w:bookmarkStart w:id="125" w:name="_Toc86245318"/>
      <w:r>
        <w:rPr>
          <w:rStyle w:val="Heading1Char"/>
          <w:b/>
        </w:rPr>
        <w:t>6</w:t>
      </w:r>
      <w:r w:rsidR="002C055C">
        <w:rPr>
          <w:rStyle w:val="Heading1Char"/>
          <w:b/>
        </w:rPr>
        <w:tab/>
      </w:r>
      <w:r w:rsidR="002C055C" w:rsidRPr="0022296C">
        <w:rPr>
          <w:rStyle w:val="Heading1Char"/>
          <w:b/>
          <w:bCs/>
        </w:rPr>
        <w:t>References</w:t>
      </w:r>
      <w:bookmarkEnd w:id="116"/>
      <w:bookmarkEnd w:id="117"/>
      <w:bookmarkEnd w:id="118"/>
      <w:bookmarkEnd w:id="119"/>
      <w:bookmarkEnd w:id="120"/>
      <w:bookmarkEnd w:id="121"/>
      <w:bookmarkEnd w:id="122"/>
      <w:bookmarkEnd w:id="123"/>
      <w:bookmarkEnd w:id="124"/>
      <w:bookmarkEnd w:id="125"/>
    </w:p>
    <w:p w14:paraId="55E0AFA7" w14:textId="02C5F152" w:rsidR="0074192C" w:rsidRDefault="0074192C" w:rsidP="00572506">
      <w:pPr>
        <w:ind w:right="-144"/>
      </w:pPr>
      <w:r>
        <w:t>Australian Government Department of Agriculture, Water and the Environment</w:t>
      </w:r>
      <w:r w:rsidR="00822EA5">
        <w:t xml:space="preserve"> (</w:t>
      </w:r>
      <w:r>
        <w:t>DAWE</w:t>
      </w:r>
      <w:r w:rsidR="00822EA5">
        <w:t>)</w:t>
      </w:r>
      <w:r>
        <w:t xml:space="preserve"> (2019) Horticulture fact sheet. </w:t>
      </w:r>
      <w:r w:rsidR="00822EA5">
        <w:t>DAWE</w:t>
      </w:r>
      <w:r>
        <w:t xml:space="preserve">, Canberra. </w:t>
      </w:r>
      <w:hyperlink r:id="rId17" w:anchor="production-statistics" w:history="1">
        <w:r w:rsidR="006C7549" w:rsidRPr="00824C6C">
          <w:rPr>
            <w:rStyle w:val="Hyperlink"/>
            <w:rFonts w:ascii="Arial" w:hAnsi="Arial" w:cstheme="minorBidi"/>
          </w:rPr>
          <w:t>https://www.agriculture.gov.au/ag-farm-food/hort-policy/horticulture_fact_sheet#production-statistics</w:t>
        </w:r>
      </w:hyperlink>
      <w:r>
        <w:t xml:space="preserve">. Accessed 22 June 2020 </w:t>
      </w:r>
    </w:p>
    <w:p w14:paraId="27BF8771" w14:textId="77777777" w:rsidR="0074192C" w:rsidRDefault="0074192C" w:rsidP="00572506">
      <w:pPr>
        <w:ind w:right="-144"/>
      </w:pPr>
    </w:p>
    <w:p w14:paraId="79BBB17F" w14:textId="1EE9975C" w:rsidR="0074192C" w:rsidRDefault="0074192C" w:rsidP="00572506">
      <w:pPr>
        <w:ind w:right="-144"/>
      </w:pPr>
      <w:r>
        <w:t xml:space="preserve">DAWE (2020) Horticulture. Australian Government Department of Agriculture, Water and the Environment, Canberra. </w:t>
      </w:r>
      <w:hyperlink r:id="rId18" w:history="1">
        <w:r w:rsidR="006C7549" w:rsidRPr="00824C6C">
          <w:rPr>
            <w:rStyle w:val="Hyperlink"/>
            <w:rFonts w:ascii="Arial" w:hAnsi="Arial" w:cstheme="minorBidi"/>
          </w:rPr>
          <w:t>https://www.agriculture.gov.au/ag-farm-food/hort-policy</w:t>
        </w:r>
      </w:hyperlink>
      <w:r>
        <w:t xml:space="preserve">. Accessed 22 June 2020 </w:t>
      </w:r>
    </w:p>
    <w:p w14:paraId="30953EDD" w14:textId="77777777" w:rsidR="0074192C" w:rsidRDefault="0074192C" w:rsidP="00572506">
      <w:pPr>
        <w:ind w:right="-144"/>
      </w:pPr>
    </w:p>
    <w:p w14:paraId="63DF43E7" w14:textId="77777777" w:rsidR="0098044B" w:rsidRDefault="004D72A4" w:rsidP="00572506">
      <w:pPr>
        <w:ind w:right="-144"/>
        <w:rPr>
          <w:rFonts w:cs="Arial"/>
          <w:color w:val="000000"/>
          <w:shd w:val="clear" w:color="auto" w:fill="FFFFFF"/>
        </w:rPr>
      </w:pPr>
      <w:r>
        <w:t xml:space="preserve">DAWE </w:t>
      </w:r>
      <w:r w:rsidR="0098044B">
        <w:t xml:space="preserve">ABARES </w:t>
      </w:r>
      <w:r w:rsidR="0098044B" w:rsidRPr="0098044B">
        <w:rPr>
          <w:rFonts w:cs="Arial"/>
          <w:color w:val="000000"/>
          <w:shd w:val="clear" w:color="auto" w:fill="FFFFFF"/>
        </w:rPr>
        <w:t>(2021) Agricultural commodities data</w:t>
      </w:r>
      <w:r w:rsidR="0098044B">
        <w:rPr>
          <w:rFonts w:cs="Arial"/>
          <w:color w:val="000000"/>
          <w:shd w:val="clear" w:color="auto" w:fill="FFFFFF"/>
        </w:rPr>
        <w:t xml:space="preserve"> </w:t>
      </w:r>
      <w:r w:rsidR="0098044B" w:rsidRPr="0098044B">
        <w:rPr>
          <w:rFonts w:cs="Arial"/>
          <w:color w:val="000000"/>
          <w:shd w:val="clear" w:color="auto" w:fill="FFFFFF"/>
        </w:rPr>
        <w:t>tables. </w:t>
      </w:r>
    </w:p>
    <w:p w14:paraId="1151F85F" w14:textId="4EDAC4B5" w:rsidR="004D72A4" w:rsidRDefault="00B157FC" w:rsidP="00572506">
      <w:pPr>
        <w:ind w:right="-144"/>
      </w:pPr>
      <w:hyperlink r:id="rId19" w:history="1">
        <w:r w:rsidR="0098044B" w:rsidRPr="0098044B">
          <w:rPr>
            <w:rStyle w:val="Hyperlink"/>
            <w:rFonts w:ascii="Arial" w:hAnsi="Arial" w:cs="Arial"/>
            <w:shd w:val="clear" w:color="auto" w:fill="FFFFFF"/>
          </w:rPr>
          <w:t>https://www.agriculture.gov.au/abares/research-topics/agricultural-outlook/agriculture-overview</w:t>
        </w:r>
      </w:hyperlink>
      <w:r w:rsidR="0098044B">
        <w:rPr>
          <w:rFonts w:cs="Arial"/>
        </w:rPr>
        <w:t xml:space="preserve">. </w:t>
      </w:r>
      <w:r w:rsidR="0098044B" w:rsidRPr="0098044B">
        <w:rPr>
          <w:rFonts w:cs="Arial"/>
          <w:color w:val="000000"/>
          <w:shd w:val="clear" w:color="auto" w:fill="FFFFFF"/>
        </w:rPr>
        <w:t>Accessed 22 April 2021</w:t>
      </w:r>
    </w:p>
    <w:p w14:paraId="340A4B1D" w14:textId="77777777" w:rsidR="004D72A4" w:rsidRDefault="004D72A4" w:rsidP="00572506">
      <w:pPr>
        <w:ind w:right="-144"/>
      </w:pPr>
    </w:p>
    <w:p w14:paraId="68996326" w14:textId="181700AE" w:rsidR="0074192C" w:rsidRPr="003A01FB" w:rsidRDefault="0074192C" w:rsidP="00572506">
      <w:pPr>
        <w:ind w:right="-144"/>
      </w:pPr>
      <w:bookmarkStart w:id="126" w:name="_CTVL001c4a3a2698a7a415eaffcf68ab148cab6"/>
      <w:r>
        <w:t xml:space="preserve">FSANZ (2012) Call for submissions – P1015. Food Standards Australia New Zealand, Canberra. </w:t>
      </w:r>
      <w:hyperlink r:id="rId20" w:history="1">
        <w:r w:rsidR="006C7549" w:rsidRPr="00824C6C">
          <w:rPr>
            <w:rStyle w:val="Hyperlink"/>
            <w:rFonts w:ascii="Arial" w:hAnsi="Arial" w:cstheme="minorBidi"/>
          </w:rPr>
          <w:t>https://www.foodstandards.gov.au/code/proposals/Documents/P1015%20Horticulture%20PPPS%201CFS%20FINAL%20v2.pdf</w:t>
        </w:r>
      </w:hyperlink>
      <w:r>
        <w:t xml:space="preserve">. Accessed 22 June 2020 </w:t>
      </w:r>
    </w:p>
    <w:p w14:paraId="5F7D91DA" w14:textId="77777777" w:rsidR="0074192C" w:rsidRDefault="0074192C" w:rsidP="00572506">
      <w:pPr>
        <w:ind w:right="-144"/>
      </w:pPr>
    </w:p>
    <w:p w14:paraId="6F514B5C" w14:textId="48BC5F1E" w:rsidR="0074192C" w:rsidRDefault="0074192C" w:rsidP="00572506">
      <w:pPr>
        <w:ind w:right="-144"/>
      </w:pPr>
      <w:r w:rsidRPr="00185170">
        <w:t xml:space="preserve">Hort Innovation </w:t>
      </w:r>
      <w:r w:rsidR="002B6AF9">
        <w:t>Australia Limited (HIAL)</w:t>
      </w:r>
      <w:r w:rsidRPr="00185170">
        <w:t xml:space="preserve"> (2020a) Australian Horticulture </w:t>
      </w:r>
      <w:r w:rsidR="009001B8" w:rsidRPr="00185170">
        <w:t>Statistics Handbook</w:t>
      </w:r>
      <w:r w:rsidR="009001B8">
        <w:t xml:space="preserve"> </w:t>
      </w:r>
      <w:r w:rsidRPr="00185170">
        <w:t xml:space="preserve">2018/19. </w:t>
      </w:r>
      <w:r w:rsidR="009001B8">
        <w:t>HIAL</w:t>
      </w:r>
      <w:r w:rsidRPr="00185170">
        <w:t>, Sydney. Accessed 10 June 2020</w:t>
      </w:r>
    </w:p>
    <w:p w14:paraId="1CC4E93B" w14:textId="77777777" w:rsidR="0074192C" w:rsidRPr="00185170" w:rsidRDefault="0074192C" w:rsidP="00572506">
      <w:pPr>
        <w:ind w:right="-144"/>
      </w:pPr>
    </w:p>
    <w:bookmarkEnd w:id="126"/>
    <w:p w14:paraId="18C28330" w14:textId="77777777" w:rsidR="000075DD" w:rsidRDefault="006C7549" w:rsidP="00572506">
      <w:pPr>
        <w:ind w:right="-144"/>
      </w:pPr>
      <w:r>
        <w:t>HIAL</w:t>
      </w:r>
      <w:r w:rsidR="0074192C" w:rsidRPr="00185170">
        <w:t xml:space="preserve"> (2020b) Australian Horticulture </w:t>
      </w:r>
      <w:r w:rsidR="009001B8" w:rsidRPr="00185170">
        <w:t xml:space="preserve">Statistics Handbook </w:t>
      </w:r>
      <w:r w:rsidR="0074192C" w:rsidRPr="00185170">
        <w:t>201</w:t>
      </w:r>
      <w:r w:rsidR="00EF7996">
        <w:t>9</w:t>
      </w:r>
      <w:r w:rsidR="0074192C" w:rsidRPr="00185170">
        <w:t>/</w:t>
      </w:r>
      <w:r w:rsidR="00EF7996">
        <w:t>20</w:t>
      </w:r>
      <w:r w:rsidR="0074192C" w:rsidRPr="00185170">
        <w:t xml:space="preserve">. </w:t>
      </w:r>
      <w:r w:rsidR="009001B8">
        <w:t>HIAL</w:t>
      </w:r>
      <w:r w:rsidR="0074192C" w:rsidRPr="00185170">
        <w:t>, Sydney.</w:t>
      </w:r>
      <w:r w:rsidR="0074192C">
        <w:t xml:space="preserve"> </w:t>
      </w:r>
    </w:p>
    <w:p w14:paraId="493449FC" w14:textId="23B1FC27" w:rsidR="0074192C" w:rsidRDefault="00B157FC" w:rsidP="00572506">
      <w:pPr>
        <w:ind w:right="-144"/>
      </w:pPr>
      <w:hyperlink r:id="rId21" w:history="1">
        <w:r w:rsidR="000075DD" w:rsidRPr="001E7F19">
          <w:rPr>
            <w:rStyle w:val="Hyperlink"/>
            <w:rFonts w:ascii="Arial" w:hAnsi="Arial" w:cstheme="minorBidi"/>
          </w:rPr>
          <w:t>https://www.horticulture.com.au/growers/help-your-business-grow/research-reports-publications-fact-sheets-and-more/grower-resources/ha18002-assets/australian-horticulture-statistics-handbook/</w:t>
        </w:r>
      </w:hyperlink>
      <w:r w:rsidR="000075DD">
        <w:t xml:space="preserve"> </w:t>
      </w:r>
      <w:r w:rsidR="0074192C">
        <w:t xml:space="preserve">Accessed </w:t>
      </w:r>
      <w:r w:rsidR="00EF7996">
        <w:t>3 April 2021</w:t>
      </w:r>
    </w:p>
    <w:p w14:paraId="7607224F" w14:textId="77777777" w:rsidR="0074192C" w:rsidRDefault="0074192C" w:rsidP="00572506">
      <w:pPr>
        <w:ind w:right="-144"/>
      </w:pPr>
    </w:p>
    <w:p w14:paraId="0ABC21C5" w14:textId="52FEC87D" w:rsidR="0074192C" w:rsidRDefault="0074192C" w:rsidP="00572506">
      <w:pPr>
        <w:ind w:right="-144"/>
      </w:pPr>
      <w:r>
        <w:t>Personal communication (2020a) written comment: in response to 1</w:t>
      </w:r>
      <w:r w:rsidRPr="002716A8">
        <w:rPr>
          <w:vertAlign w:val="superscript"/>
        </w:rPr>
        <w:t>st</w:t>
      </w:r>
      <w:r>
        <w:t xml:space="preserve"> call for submissions – Proposal P1052 primary production and processing requirements for high-risk horticulture from Australian Melon Association Inc (AMA) to Food Standards Australia New Zealand 18 March 2020 </w:t>
      </w:r>
    </w:p>
    <w:p w14:paraId="6E6839C9" w14:textId="77777777" w:rsidR="0074192C" w:rsidRDefault="0074192C" w:rsidP="00572506">
      <w:pPr>
        <w:ind w:right="-144"/>
      </w:pPr>
    </w:p>
    <w:p w14:paraId="1F8D4686" w14:textId="33368F02" w:rsidR="0074192C" w:rsidRDefault="0074192C" w:rsidP="00572506">
      <w:pPr>
        <w:ind w:right="-144"/>
      </w:pPr>
      <w:r>
        <w:t>Personal communication (2020b) written comment: Proposal P1052 primary production and processing requirements for high-risk horticulture from Berries Australia to Food Standards Australia N</w:t>
      </w:r>
      <w:r w:rsidR="009C5E65">
        <w:t>ew Zealand 26 March 2020</w:t>
      </w:r>
    </w:p>
    <w:p w14:paraId="4F190E07" w14:textId="27E5DAE4" w:rsidR="00AF258D" w:rsidRDefault="00AF258D" w:rsidP="00572506">
      <w:pPr>
        <w:ind w:right="-144"/>
        <w:rPr>
          <w:b/>
        </w:rPr>
      </w:pPr>
    </w:p>
    <w:p w14:paraId="380B1746" w14:textId="77777777" w:rsidR="00AF258D" w:rsidRDefault="00AF258D">
      <w:pPr>
        <w:rPr>
          <w:b/>
        </w:rPr>
      </w:pPr>
      <w:r>
        <w:rPr>
          <w:b/>
        </w:rPr>
        <w:br w:type="page"/>
      </w:r>
    </w:p>
    <w:p w14:paraId="31FCE48A" w14:textId="77777777" w:rsidR="00AF258D" w:rsidRPr="00B862D5" w:rsidRDefault="00AF258D" w:rsidP="0074192C">
      <w:pPr>
        <w:rPr>
          <w:b/>
        </w:rPr>
        <w:sectPr w:rsidR="00AF258D" w:rsidRPr="00B862D5" w:rsidSect="008F6DCE">
          <w:headerReference w:type="even" r:id="rId22"/>
          <w:headerReference w:type="default" r:id="rId23"/>
          <w:footerReference w:type="default" r:id="rId24"/>
          <w:headerReference w:type="first" r:id="rId25"/>
          <w:pgSz w:w="11906" w:h="16838"/>
          <w:pgMar w:top="1418" w:right="1418" w:bottom="1418" w:left="1418" w:header="709" w:footer="709" w:gutter="0"/>
          <w:cols w:space="708"/>
          <w:docGrid w:linePitch="360"/>
        </w:sectPr>
      </w:pPr>
    </w:p>
    <w:p w14:paraId="26C98A2D" w14:textId="26D3AC95" w:rsidR="009F14CE" w:rsidRPr="00B3665A" w:rsidRDefault="009E2D8C" w:rsidP="00572506">
      <w:pPr>
        <w:pStyle w:val="Heading1"/>
        <w:ind w:right="-144"/>
        <w:rPr>
          <w:lang w:val="en-AU"/>
        </w:rPr>
      </w:pPr>
      <w:bookmarkStart w:id="127" w:name="_Toc71106845"/>
      <w:bookmarkStart w:id="128" w:name="_Toc71106891"/>
      <w:bookmarkStart w:id="129" w:name="_Toc71108760"/>
      <w:bookmarkStart w:id="130" w:name="_Toc71108806"/>
      <w:bookmarkStart w:id="131" w:name="_Toc71112396"/>
      <w:bookmarkStart w:id="132" w:name="_Toc71119646"/>
      <w:bookmarkStart w:id="133" w:name="_Toc71122913"/>
      <w:bookmarkStart w:id="134" w:name="_Toc71125349"/>
      <w:bookmarkStart w:id="135" w:name="_Toc71212260"/>
      <w:bookmarkStart w:id="136" w:name="_Toc71106846"/>
      <w:bookmarkStart w:id="137" w:name="_Toc71106892"/>
      <w:bookmarkStart w:id="138" w:name="_Toc71108761"/>
      <w:bookmarkStart w:id="139" w:name="_Toc71108807"/>
      <w:bookmarkStart w:id="140" w:name="_Toc71112397"/>
      <w:bookmarkStart w:id="141" w:name="_Toc71119647"/>
      <w:bookmarkStart w:id="142" w:name="_Toc71122914"/>
      <w:bookmarkStart w:id="143" w:name="_Toc71125350"/>
      <w:bookmarkStart w:id="144" w:name="_Toc71212261"/>
      <w:bookmarkStart w:id="145" w:name="_Toc86245319"/>
      <w:bookmarkEnd w:id="127"/>
      <w:bookmarkEnd w:id="128"/>
      <w:bookmarkEnd w:id="129"/>
      <w:bookmarkEnd w:id="130"/>
      <w:bookmarkEnd w:id="131"/>
      <w:bookmarkEnd w:id="132"/>
      <w:bookmarkEnd w:id="133"/>
      <w:bookmarkEnd w:id="134"/>
      <w:bookmarkEnd w:id="135"/>
      <w:r w:rsidRPr="00B3665A">
        <w:rPr>
          <w:lang w:val="en-AU"/>
        </w:rPr>
        <w:t xml:space="preserve">Appendix </w:t>
      </w:r>
      <w:r w:rsidR="00BF2E6B">
        <w:rPr>
          <w:lang w:val="en-AU"/>
        </w:rPr>
        <w:t>1</w:t>
      </w:r>
      <w:r w:rsidRPr="00B3665A">
        <w:rPr>
          <w:lang w:val="en-AU"/>
        </w:rPr>
        <w:t xml:space="preserve"> – Business </w:t>
      </w:r>
      <w:r w:rsidR="0022296C">
        <w:rPr>
          <w:lang w:val="en-AU"/>
        </w:rPr>
        <w:t>c</w:t>
      </w:r>
      <w:r w:rsidRPr="00B3665A">
        <w:rPr>
          <w:lang w:val="en-AU"/>
        </w:rPr>
        <w:t>osts</w:t>
      </w:r>
      <w:bookmarkEnd w:id="136"/>
      <w:bookmarkEnd w:id="137"/>
      <w:bookmarkEnd w:id="138"/>
      <w:bookmarkEnd w:id="139"/>
      <w:bookmarkEnd w:id="140"/>
      <w:bookmarkEnd w:id="141"/>
      <w:bookmarkEnd w:id="142"/>
      <w:bookmarkEnd w:id="143"/>
      <w:bookmarkEnd w:id="144"/>
      <w:bookmarkEnd w:id="145"/>
    </w:p>
    <w:p w14:paraId="17FACC40" w14:textId="76FD913B" w:rsidR="00446B2F" w:rsidRDefault="009F14CE" w:rsidP="00572506">
      <w:pPr>
        <w:ind w:right="-144"/>
        <w:rPr>
          <w:lang w:val="en-AU"/>
        </w:rPr>
      </w:pPr>
      <w:r w:rsidRPr="009F14CE">
        <w:rPr>
          <w:lang w:val="en-AU"/>
        </w:rPr>
        <w:t xml:space="preserve">This </w:t>
      </w:r>
      <w:r w:rsidR="0022296C">
        <w:rPr>
          <w:lang w:val="en-AU"/>
        </w:rPr>
        <w:t>a</w:t>
      </w:r>
      <w:r w:rsidRPr="009F14CE">
        <w:rPr>
          <w:lang w:val="en-AU"/>
        </w:rPr>
        <w:t>ppendix adds details to the figur</w:t>
      </w:r>
      <w:r w:rsidR="00B3665A">
        <w:rPr>
          <w:lang w:val="en-AU"/>
        </w:rPr>
        <w:t xml:space="preserve">es and assumptions outlined in </w:t>
      </w:r>
      <w:r w:rsidR="0062180F">
        <w:rPr>
          <w:lang w:val="en-AU"/>
        </w:rPr>
        <w:t xml:space="preserve">the </w:t>
      </w:r>
      <w:r w:rsidR="0026203F">
        <w:rPr>
          <w:lang w:val="en-AU"/>
        </w:rPr>
        <w:t>cost-benefit analysis</w:t>
      </w:r>
      <w:r w:rsidR="0062180F">
        <w:rPr>
          <w:lang w:val="en-AU"/>
        </w:rPr>
        <w:t xml:space="preserve"> (CBA)</w:t>
      </w:r>
      <w:r w:rsidR="00B3665A">
        <w:rPr>
          <w:lang w:val="en-AU"/>
        </w:rPr>
        <w:t>.</w:t>
      </w:r>
    </w:p>
    <w:p w14:paraId="74146BEE" w14:textId="77777777" w:rsidR="00446B2F" w:rsidRDefault="00446B2F" w:rsidP="00572506">
      <w:pPr>
        <w:ind w:right="-144"/>
        <w:rPr>
          <w:lang w:val="en-AU"/>
        </w:rPr>
      </w:pPr>
    </w:p>
    <w:p w14:paraId="20140906" w14:textId="02062D0A" w:rsidR="00EF4BEF" w:rsidRPr="00446B2F" w:rsidRDefault="00B3665A" w:rsidP="00572506">
      <w:pPr>
        <w:ind w:right="-144"/>
        <w:rPr>
          <w:lang w:val="en-AU"/>
        </w:rPr>
      </w:pPr>
      <w:r>
        <w:rPr>
          <w:lang w:val="en-AU"/>
        </w:rPr>
        <w:t>C</w:t>
      </w:r>
      <w:r w:rsidR="00446B2F">
        <w:rPr>
          <w:lang w:val="en-AU"/>
        </w:rPr>
        <w:t>osts</w:t>
      </w:r>
      <w:r>
        <w:rPr>
          <w:lang w:val="en-AU"/>
        </w:rPr>
        <w:t xml:space="preserve"> and assumptions are provided</w:t>
      </w:r>
      <w:r w:rsidR="009F14CE" w:rsidRPr="009F14CE">
        <w:rPr>
          <w:lang w:val="en-AU"/>
        </w:rPr>
        <w:t xml:space="preserve"> for an ave</w:t>
      </w:r>
      <w:r>
        <w:rPr>
          <w:lang w:val="en-AU"/>
        </w:rPr>
        <w:t>rage berry, leafy vegetable and melon business</w:t>
      </w:r>
      <w:r w:rsidR="009F14CE" w:rsidRPr="009F14CE">
        <w:rPr>
          <w:lang w:val="en-AU"/>
        </w:rPr>
        <w:t xml:space="preserve">. </w:t>
      </w:r>
      <w:r w:rsidR="009F14CE" w:rsidRPr="009F14CE">
        <w:rPr>
          <w:rFonts w:eastAsia="Times New Roman"/>
          <w:bCs/>
          <w:color w:val="000000"/>
          <w:lang w:eastAsia="en-GB"/>
        </w:rPr>
        <w:t>Actual costs will vary markedly by business size, location and other factors</w:t>
      </w:r>
      <w:r>
        <w:rPr>
          <w:rFonts w:eastAsia="Times New Roman"/>
          <w:bCs/>
          <w:color w:val="000000"/>
          <w:lang w:eastAsia="en-GB"/>
        </w:rPr>
        <w:t>.</w:t>
      </w:r>
      <w:r w:rsidR="00446B2F">
        <w:rPr>
          <w:rFonts w:eastAsia="Times New Roman"/>
          <w:bCs/>
          <w:color w:val="000000"/>
          <w:lang w:eastAsia="en-GB"/>
        </w:rPr>
        <w:t xml:space="preserve"> </w:t>
      </w:r>
      <w:r w:rsidR="00446B2F" w:rsidRPr="00EF4BEF">
        <w:rPr>
          <w:rFonts w:eastAsia="Times New Roman" w:cs="Arial"/>
          <w:color w:val="000000"/>
          <w:szCs w:val="20"/>
          <w:lang w:eastAsia="en-GB"/>
        </w:rPr>
        <w:t xml:space="preserve">Estimated average </w:t>
      </w:r>
      <w:r w:rsidR="00446B2F">
        <w:rPr>
          <w:rFonts w:eastAsia="Times New Roman" w:cs="Arial"/>
          <w:color w:val="000000"/>
          <w:szCs w:val="20"/>
          <w:lang w:eastAsia="en-GB"/>
        </w:rPr>
        <w:t xml:space="preserve">costs are provided. </w:t>
      </w:r>
      <w:r w:rsidR="00B90919">
        <w:rPr>
          <w:rFonts w:eastAsia="Times New Roman"/>
          <w:bCs/>
          <w:color w:val="000000"/>
          <w:lang w:eastAsia="en-GB"/>
        </w:rPr>
        <w:t>A</w:t>
      </w:r>
      <w:r w:rsidR="00B62F0A">
        <w:rPr>
          <w:rFonts w:eastAsia="Times New Roman"/>
          <w:bCs/>
          <w:color w:val="000000"/>
          <w:lang w:eastAsia="en-GB"/>
        </w:rPr>
        <w:t xml:space="preserve"> small selection of studies have been used to assist us in our initial estimation and other (referenced at the end of this appendix</w:t>
      </w:r>
      <w:r w:rsidR="00D64CAC">
        <w:rPr>
          <w:rFonts w:eastAsia="Times New Roman"/>
          <w:bCs/>
          <w:color w:val="000000"/>
          <w:lang w:eastAsia="en-GB"/>
        </w:rPr>
        <w:t>) and other info</w:t>
      </w:r>
      <w:r w:rsidR="00A84C6C">
        <w:rPr>
          <w:rFonts w:eastAsia="Times New Roman"/>
          <w:bCs/>
          <w:color w:val="000000"/>
          <w:lang w:eastAsia="en-GB"/>
        </w:rPr>
        <w:t>r</w:t>
      </w:r>
      <w:r w:rsidR="00D64CAC">
        <w:rPr>
          <w:rFonts w:eastAsia="Times New Roman"/>
          <w:bCs/>
          <w:color w:val="000000"/>
          <w:lang w:eastAsia="en-GB"/>
        </w:rPr>
        <w:t>mation</w:t>
      </w:r>
      <w:r w:rsidR="00B62F0A">
        <w:rPr>
          <w:rFonts w:eastAsia="Times New Roman"/>
          <w:bCs/>
          <w:color w:val="000000"/>
          <w:lang w:eastAsia="en-GB"/>
        </w:rPr>
        <w:t xml:space="preserve"> </w:t>
      </w:r>
      <w:r w:rsidR="00D64CAC">
        <w:rPr>
          <w:rFonts w:eastAsia="Times New Roman"/>
          <w:bCs/>
          <w:color w:val="000000"/>
          <w:lang w:eastAsia="en-GB"/>
        </w:rPr>
        <w:t>sources</w:t>
      </w:r>
      <w:r w:rsidR="00B62F0A">
        <w:rPr>
          <w:rFonts w:eastAsia="Times New Roman"/>
          <w:bCs/>
          <w:color w:val="000000"/>
          <w:lang w:eastAsia="en-GB"/>
        </w:rPr>
        <w:t>.  However, an</w:t>
      </w:r>
      <w:r w:rsidR="00B90919">
        <w:rPr>
          <w:rFonts w:eastAsia="Times New Roman"/>
          <w:bCs/>
          <w:color w:val="000000"/>
          <w:lang w:eastAsia="en-GB"/>
        </w:rPr>
        <w:t xml:space="preserve"> activity based costing approach has </w:t>
      </w:r>
      <w:r w:rsidR="00B62F0A">
        <w:rPr>
          <w:rFonts w:eastAsia="Times New Roman"/>
          <w:bCs/>
          <w:color w:val="000000"/>
          <w:lang w:eastAsia="en-GB"/>
        </w:rPr>
        <w:t xml:space="preserve">largely </w:t>
      </w:r>
      <w:r w:rsidR="00B90919">
        <w:rPr>
          <w:rFonts w:eastAsia="Times New Roman"/>
          <w:bCs/>
          <w:color w:val="000000"/>
          <w:lang w:eastAsia="en-GB"/>
        </w:rPr>
        <w:t>been</w:t>
      </w:r>
      <w:r w:rsidR="00B62F0A">
        <w:rPr>
          <w:rFonts w:eastAsia="Times New Roman"/>
          <w:bCs/>
          <w:color w:val="000000"/>
          <w:lang w:eastAsia="en-GB"/>
        </w:rPr>
        <w:t xml:space="preserve"> </w:t>
      </w:r>
      <w:r w:rsidR="00B90919">
        <w:rPr>
          <w:rFonts w:eastAsia="Times New Roman"/>
          <w:bCs/>
          <w:color w:val="000000"/>
          <w:lang w:eastAsia="en-GB"/>
        </w:rPr>
        <w:t>taken to develop initial estimates</w:t>
      </w:r>
      <w:r w:rsidR="00B62F0A">
        <w:rPr>
          <w:rFonts w:eastAsia="Times New Roman"/>
          <w:bCs/>
          <w:color w:val="000000"/>
          <w:lang w:eastAsia="en-GB"/>
        </w:rPr>
        <w:t xml:space="preserve"> given the lack of published studies on these sort of costs</w:t>
      </w:r>
      <w:r w:rsidR="00B90919">
        <w:rPr>
          <w:rFonts w:eastAsia="Times New Roman"/>
          <w:bCs/>
          <w:color w:val="000000"/>
          <w:lang w:eastAsia="en-GB"/>
        </w:rPr>
        <w:t>.</w:t>
      </w:r>
      <w:r w:rsidR="00446B2F">
        <w:rPr>
          <w:rFonts w:eastAsia="Times New Roman"/>
          <w:bCs/>
          <w:color w:val="000000"/>
          <w:lang w:eastAsia="en-GB"/>
        </w:rPr>
        <w:t xml:space="preserve"> FSANZ has </w:t>
      </w:r>
      <w:r w:rsidR="00446B2F">
        <w:rPr>
          <w:rFonts w:eastAsia="Times New Roman" w:cs="Arial"/>
          <w:color w:val="000000"/>
          <w:szCs w:val="20"/>
          <w:lang w:eastAsia="en-GB"/>
        </w:rPr>
        <w:t>assumed</w:t>
      </w:r>
      <w:r w:rsidR="00446B2F" w:rsidRPr="00EF4BEF">
        <w:rPr>
          <w:rFonts w:eastAsia="Times New Roman" w:cs="Arial"/>
          <w:color w:val="000000"/>
          <w:szCs w:val="20"/>
          <w:lang w:eastAsia="en-GB"/>
        </w:rPr>
        <w:t xml:space="preserve"> zero compliance before </w:t>
      </w:r>
      <w:r w:rsidR="00446B2F">
        <w:rPr>
          <w:rFonts w:eastAsia="Times New Roman" w:cs="Arial"/>
          <w:color w:val="000000"/>
          <w:szCs w:val="20"/>
          <w:lang w:eastAsia="en-GB"/>
        </w:rPr>
        <w:t xml:space="preserve">the implementation of </w:t>
      </w:r>
      <w:r w:rsidR="00446B2F" w:rsidRPr="00EF4BEF">
        <w:rPr>
          <w:rFonts w:eastAsia="Times New Roman" w:cs="Arial"/>
          <w:color w:val="000000"/>
          <w:szCs w:val="20"/>
          <w:lang w:eastAsia="en-GB"/>
        </w:rPr>
        <w:t>standards</w:t>
      </w:r>
      <w:r w:rsidR="00446B2F">
        <w:rPr>
          <w:rFonts w:eastAsia="Times New Roman" w:cs="Arial"/>
          <w:color w:val="000000"/>
          <w:szCs w:val="20"/>
          <w:lang w:eastAsia="en-GB"/>
        </w:rPr>
        <w:t xml:space="preserve">, and then </w:t>
      </w:r>
      <w:r w:rsidR="00446B2F" w:rsidRPr="00EF4BEF">
        <w:rPr>
          <w:rFonts w:eastAsia="Times New Roman" w:cs="Arial"/>
          <w:color w:val="000000"/>
          <w:szCs w:val="20"/>
          <w:lang w:eastAsia="en-GB"/>
        </w:rPr>
        <w:t xml:space="preserve">discounted </w:t>
      </w:r>
      <w:r w:rsidR="00446B2F">
        <w:rPr>
          <w:rFonts w:eastAsia="Times New Roman" w:cs="Arial"/>
          <w:color w:val="000000"/>
          <w:szCs w:val="20"/>
          <w:lang w:eastAsia="en-GB"/>
        </w:rPr>
        <w:t>for 50% compliance</w:t>
      </w:r>
      <w:r w:rsidR="008411C7">
        <w:rPr>
          <w:rFonts w:eastAsia="Times New Roman" w:cs="Arial"/>
          <w:color w:val="000000"/>
          <w:szCs w:val="20"/>
          <w:lang w:eastAsia="en-GB"/>
        </w:rPr>
        <w:t xml:space="preserve"> for businesses not already on voluntary schemes</w:t>
      </w:r>
      <w:r w:rsidR="00446B2F">
        <w:rPr>
          <w:rFonts w:eastAsia="Times New Roman" w:cs="Arial"/>
          <w:color w:val="000000"/>
          <w:szCs w:val="20"/>
          <w:lang w:eastAsia="en-GB"/>
        </w:rPr>
        <w:t>.</w:t>
      </w:r>
      <w:r w:rsidR="00446B2F">
        <w:rPr>
          <w:lang w:val="en-AU"/>
        </w:rPr>
        <w:t xml:space="preserve"> </w:t>
      </w:r>
      <w:r w:rsidR="00EF4BEF" w:rsidRPr="00EF4BEF">
        <w:rPr>
          <w:rFonts w:eastAsia="Times New Roman" w:cs="Arial"/>
          <w:color w:val="000000"/>
          <w:szCs w:val="20"/>
          <w:lang w:eastAsia="en-GB"/>
        </w:rPr>
        <w:t>Manager</w:t>
      </w:r>
      <w:r w:rsidR="00446B2F">
        <w:rPr>
          <w:rFonts w:eastAsia="Times New Roman" w:cs="Arial"/>
          <w:color w:val="000000"/>
          <w:szCs w:val="20"/>
          <w:lang w:eastAsia="en-GB"/>
        </w:rPr>
        <w:t>s have been costed at $60 per hour; o</w:t>
      </w:r>
      <w:r w:rsidR="00EF4BEF" w:rsidRPr="00EF4BEF">
        <w:rPr>
          <w:rFonts w:eastAsia="Times New Roman" w:cs="Arial"/>
          <w:color w:val="000000"/>
          <w:szCs w:val="20"/>
          <w:lang w:eastAsia="en-GB"/>
        </w:rPr>
        <w:t>ther s</w:t>
      </w:r>
      <w:r w:rsidR="00446B2F">
        <w:rPr>
          <w:rFonts w:eastAsia="Times New Roman" w:cs="Arial"/>
          <w:color w:val="000000"/>
          <w:szCs w:val="20"/>
          <w:lang w:eastAsia="en-GB"/>
        </w:rPr>
        <w:t xml:space="preserve">taff members at </w:t>
      </w:r>
      <w:r w:rsidR="00EF4BEF" w:rsidRPr="00EF4BEF">
        <w:rPr>
          <w:rFonts w:eastAsia="Times New Roman" w:cs="Arial"/>
          <w:color w:val="000000"/>
          <w:szCs w:val="20"/>
          <w:lang w:eastAsia="en-GB"/>
        </w:rPr>
        <w:t>$40 per hour</w:t>
      </w:r>
      <w:r w:rsidR="00446B2F">
        <w:rPr>
          <w:rFonts w:eastAsia="Times New Roman" w:cs="Arial"/>
          <w:color w:val="000000"/>
          <w:szCs w:val="20"/>
          <w:lang w:eastAsia="en-GB"/>
        </w:rPr>
        <w:t>.</w:t>
      </w:r>
    </w:p>
    <w:p w14:paraId="26172BBA" w14:textId="1A82299F" w:rsidR="00EF4BEF" w:rsidRDefault="00EF4BEF" w:rsidP="00E750CC">
      <w:pPr>
        <w:ind w:right="1274"/>
        <w:rPr>
          <w:rFonts w:eastAsia="Times New Roman" w:cs="Arial"/>
          <w:color w:val="000000"/>
          <w:szCs w:val="20"/>
          <w:lang w:eastAsia="en-GB"/>
        </w:rPr>
      </w:pPr>
    </w:p>
    <w:p w14:paraId="7F9EA0FC" w14:textId="77777777" w:rsidR="009F14CE" w:rsidRPr="009F14CE" w:rsidRDefault="009F14CE" w:rsidP="00E750CC">
      <w:pPr>
        <w:rPr>
          <w:b/>
        </w:rPr>
      </w:pPr>
    </w:p>
    <w:p w14:paraId="0392E9D3" w14:textId="4596900C" w:rsidR="009F14CE" w:rsidRDefault="00B3665A" w:rsidP="009F14CE">
      <w:pPr>
        <w:rPr>
          <w:b/>
        </w:rPr>
      </w:pPr>
      <w:r>
        <w:rPr>
          <w:b/>
        </w:rPr>
        <w:t>B</w:t>
      </w:r>
      <w:r w:rsidR="00446B2F">
        <w:rPr>
          <w:b/>
        </w:rPr>
        <w:t>usiness costs - berries</w:t>
      </w:r>
      <w:r w:rsidR="009F14CE" w:rsidRPr="009F14CE">
        <w:rPr>
          <w:b/>
        </w:rPr>
        <w:t xml:space="preserve"> </w:t>
      </w:r>
      <w:r w:rsidR="00D32042">
        <w:rPr>
          <w:b/>
        </w:rPr>
        <w:t xml:space="preserve">– businesses </w:t>
      </w:r>
      <w:r w:rsidR="00CA7AF9">
        <w:rPr>
          <w:b/>
        </w:rPr>
        <w:t>without</w:t>
      </w:r>
      <w:r w:rsidR="00D32042">
        <w:rPr>
          <w:b/>
        </w:rPr>
        <w:t xml:space="preserve"> a voluntary FSS</w:t>
      </w:r>
    </w:p>
    <w:p w14:paraId="00EE4A11" w14:textId="77777777" w:rsidR="00C251CD" w:rsidRPr="009F14CE" w:rsidRDefault="00C251CD" w:rsidP="009F14CE">
      <w:pPr>
        <w:rPr>
          <w:b/>
        </w:rPr>
      </w:pPr>
    </w:p>
    <w:tbl>
      <w:tblPr>
        <w:tblW w:w="9170" w:type="dxa"/>
        <w:tblLayout w:type="fixed"/>
        <w:tblLook w:val="04A0" w:firstRow="1" w:lastRow="0" w:firstColumn="1" w:lastColumn="0" w:noHBand="0" w:noVBand="1"/>
      </w:tblPr>
      <w:tblGrid>
        <w:gridCol w:w="2023"/>
        <w:gridCol w:w="954"/>
        <w:gridCol w:w="1276"/>
        <w:gridCol w:w="4917"/>
      </w:tblGrid>
      <w:tr w:rsidR="009F14CE" w:rsidRPr="00E750CC" w14:paraId="42882C5E" w14:textId="77777777" w:rsidTr="00A334C4">
        <w:trPr>
          <w:trHeight w:val="1122"/>
          <w:tblHeader/>
        </w:trPr>
        <w:tc>
          <w:tcPr>
            <w:tcW w:w="202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881282" w14:textId="3C389353" w:rsidR="009F14CE" w:rsidRPr="00E750CC" w:rsidRDefault="00945C38" w:rsidP="00AF49FB">
            <w:pPr>
              <w:rPr>
                <w:rFonts w:eastAsia="Times New Roman" w:cs="Arial"/>
                <w:b/>
                <w:bCs/>
                <w:color w:val="000000"/>
                <w:szCs w:val="20"/>
                <w:lang w:eastAsia="en-GB"/>
              </w:rPr>
            </w:pPr>
            <w:r>
              <w:rPr>
                <w:rFonts w:eastAsia="Times New Roman" w:cs="Arial"/>
                <w:b/>
                <w:bCs/>
                <w:color w:val="000000"/>
                <w:szCs w:val="20"/>
                <w:lang w:eastAsia="en-GB"/>
              </w:rPr>
              <w:t>Proposed</w:t>
            </w:r>
            <w:r w:rsidR="00EF4BEF">
              <w:rPr>
                <w:rFonts w:eastAsia="Times New Roman" w:cs="Arial"/>
                <w:b/>
                <w:bCs/>
                <w:color w:val="000000"/>
                <w:szCs w:val="20"/>
                <w:lang w:eastAsia="en-GB"/>
              </w:rPr>
              <w:t xml:space="preserve"> requirements</w:t>
            </w:r>
          </w:p>
        </w:tc>
        <w:tc>
          <w:tcPr>
            <w:tcW w:w="954" w:type="dxa"/>
            <w:tcBorders>
              <w:top w:val="single" w:sz="4" w:space="0" w:color="auto"/>
              <w:left w:val="nil"/>
              <w:bottom w:val="single" w:sz="4" w:space="0" w:color="auto"/>
              <w:right w:val="single" w:sz="4" w:space="0" w:color="auto"/>
            </w:tcBorders>
            <w:shd w:val="clear" w:color="auto" w:fill="C6D9F1" w:themeFill="text2" w:themeFillTint="33"/>
            <w:hideMark/>
          </w:tcPr>
          <w:p w14:paraId="593AD2ED" w14:textId="1C75EA0F" w:rsidR="009F14CE" w:rsidRPr="00E750CC" w:rsidRDefault="009F14CE" w:rsidP="008F1D94">
            <w:pPr>
              <w:jc w:val="right"/>
              <w:rPr>
                <w:rFonts w:eastAsia="Times New Roman" w:cs="Arial"/>
                <w:b/>
                <w:bCs/>
                <w:color w:val="000000"/>
                <w:szCs w:val="20"/>
                <w:lang w:eastAsia="en-GB"/>
              </w:rPr>
            </w:pPr>
            <w:r w:rsidRPr="00E750CC">
              <w:rPr>
                <w:rFonts w:eastAsia="Times New Roman" w:cs="Arial"/>
                <w:b/>
                <w:bCs/>
                <w:color w:val="000000"/>
                <w:szCs w:val="20"/>
                <w:lang w:eastAsia="en-GB"/>
              </w:rPr>
              <w:t xml:space="preserve">Initial </w:t>
            </w:r>
            <w:r w:rsidR="00E750CC">
              <w:rPr>
                <w:rFonts w:eastAsia="Times New Roman" w:cs="Arial"/>
                <w:b/>
                <w:bCs/>
                <w:color w:val="000000"/>
                <w:szCs w:val="20"/>
                <w:lang w:eastAsia="en-GB"/>
              </w:rPr>
              <w:t xml:space="preserve"> </w:t>
            </w:r>
            <w:r w:rsidR="0009733D" w:rsidRPr="00E750CC">
              <w:rPr>
                <w:rFonts w:eastAsia="Times New Roman" w:cs="Arial"/>
                <w:b/>
                <w:bCs/>
                <w:color w:val="000000"/>
                <w:szCs w:val="20"/>
                <w:lang w:eastAsia="en-GB"/>
              </w:rPr>
              <w:t>c</w:t>
            </w:r>
            <w:r w:rsidRPr="00E750CC">
              <w:rPr>
                <w:rFonts w:eastAsia="Times New Roman" w:cs="Arial"/>
                <w:b/>
                <w:bCs/>
                <w:color w:val="000000"/>
                <w:szCs w:val="20"/>
                <w:lang w:eastAsia="en-GB"/>
              </w:rPr>
              <w:t>ost</w:t>
            </w:r>
            <w:r w:rsidR="00E750CC">
              <w:rPr>
                <w:rFonts w:eastAsia="Times New Roman" w:cs="Arial"/>
                <w:b/>
                <w:bCs/>
                <w:color w:val="000000"/>
                <w:szCs w:val="20"/>
                <w:lang w:eastAsia="en-GB"/>
              </w:rPr>
              <w:t xml:space="preserve"> $</w:t>
            </w:r>
            <w:r w:rsidRPr="00E750CC">
              <w:rPr>
                <w:rFonts w:eastAsia="Times New Roman" w:cs="Arial"/>
                <w:b/>
                <w:bCs/>
                <w:color w:val="000000"/>
                <w:szCs w:val="20"/>
                <w:lang w:eastAsia="en-GB"/>
              </w:rPr>
              <w:t xml:space="preserve"> </w:t>
            </w:r>
          </w:p>
        </w:tc>
        <w:tc>
          <w:tcPr>
            <w:tcW w:w="1276" w:type="dxa"/>
            <w:tcBorders>
              <w:top w:val="single" w:sz="4" w:space="0" w:color="auto"/>
              <w:left w:val="nil"/>
              <w:bottom w:val="single" w:sz="4" w:space="0" w:color="auto"/>
              <w:right w:val="single" w:sz="4" w:space="0" w:color="auto"/>
            </w:tcBorders>
            <w:shd w:val="clear" w:color="auto" w:fill="C6D9F1" w:themeFill="text2" w:themeFillTint="33"/>
            <w:hideMark/>
          </w:tcPr>
          <w:p w14:paraId="40BAC14D" w14:textId="263F9CA8" w:rsidR="009F14CE" w:rsidRPr="00E750CC" w:rsidRDefault="009F14CE" w:rsidP="008F1D94">
            <w:pPr>
              <w:jc w:val="right"/>
              <w:rPr>
                <w:rFonts w:eastAsia="Times New Roman" w:cs="Arial"/>
                <w:b/>
                <w:bCs/>
                <w:color w:val="000000"/>
                <w:szCs w:val="20"/>
                <w:lang w:eastAsia="en-GB"/>
              </w:rPr>
            </w:pPr>
            <w:r w:rsidRPr="00E750CC">
              <w:rPr>
                <w:rFonts w:eastAsia="Times New Roman" w:cs="Arial"/>
                <w:b/>
                <w:bCs/>
                <w:color w:val="000000"/>
                <w:szCs w:val="20"/>
                <w:lang w:eastAsia="en-GB"/>
              </w:rPr>
              <w:t xml:space="preserve">Annual </w:t>
            </w:r>
            <w:r w:rsidR="0009733D" w:rsidRPr="00E750CC">
              <w:rPr>
                <w:rFonts w:eastAsia="Times New Roman" w:cs="Arial"/>
                <w:b/>
                <w:bCs/>
                <w:color w:val="000000"/>
                <w:szCs w:val="20"/>
                <w:lang w:eastAsia="en-GB"/>
              </w:rPr>
              <w:t>o</w:t>
            </w:r>
            <w:r w:rsidRPr="00E750CC">
              <w:rPr>
                <w:rFonts w:eastAsia="Times New Roman" w:cs="Arial"/>
                <w:b/>
                <w:bCs/>
                <w:color w:val="000000"/>
                <w:szCs w:val="20"/>
                <w:lang w:eastAsia="en-GB"/>
              </w:rPr>
              <w:t xml:space="preserve">ngoing </w:t>
            </w:r>
            <w:r w:rsidR="0009733D" w:rsidRPr="00E750CC">
              <w:rPr>
                <w:rFonts w:eastAsia="Times New Roman" w:cs="Arial"/>
                <w:b/>
                <w:bCs/>
                <w:color w:val="000000"/>
                <w:szCs w:val="20"/>
                <w:lang w:eastAsia="en-GB"/>
              </w:rPr>
              <w:t>c</w:t>
            </w:r>
            <w:r w:rsidRPr="00E750CC">
              <w:rPr>
                <w:rFonts w:eastAsia="Times New Roman" w:cs="Arial"/>
                <w:b/>
                <w:bCs/>
                <w:color w:val="000000"/>
                <w:szCs w:val="20"/>
                <w:lang w:eastAsia="en-GB"/>
              </w:rPr>
              <w:t xml:space="preserve">osts $ </w:t>
            </w:r>
          </w:p>
        </w:tc>
        <w:tc>
          <w:tcPr>
            <w:tcW w:w="4917" w:type="dxa"/>
            <w:tcBorders>
              <w:top w:val="single" w:sz="4" w:space="0" w:color="auto"/>
              <w:left w:val="nil"/>
              <w:bottom w:val="single" w:sz="4" w:space="0" w:color="auto"/>
              <w:right w:val="single" w:sz="4" w:space="0" w:color="auto"/>
            </w:tcBorders>
            <w:shd w:val="clear" w:color="auto" w:fill="C6D9F1" w:themeFill="text2" w:themeFillTint="33"/>
            <w:hideMark/>
          </w:tcPr>
          <w:p w14:paraId="5796780B" w14:textId="261940ED" w:rsidR="009F14CE" w:rsidRPr="00E750CC" w:rsidRDefault="009F14CE" w:rsidP="00AF49FB">
            <w:pPr>
              <w:rPr>
                <w:rFonts w:eastAsia="Times New Roman" w:cs="Arial"/>
                <w:b/>
                <w:bCs/>
                <w:color w:val="000000"/>
                <w:szCs w:val="20"/>
                <w:lang w:eastAsia="en-GB"/>
              </w:rPr>
            </w:pPr>
            <w:r w:rsidRPr="00E750CC">
              <w:rPr>
                <w:rFonts w:eastAsia="Times New Roman" w:cs="Arial"/>
                <w:b/>
                <w:bCs/>
                <w:color w:val="000000"/>
                <w:szCs w:val="20"/>
                <w:lang w:eastAsia="en-GB"/>
              </w:rPr>
              <w:t xml:space="preserve">Assumptions </w:t>
            </w:r>
          </w:p>
        </w:tc>
      </w:tr>
      <w:tr w:rsidR="009F14CE" w:rsidRPr="00E750CC" w14:paraId="61C0A295" w14:textId="77777777" w:rsidTr="002F31F3">
        <w:trPr>
          <w:trHeight w:val="1815"/>
        </w:trPr>
        <w:tc>
          <w:tcPr>
            <w:tcW w:w="2023" w:type="dxa"/>
            <w:tcBorders>
              <w:top w:val="nil"/>
              <w:left w:val="single" w:sz="4" w:space="0" w:color="auto"/>
              <w:bottom w:val="single" w:sz="4" w:space="0" w:color="auto"/>
              <w:right w:val="single" w:sz="4" w:space="0" w:color="auto"/>
            </w:tcBorders>
            <w:shd w:val="clear" w:color="auto" w:fill="auto"/>
            <w:hideMark/>
          </w:tcPr>
          <w:p w14:paraId="0C8E495C" w14:textId="220356F9" w:rsidR="00A334C4" w:rsidRDefault="00A334C4" w:rsidP="00A334C4">
            <w:pPr>
              <w:rPr>
                <w:rFonts w:eastAsia="Times New Roman" w:cs="Arial"/>
                <w:color w:val="000000"/>
                <w:lang w:eastAsia="en-GB"/>
              </w:rPr>
            </w:pPr>
            <w:r>
              <w:rPr>
                <w:rFonts w:eastAsia="Times New Roman" w:cs="Arial"/>
                <w:color w:val="000000"/>
                <w:lang w:eastAsia="en-GB"/>
              </w:rPr>
              <w:t>Notification</w:t>
            </w:r>
          </w:p>
          <w:p w14:paraId="752C5E54" w14:textId="77777777" w:rsidR="00A334C4" w:rsidRDefault="00A334C4" w:rsidP="00A334C4">
            <w:pPr>
              <w:rPr>
                <w:rFonts w:eastAsia="Times New Roman" w:cs="Arial"/>
                <w:color w:val="000000"/>
                <w:lang w:eastAsia="en-GB"/>
              </w:rPr>
            </w:pPr>
          </w:p>
          <w:p w14:paraId="7D1ADAFA" w14:textId="17811E6E" w:rsidR="009F14CE" w:rsidRPr="00345329" w:rsidRDefault="00A334C4" w:rsidP="00A334C4">
            <w:pPr>
              <w:rPr>
                <w:rFonts w:eastAsia="Times New Roman" w:cs="Arial"/>
                <w:color w:val="000000"/>
                <w:lang w:eastAsia="en-GB"/>
              </w:rPr>
            </w:pPr>
            <w:r>
              <w:rPr>
                <w:rFonts w:eastAsia="Times New Roman" w:cs="Arial"/>
                <w:color w:val="000000"/>
                <w:lang w:eastAsia="en-GB"/>
              </w:rPr>
              <w:t xml:space="preserve">An indivisible cost </w:t>
            </w:r>
            <w:r w:rsidR="0009733D" w:rsidRPr="00E750CC">
              <w:rPr>
                <w:rFonts w:eastAsia="Times New Roman" w:cs="Arial"/>
                <w:color w:val="000000"/>
                <w:lang w:eastAsia="en-GB"/>
              </w:rPr>
              <w:t>o</w:t>
            </w:r>
            <w:r w:rsidR="009F14CE" w:rsidRPr="00E750CC">
              <w:rPr>
                <w:rFonts w:eastAsia="Times New Roman" w:cs="Arial"/>
                <w:color w:val="000000"/>
                <w:lang w:eastAsia="en-GB"/>
              </w:rPr>
              <w:t xml:space="preserve">nly counted in final </w:t>
            </w:r>
            <w:r w:rsidR="0087549D" w:rsidRPr="00E750CC">
              <w:rPr>
                <w:rFonts w:eastAsia="Times New Roman" w:cs="Arial"/>
                <w:color w:val="000000"/>
                <w:lang w:eastAsia="en-GB"/>
              </w:rPr>
              <w:t>t</w:t>
            </w:r>
            <w:r>
              <w:rPr>
                <w:rFonts w:eastAsia="Times New Roman" w:cs="Arial"/>
                <w:color w:val="000000"/>
                <w:lang w:eastAsia="en-GB"/>
              </w:rPr>
              <w:t>otal costs,</w:t>
            </w:r>
            <w:r w:rsidR="009F14CE" w:rsidRPr="00E750CC">
              <w:rPr>
                <w:rFonts w:eastAsia="Times New Roman" w:cs="Arial"/>
                <w:color w:val="000000"/>
                <w:lang w:eastAsia="en-GB"/>
              </w:rPr>
              <w:t xml:space="preserve"> bottom row</w:t>
            </w:r>
            <w:r>
              <w:rPr>
                <w:rFonts w:eastAsia="Times New Roman" w:cs="Arial"/>
                <w:color w:val="000000"/>
                <w:lang w:eastAsia="en-GB"/>
              </w:rPr>
              <w:t>.</w:t>
            </w:r>
          </w:p>
        </w:tc>
        <w:tc>
          <w:tcPr>
            <w:tcW w:w="954" w:type="dxa"/>
            <w:tcBorders>
              <w:top w:val="nil"/>
              <w:left w:val="nil"/>
              <w:bottom w:val="single" w:sz="4" w:space="0" w:color="auto"/>
              <w:right w:val="single" w:sz="4" w:space="0" w:color="auto"/>
            </w:tcBorders>
            <w:shd w:val="clear" w:color="auto" w:fill="auto"/>
            <w:hideMark/>
          </w:tcPr>
          <w:p w14:paraId="0A4F97F1"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30</w:t>
            </w:r>
          </w:p>
        </w:tc>
        <w:tc>
          <w:tcPr>
            <w:tcW w:w="1276" w:type="dxa"/>
            <w:tcBorders>
              <w:top w:val="nil"/>
              <w:left w:val="nil"/>
              <w:bottom w:val="single" w:sz="4" w:space="0" w:color="auto"/>
              <w:right w:val="single" w:sz="4" w:space="0" w:color="auto"/>
            </w:tcBorders>
            <w:shd w:val="clear" w:color="auto" w:fill="auto"/>
            <w:hideMark/>
          </w:tcPr>
          <w:p w14:paraId="2A84BA6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0A343FAF" w14:textId="485A8DAE" w:rsidR="008F1D94" w:rsidRDefault="009F14CE" w:rsidP="00E750CC">
            <w:pPr>
              <w:rPr>
                <w:rFonts w:eastAsia="Times New Roman" w:cs="Arial"/>
                <w:color w:val="000000"/>
                <w:lang w:eastAsia="en-GB"/>
              </w:rPr>
            </w:pPr>
            <w:r w:rsidRPr="00E750CC">
              <w:rPr>
                <w:rFonts w:eastAsia="Times New Roman" w:cs="Arial"/>
                <w:color w:val="000000"/>
                <w:lang w:eastAsia="en-GB"/>
              </w:rPr>
              <w:t xml:space="preserve">Business </w:t>
            </w:r>
            <w:r w:rsidR="00A334C4">
              <w:rPr>
                <w:rFonts w:eastAsia="Times New Roman" w:cs="Arial"/>
                <w:color w:val="000000"/>
                <w:lang w:eastAsia="en-GB"/>
              </w:rPr>
              <w:t xml:space="preserve">notification is </w:t>
            </w:r>
            <w:r w:rsidR="0087549D" w:rsidRPr="00E750CC">
              <w:rPr>
                <w:rFonts w:eastAsia="Times New Roman" w:cs="Arial"/>
                <w:color w:val="000000"/>
                <w:lang w:eastAsia="en-GB"/>
              </w:rPr>
              <w:t>a</w:t>
            </w:r>
            <w:r w:rsidRPr="00E750CC">
              <w:rPr>
                <w:rFonts w:eastAsia="Times New Roman" w:cs="Arial"/>
                <w:color w:val="000000"/>
                <w:lang w:eastAsia="en-GB"/>
              </w:rPr>
              <w:t xml:space="preserve">ssumed </w:t>
            </w:r>
            <w:r w:rsidR="00A334C4">
              <w:rPr>
                <w:rFonts w:eastAsia="Times New Roman" w:cs="Arial"/>
                <w:color w:val="000000"/>
                <w:lang w:eastAsia="en-GB"/>
              </w:rPr>
              <w:t xml:space="preserve">as taking </w:t>
            </w:r>
            <w:r w:rsidR="008F1D94">
              <w:rPr>
                <w:rFonts w:eastAsia="Times New Roman" w:cs="Arial"/>
                <w:color w:val="000000"/>
                <w:lang w:eastAsia="en-GB"/>
              </w:rPr>
              <w:t>30min</w:t>
            </w:r>
            <w:r w:rsidR="00A334C4">
              <w:rPr>
                <w:rFonts w:eastAsia="Times New Roman" w:cs="Arial"/>
                <w:color w:val="000000"/>
                <w:lang w:eastAsia="en-GB"/>
              </w:rPr>
              <w:t xml:space="preserve"> of </w:t>
            </w:r>
            <w:r w:rsidRPr="00E750CC">
              <w:rPr>
                <w:rFonts w:eastAsia="Times New Roman" w:cs="Arial"/>
                <w:color w:val="000000"/>
                <w:lang w:eastAsia="en-GB"/>
              </w:rPr>
              <w:t xml:space="preserve">manager </w:t>
            </w:r>
            <w:r w:rsidR="008F1D94">
              <w:rPr>
                <w:rFonts w:eastAsia="Times New Roman" w:cs="Arial"/>
                <w:color w:val="000000"/>
                <w:lang w:eastAsia="en-GB"/>
              </w:rPr>
              <w:t xml:space="preserve">time </w:t>
            </w:r>
            <w:r w:rsidRPr="00E750CC">
              <w:rPr>
                <w:rFonts w:eastAsia="Times New Roman" w:cs="Arial"/>
                <w:color w:val="000000"/>
                <w:lang w:eastAsia="en-GB"/>
              </w:rPr>
              <w:t xml:space="preserve">at $60 per hour. </w:t>
            </w:r>
          </w:p>
          <w:p w14:paraId="54FA16B0" w14:textId="77777777" w:rsidR="008F1D94" w:rsidRDefault="008F1D94" w:rsidP="00E750CC">
            <w:pPr>
              <w:rPr>
                <w:rFonts w:eastAsia="Times New Roman" w:cs="Arial"/>
                <w:color w:val="000000"/>
                <w:lang w:eastAsia="en-GB"/>
              </w:rPr>
            </w:pPr>
          </w:p>
          <w:p w14:paraId="28B18585" w14:textId="01FD4906" w:rsidR="00A334C4" w:rsidRDefault="009F14CE" w:rsidP="00E750CC">
            <w:pPr>
              <w:rPr>
                <w:rFonts w:eastAsia="Times New Roman" w:cs="Arial"/>
                <w:color w:val="000000"/>
                <w:lang w:eastAsia="en-GB"/>
              </w:rPr>
            </w:pPr>
            <w:r w:rsidRPr="00E750CC">
              <w:rPr>
                <w:rFonts w:eastAsia="Times New Roman" w:cs="Arial"/>
                <w:color w:val="000000"/>
                <w:lang w:eastAsia="en-GB"/>
              </w:rPr>
              <w:t xml:space="preserve">Costs to jurisdictions </w:t>
            </w:r>
            <w:r w:rsidR="008F1D94">
              <w:rPr>
                <w:rFonts w:eastAsia="Times New Roman" w:cs="Arial"/>
                <w:color w:val="000000"/>
                <w:lang w:eastAsia="en-GB"/>
              </w:rPr>
              <w:t xml:space="preserve">are </w:t>
            </w:r>
            <w:r w:rsidRPr="00E750CC">
              <w:rPr>
                <w:rFonts w:eastAsia="Times New Roman" w:cs="Arial"/>
                <w:color w:val="000000"/>
                <w:lang w:eastAsia="en-GB"/>
              </w:rPr>
              <w:t xml:space="preserve">not counted here or anywhere else in this spreadsheet. </w:t>
            </w:r>
            <w:r w:rsidR="00300BBB" w:rsidRPr="00E750CC">
              <w:rPr>
                <w:rFonts w:eastAsia="Times New Roman" w:cs="Arial"/>
                <w:color w:val="000000"/>
                <w:lang w:eastAsia="en-GB"/>
              </w:rPr>
              <w:t>It has been</w:t>
            </w:r>
            <w:r w:rsidRPr="00E750CC">
              <w:rPr>
                <w:rFonts w:eastAsia="Times New Roman" w:cs="Arial"/>
                <w:color w:val="000000"/>
                <w:lang w:eastAsia="en-GB"/>
              </w:rPr>
              <w:t xml:space="preserve"> suggest</w:t>
            </w:r>
            <w:r w:rsidR="00300BBB" w:rsidRPr="00E750CC">
              <w:rPr>
                <w:rFonts w:eastAsia="Times New Roman" w:cs="Arial"/>
                <w:color w:val="000000"/>
                <w:lang w:eastAsia="en-GB"/>
              </w:rPr>
              <w:t>ed</w:t>
            </w:r>
            <w:r w:rsidRPr="00E750CC">
              <w:rPr>
                <w:rFonts w:eastAsia="Times New Roman" w:cs="Arial"/>
                <w:color w:val="000000"/>
                <w:lang w:eastAsia="en-GB"/>
              </w:rPr>
              <w:t xml:space="preserve"> that costs to </w:t>
            </w:r>
            <w:r w:rsidR="008D2788" w:rsidRPr="00E750CC">
              <w:rPr>
                <w:rFonts w:eastAsia="Times New Roman" w:cs="Arial"/>
                <w:color w:val="000000"/>
                <w:lang w:eastAsia="en-GB"/>
              </w:rPr>
              <w:t xml:space="preserve">state and territory governments </w:t>
            </w:r>
            <w:r w:rsidRPr="00E750CC">
              <w:rPr>
                <w:rFonts w:eastAsia="Times New Roman" w:cs="Arial"/>
                <w:color w:val="000000"/>
                <w:lang w:eastAsia="en-GB"/>
              </w:rPr>
              <w:t>will be negligible as notification will be captured in existing IT systems.</w:t>
            </w:r>
          </w:p>
          <w:p w14:paraId="48FA9F81" w14:textId="77777777" w:rsidR="00A334C4" w:rsidRDefault="00A334C4" w:rsidP="00E750CC">
            <w:pPr>
              <w:rPr>
                <w:rFonts w:eastAsia="Times New Roman" w:cs="Arial"/>
                <w:color w:val="000000"/>
                <w:lang w:eastAsia="en-GB"/>
              </w:rPr>
            </w:pPr>
          </w:p>
          <w:p w14:paraId="0393A10F" w14:textId="77777777" w:rsidR="008F1D94" w:rsidRDefault="00A334C4" w:rsidP="008F1D94">
            <w:pPr>
              <w:rPr>
                <w:rFonts w:eastAsia="Times New Roman" w:cs="Arial"/>
                <w:color w:val="000000"/>
                <w:lang w:eastAsia="en-GB"/>
              </w:rPr>
            </w:pPr>
            <w:r w:rsidRPr="00E750CC">
              <w:rPr>
                <w:rFonts w:eastAsia="Times New Roman" w:cs="Arial"/>
                <w:color w:val="000000"/>
                <w:lang w:eastAsia="en-GB"/>
              </w:rPr>
              <w:t xml:space="preserve">Unlike for leafy vegetables and melons, </w:t>
            </w:r>
            <w:r w:rsidR="008F1D94">
              <w:rPr>
                <w:rFonts w:eastAsia="Times New Roman" w:cs="Arial"/>
                <w:color w:val="000000"/>
                <w:lang w:eastAsia="en-GB"/>
              </w:rPr>
              <w:t xml:space="preserve">neither </w:t>
            </w:r>
            <w:r w:rsidRPr="00E750CC">
              <w:rPr>
                <w:rFonts w:eastAsia="Times New Roman" w:cs="Arial"/>
                <w:color w:val="000000"/>
                <w:lang w:eastAsia="en-GB"/>
              </w:rPr>
              <w:t xml:space="preserve">a food safety management statement </w:t>
            </w:r>
            <w:r w:rsidR="008F1D94">
              <w:rPr>
                <w:rFonts w:eastAsia="Times New Roman" w:cs="Arial"/>
                <w:color w:val="000000"/>
                <w:lang w:eastAsia="en-GB"/>
              </w:rPr>
              <w:t xml:space="preserve">nor licensing is </w:t>
            </w:r>
            <w:r w:rsidRPr="00E750CC">
              <w:rPr>
                <w:rFonts w:eastAsia="Times New Roman" w:cs="Arial"/>
                <w:color w:val="000000"/>
                <w:lang w:eastAsia="en-GB"/>
              </w:rPr>
              <w:t>required</w:t>
            </w:r>
            <w:r w:rsidR="008F1D94">
              <w:rPr>
                <w:rFonts w:eastAsia="Times New Roman" w:cs="Arial"/>
                <w:color w:val="000000"/>
                <w:lang w:eastAsia="en-GB"/>
              </w:rPr>
              <w:t xml:space="preserve"> for berries.</w:t>
            </w:r>
          </w:p>
          <w:p w14:paraId="28F88986" w14:textId="7D7EC68A" w:rsidR="009F14CE" w:rsidRPr="00E750CC" w:rsidRDefault="009F14CE" w:rsidP="008F1D94">
            <w:pPr>
              <w:rPr>
                <w:rFonts w:eastAsia="Times New Roman" w:cs="Arial"/>
                <w:color w:val="000000"/>
                <w:lang w:eastAsia="en-GB"/>
              </w:rPr>
            </w:pPr>
          </w:p>
        </w:tc>
      </w:tr>
      <w:tr w:rsidR="009F14CE" w:rsidRPr="00E750CC" w14:paraId="3FB6C247" w14:textId="77777777" w:rsidTr="002F31F3">
        <w:trPr>
          <w:trHeight w:val="1695"/>
        </w:trPr>
        <w:tc>
          <w:tcPr>
            <w:tcW w:w="2023" w:type="dxa"/>
            <w:tcBorders>
              <w:top w:val="nil"/>
              <w:left w:val="single" w:sz="4" w:space="0" w:color="auto"/>
              <w:bottom w:val="single" w:sz="4" w:space="0" w:color="auto"/>
              <w:right w:val="single" w:sz="4" w:space="0" w:color="auto"/>
            </w:tcBorders>
            <w:shd w:val="clear" w:color="auto" w:fill="auto"/>
            <w:hideMark/>
          </w:tcPr>
          <w:p w14:paraId="362A2438" w14:textId="77777777" w:rsidR="009F14CE" w:rsidRPr="00345329" w:rsidRDefault="009F14CE" w:rsidP="00E750CC">
            <w:pPr>
              <w:rPr>
                <w:rFonts w:eastAsia="Times New Roman" w:cs="Arial"/>
                <w:color w:val="000000"/>
                <w:lang w:eastAsia="en-GB"/>
              </w:rPr>
            </w:pPr>
            <w:r w:rsidRPr="00345329">
              <w:rPr>
                <w:rFonts w:eastAsia="Times New Roman" w:cs="Arial"/>
                <w:color w:val="000000"/>
                <w:lang w:eastAsia="en-GB"/>
              </w:rPr>
              <w:t>Right of entry</w:t>
            </w:r>
          </w:p>
        </w:tc>
        <w:tc>
          <w:tcPr>
            <w:tcW w:w="954" w:type="dxa"/>
            <w:tcBorders>
              <w:top w:val="nil"/>
              <w:left w:val="nil"/>
              <w:bottom w:val="single" w:sz="4" w:space="0" w:color="auto"/>
              <w:right w:val="single" w:sz="4" w:space="0" w:color="auto"/>
            </w:tcBorders>
            <w:shd w:val="clear" w:color="auto" w:fill="auto"/>
            <w:hideMark/>
          </w:tcPr>
          <w:p w14:paraId="09BC3603" w14:textId="77777777" w:rsidR="009F14CE" w:rsidRPr="00E440C9" w:rsidRDefault="009F14CE" w:rsidP="00E750CC">
            <w:pPr>
              <w:jc w:val="right"/>
              <w:rPr>
                <w:rFonts w:eastAsia="Times New Roman" w:cs="Arial"/>
                <w:color w:val="000000"/>
                <w:lang w:eastAsia="en-GB"/>
              </w:rPr>
            </w:pPr>
            <w:r w:rsidRPr="00E440C9">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1470D760" w14:textId="77777777" w:rsidR="009F14CE" w:rsidRPr="00C73BA7" w:rsidRDefault="009F14CE" w:rsidP="00E750CC">
            <w:pPr>
              <w:jc w:val="right"/>
              <w:rPr>
                <w:rFonts w:eastAsia="Times New Roman" w:cs="Arial"/>
                <w:color w:val="000000"/>
                <w:lang w:eastAsia="en-GB"/>
              </w:rPr>
            </w:pPr>
            <w:r w:rsidRPr="00C73BA7">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0E9CAE58" w14:textId="09CF3CFB" w:rsidR="008F1D94" w:rsidRDefault="008F1D94" w:rsidP="00E750CC">
            <w:pPr>
              <w:rPr>
                <w:rFonts w:eastAsia="Times New Roman" w:cs="Arial"/>
                <w:color w:val="000000"/>
                <w:lang w:eastAsia="en-GB"/>
              </w:rPr>
            </w:pPr>
            <w:r>
              <w:rPr>
                <w:rFonts w:eastAsia="Times New Roman" w:cs="Arial"/>
                <w:color w:val="000000"/>
                <w:lang w:eastAsia="en-GB"/>
              </w:rPr>
              <w:t>It is assumed that entry will only occur</w:t>
            </w:r>
            <w:r w:rsidR="009F14CE" w:rsidRPr="00E750CC">
              <w:rPr>
                <w:rFonts w:eastAsia="Times New Roman" w:cs="Arial"/>
                <w:color w:val="000000"/>
                <w:lang w:eastAsia="en-GB"/>
              </w:rPr>
              <w:t xml:space="preserve"> where </w:t>
            </w:r>
            <w:r w:rsidR="008D2788" w:rsidRPr="00E750CC">
              <w:rPr>
                <w:rFonts w:eastAsia="Times New Roman" w:cs="Arial"/>
                <w:color w:val="000000"/>
                <w:lang w:eastAsia="en-GB"/>
              </w:rPr>
              <w:t xml:space="preserve">state and territory governments </w:t>
            </w:r>
            <w:r w:rsidR="009F14CE" w:rsidRPr="00E750CC">
              <w:rPr>
                <w:rFonts w:eastAsia="Times New Roman" w:cs="Arial"/>
                <w:color w:val="000000"/>
                <w:lang w:eastAsia="en-GB"/>
              </w:rPr>
              <w:t xml:space="preserve">perceive risky behaviour or actions. </w:t>
            </w:r>
          </w:p>
          <w:p w14:paraId="742015FB" w14:textId="77777777" w:rsidR="008F1D94" w:rsidRDefault="008F1D94" w:rsidP="00E750CC">
            <w:pPr>
              <w:rPr>
                <w:rFonts w:eastAsia="Times New Roman" w:cs="Arial"/>
                <w:color w:val="000000"/>
                <w:lang w:eastAsia="en-GB"/>
              </w:rPr>
            </w:pPr>
          </w:p>
          <w:p w14:paraId="0A226982" w14:textId="436CFCBA" w:rsidR="009F14CE" w:rsidRDefault="009F14CE" w:rsidP="00E750CC">
            <w:pPr>
              <w:rPr>
                <w:rFonts w:eastAsia="Times New Roman" w:cs="Arial"/>
                <w:color w:val="000000"/>
                <w:lang w:eastAsia="en-GB"/>
              </w:rPr>
            </w:pPr>
            <w:r w:rsidRPr="00E750CC">
              <w:rPr>
                <w:rFonts w:eastAsia="Times New Roman" w:cs="Arial"/>
                <w:color w:val="000000"/>
                <w:lang w:eastAsia="en-GB"/>
              </w:rPr>
              <w:t>Assumed to be treated as a deterrent and assigned a zero cost.  Eve</w:t>
            </w:r>
            <w:r w:rsidR="008F1D94">
              <w:rPr>
                <w:rFonts w:eastAsia="Times New Roman" w:cs="Arial"/>
                <w:color w:val="000000"/>
                <w:lang w:eastAsia="en-GB"/>
              </w:rPr>
              <w:t>n if not zero cost, costs to businesses</w:t>
            </w:r>
            <w:r w:rsidRPr="00E750CC">
              <w:rPr>
                <w:rFonts w:eastAsia="Times New Roman" w:cs="Arial"/>
                <w:color w:val="000000"/>
                <w:lang w:eastAsia="en-GB"/>
              </w:rPr>
              <w:t xml:space="preserve"> a</w:t>
            </w:r>
            <w:r w:rsidR="001332D9">
              <w:rPr>
                <w:rFonts w:eastAsia="Times New Roman" w:cs="Arial"/>
                <w:color w:val="000000"/>
                <w:lang w:eastAsia="en-GB"/>
              </w:rPr>
              <w:t>re likely to be low &lt;$150 pa</w:t>
            </w:r>
            <w:r w:rsidRPr="00E750CC">
              <w:rPr>
                <w:rFonts w:eastAsia="Times New Roman" w:cs="Arial"/>
                <w:color w:val="000000"/>
                <w:lang w:eastAsia="en-GB"/>
              </w:rPr>
              <w:t xml:space="preserve"> on average.</w:t>
            </w:r>
          </w:p>
          <w:p w14:paraId="48033FE3" w14:textId="5FB3A734" w:rsidR="008F1D94" w:rsidRPr="00E750CC" w:rsidRDefault="008F1D94" w:rsidP="00E750CC">
            <w:pPr>
              <w:rPr>
                <w:rFonts w:eastAsia="Times New Roman" w:cs="Arial"/>
                <w:color w:val="000000"/>
                <w:lang w:eastAsia="en-GB"/>
              </w:rPr>
            </w:pPr>
          </w:p>
        </w:tc>
      </w:tr>
      <w:tr w:rsidR="009F14CE" w:rsidRPr="00E750CC" w14:paraId="6DB79800" w14:textId="77777777" w:rsidTr="002F31F3">
        <w:trPr>
          <w:trHeight w:val="1365"/>
        </w:trPr>
        <w:tc>
          <w:tcPr>
            <w:tcW w:w="2023" w:type="dxa"/>
            <w:tcBorders>
              <w:top w:val="nil"/>
              <w:left w:val="single" w:sz="4" w:space="0" w:color="auto"/>
              <w:bottom w:val="single" w:sz="4" w:space="0" w:color="auto"/>
              <w:right w:val="single" w:sz="4" w:space="0" w:color="auto"/>
            </w:tcBorders>
            <w:shd w:val="clear" w:color="auto" w:fill="auto"/>
            <w:hideMark/>
          </w:tcPr>
          <w:p w14:paraId="6147FD53" w14:textId="63755555" w:rsidR="009F14CE" w:rsidRPr="00E750CC" w:rsidRDefault="00945C38" w:rsidP="00E750CC">
            <w:pPr>
              <w:rPr>
                <w:rFonts w:eastAsia="Times New Roman" w:cs="Arial"/>
                <w:lang w:eastAsia="en-GB"/>
              </w:rPr>
            </w:pPr>
            <w:r>
              <w:rPr>
                <w:rFonts w:eastAsia="Times New Roman" w:cs="Arial"/>
                <w:lang w:val="en-AU" w:eastAsia="en-GB"/>
              </w:rPr>
              <w:t>T</w:t>
            </w:r>
            <w:r w:rsidR="009F14CE" w:rsidRPr="008F1D94">
              <w:rPr>
                <w:rFonts w:eastAsia="Times New Roman" w:cs="Arial"/>
                <w:lang w:val="en-AU" w:eastAsia="en-GB"/>
              </w:rPr>
              <w:t>raceability</w:t>
            </w:r>
            <w:r w:rsidR="009F14CE" w:rsidRPr="00345329">
              <w:rPr>
                <w:rFonts w:eastAsia="Times New Roman" w:cs="Arial"/>
                <w:lang w:val="en-AU" w:eastAsia="en-GB"/>
              </w:rPr>
              <w:t xml:space="preserve"> </w:t>
            </w:r>
          </w:p>
        </w:tc>
        <w:tc>
          <w:tcPr>
            <w:tcW w:w="954" w:type="dxa"/>
            <w:tcBorders>
              <w:top w:val="nil"/>
              <w:left w:val="nil"/>
              <w:bottom w:val="single" w:sz="4" w:space="0" w:color="auto"/>
              <w:right w:val="single" w:sz="4" w:space="0" w:color="auto"/>
            </w:tcBorders>
            <w:shd w:val="clear" w:color="auto" w:fill="auto"/>
            <w:hideMark/>
          </w:tcPr>
          <w:p w14:paraId="21CE49B2"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1EE04C3" w14:textId="5CD44ADC" w:rsidR="009F14CE" w:rsidRPr="00E750CC" w:rsidRDefault="00563406" w:rsidP="00E750CC">
            <w:pPr>
              <w:jc w:val="right"/>
              <w:rPr>
                <w:rFonts w:eastAsia="Times New Roman" w:cs="Arial"/>
                <w:color w:val="FF0000"/>
                <w:lang w:eastAsia="en-GB"/>
              </w:rPr>
            </w:pPr>
            <w:r w:rsidRPr="00E750CC">
              <w:rPr>
                <w:rFonts w:eastAsia="Times New Roman" w:cs="Arial"/>
                <w:color w:val="000000" w:themeColor="text1"/>
                <w:lang w:eastAsia="en-GB"/>
              </w:rPr>
              <w:t>1</w:t>
            </w:r>
            <w:r w:rsidR="0053269E" w:rsidRPr="00E750CC">
              <w:rPr>
                <w:rFonts w:eastAsia="Times New Roman" w:cs="Arial"/>
                <w:color w:val="000000" w:themeColor="text1"/>
                <w:lang w:eastAsia="en-GB"/>
              </w:rPr>
              <w:t>00</w:t>
            </w:r>
          </w:p>
        </w:tc>
        <w:tc>
          <w:tcPr>
            <w:tcW w:w="4917" w:type="dxa"/>
            <w:tcBorders>
              <w:top w:val="nil"/>
              <w:left w:val="nil"/>
              <w:bottom w:val="single" w:sz="4" w:space="0" w:color="auto"/>
              <w:right w:val="single" w:sz="4" w:space="0" w:color="auto"/>
            </w:tcBorders>
            <w:shd w:val="clear" w:color="auto" w:fill="auto"/>
            <w:hideMark/>
          </w:tcPr>
          <w:p w14:paraId="2339712D" w14:textId="0C2FAA83" w:rsidR="009F14CE" w:rsidRPr="00E750CC" w:rsidRDefault="001332D9" w:rsidP="001332D9">
            <w:pPr>
              <w:rPr>
                <w:rFonts w:eastAsia="Times New Roman" w:cs="Arial"/>
                <w:color w:val="000000"/>
                <w:lang w:eastAsia="en-GB"/>
              </w:rPr>
            </w:pPr>
            <w:r>
              <w:rPr>
                <w:rFonts w:eastAsia="Times New Roman" w:cs="Arial"/>
                <w:color w:val="000000"/>
                <w:lang w:eastAsia="en-GB"/>
              </w:rPr>
              <w:t xml:space="preserve">There is </w:t>
            </w:r>
            <w:r w:rsidR="0053269E" w:rsidRPr="00E750CC">
              <w:rPr>
                <w:rFonts w:eastAsia="Times New Roman" w:cs="Arial"/>
                <w:color w:val="000000"/>
                <w:lang w:eastAsia="en-GB"/>
              </w:rPr>
              <w:t xml:space="preserve">likely </w:t>
            </w:r>
            <w:r w:rsidR="00B338E2">
              <w:rPr>
                <w:rFonts w:eastAsia="Times New Roman" w:cs="Arial"/>
                <w:color w:val="000000"/>
                <w:lang w:eastAsia="en-GB"/>
              </w:rPr>
              <w:t xml:space="preserve">to </w:t>
            </w:r>
            <w:r w:rsidR="0053269E" w:rsidRPr="00E750CC">
              <w:rPr>
                <w:rFonts w:eastAsia="Times New Roman" w:cs="Arial"/>
                <w:color w:val="000000"/>
                <w:lang w:eastAsia="en-GB"/>
              </w:rPr>
              <w:t>be low</w:t>
            </w:r>
            <w:r>
              <w:rPr>
                <w:rFonts w:eastAsia="Times New Roman" w:cs="Arial"/>
                <w:color w:val="000000"/>
                <w:lang w:eastAsia="en-GB"/>
              </w:rPr>
              <w:t xml:space="preserve"> additional</w:t>
            </w:r>
            <w:r w:rsidR="009F14CE" w:rsidRPr="00E750CC">
              <w:rPr>
                <w:rFonts w:eastAsia="Times New Roman" w:cs="Arial"/>
                <w:color w:val="000000"/>
                <w:lang w:eastAsia="en-GB"/>
              </w:rPr>
              <w:t xml:space="preserve"> costs</w:t>
            </w:r>
            <w:r>
              <w:rPr>
                <w:rFonts w:eastAsia="Times New Roman" w:cs="Arial"/>
                <w:color w:val="000000"/>
                <w:lang w:eastAsia="en-GB"/>
              </w:rPr>
              <w:t>.</w:t>
            </w:r>
            <w:r w:rsidR="009F14CE" w:rsidRPr="00E750CC">
              <w:rPr>
                <w:rFonts w:eastAsia="Times New Roman" w:cs="Arial"/>
                <w:color w:val="000000"/>
                <w:lang w:eastAsia="en-GB"/>
              </w:rPr>
              <w:t xml:space="preserve"> </w:t>
            </w:r>
            <w:r w:rsidR="0053269E" w:rsidRPr="00E750CC">
              <w:rPr>
                <w:rFonts w:eastAsia="Times New Roman" w:cs="Arial"/>
                <w:color w:val="000000"/>
                <w:lang w:eastAsia="en-GB"/>
              </w:rPr>
              <w:t xml:space="preserve">Record keeping </w:t>
            </w:r>
            <w:r w:rsidR="009F14CE" w:rsidRPr="00E750CC">
              <w:rPr>
                <w:rFonts w:eastAsia="Times New Roman" w:cs="Arial"/>
                <w:color w:val="000000"/>
                <w:lang w:eastAsia="en-GB"/>
              </w:rPr>
              <w:t>is already required for tax purposes, i.e. documenting sales and purchases.</w:t>
            </w:r>
          </w:p>
        </w:tc>
      </w:tr>
      <w:tr w:rsidR="009F14CE" w:rsidRPr="00E750CC" w14:paraId="29ACD1D9" w14:textId="77777777" w:rsidTr="002F31F3">
        <w:trPr>
          <w:trHeight w:val="3273"/>
        </w:trPr>
        <w:tc>
          <w:tcPr>
            <w:tcW w:w="2023" w:type="dxa"/>
            <w:tcBorders>
              <w:top w:val="nil"/>
              <w:left w:val="single" w:sz="4" w:space="0" w:color="auto"/>
              <w:bottom w:val="single" w:sz="4" w:space="0" w:color="auto"/>
              <w:right w:val="single" w:sz="4" w:space="0" w:color="auto"/>
            </w:tcBorders>
            <w:shd w:val="clear" w:color="auto" w:fill="auto"/>
            <w:hideMark/>
          </w:tcPr>
          <w:p w14:paraId="636ABBCD" w14:textId="61C21DAE" w:rsidR="00E440C9" w:rsidRDefault="009F14CE" w:rsidP="00E750CC">
            <w:pPr>
              <w:rPr>
                <w:rFonts w:eastAsia="Times New Roman" w:cs="Arial"/>
                <w:color w:val="000000"/>
                <w:lang w:val="en-AU" w:eastAsia="en-GB"/>
              </w:rPr>
            </w:pPr>
            <w:r w:rsidRPr="00E440C9">
              <w:rPr>
                <w:rFonts w:eastAsia="Times New Roman" w:cs="Arial"/>
                <w:color w:val="000000"/>
                <w:lang w:val="en-AU" w:eastAsia="en-GB"/>
              </w:rPr>
              <w:t xml:space="preserve">Inputs </w:t>
            </w:r>
            <w:r w:rsidR="00E440C9">
              <w:rPr>
                <w:rFonts w:eastAsia="Times New Roman" w:cs="Arial"/>
                <w:color w:val="000000"/>
                <w:lang w:val="en-AU" w:eastAsia="en-GB"/>
              </w:rPr>
              <w:t>–</w:t>
            </w:r>
            <w:r w:rsidRPr="00E440C9">
              <w:rPr>
                <w:rFonts w:eastAsia="Times New Roman" w:cs="Arial"/>
                <w:color w:val="000000"/>
                <w:lang w:val="en-AU" w:eastAsia="en-GB"/>
              </w:rPr>
              <w:t xml:space="preserve"> </w:t>
            </w:r>
            <w:r w:rsidR="009B0BD9">
              <w:rPr>
                <w:rFonts w:eastAsia="Times New Roman" w:cs="Arial"/>
                <w:color w:val="000000"/>
                <w:lang w:val="en-AU" w:eastAsia="en-GB"/>
              </w:rPr>
              <w:t>w</w:t>
            </w:r>
            <w:r w:rsidR="00E440C9">
              <w:rPr>
                <w:rFonts w:eastAsia="Times New Roman" w:cs="Arial"/>
                <w:color w:val="000000"/>
                <w:lang w:val="en-AU" w:eastAsia="en-GB"/>
              </w:rPr>
              <w:t>ater</w:t>
            </w:r>
          </w:p>
          <w:p w14:paraId="65E82265" w14:textId="6835C227" w:rsidR="009F14CE" w:rsidRPr="00945C38" w:rsidRDefault="009F14CE" w:rsidP="00E750CC">
            <w:pPr>
              <w:rPr>
                <w:rFonts w:eastAsia="Times New Roman" w:cs="Arial"/>
                <w:color w:val="000000"/>
                <w:lang w:val="en-AU" w:eastAsia="en-GB"/>
              </w:rPr>
            </w:pPr>
          </w:p>
        </w:tc>
        <w:tc>
          <w:tcPr>
            <w:tcW w:w="954" w:type="dxa"/>
            <w:tcBorders>
              <w:top w:val="nil"/>
              <w:left w:val="nil"/>
              <w:bottom w:val="single" w:sz="4" w:space="0" w:color="auto"/>
              <w:right w:val="single" w:sz="4" w:space="0" w:color="auto"/>
            </w:tcBorders>
            <w:shd w:val="clear" w:color="auto" w:fill="auto"/>
            <w:hideMark/>
          </w:tcPr>
          <w:p w14:paraId="157C5A48"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400</w:t>
            </w:r>
          </w:p>
        </w:tc>
        <w:tc>
          <w:tcPr>
            <w:tcW w:w="1276" w:type="dxa"/>
            <w:tcBorders>
              <w:top w:val="nil"/>
              <w:left w:val="nil"/>
              <w:bottom w:val="single" w:sz="4" w:space="0" w:color="auto"/>
              <w:right w:val="single" w:sz="4" w:space="0" w:color="auto"/>
            </w:tcBorders>
            <w:shd w:val="clear" w:color="auto" w:fill="auto"/>
            <w:hideMark/>
          </w:tcPr>
          <w:p w14:paraId="5EA02A9C"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200</w:t>
            </w:r>
          </w:p>
        </w:tc>
        <w:tc>
          <w:tcPr>
            <w:tcW w:w="4917" w:type="dxa"/>
            <w:tcBorders>
              <w:top w:val="nil"/>
              <w:left w:val="nil"/>
              <w:bottom w:val="single" w:sz="4" w:space="0" w:color="auto"/>
              <w:right w:val="single" w:sz="4" w:space="0" w:color="auto"/>
            </w:tcBorders>
            <w:shd w:val="clear" w:color="auto" w:fill="auto"/>
            <w:hideMark/>
          </w:tcPr>
          <w:p w14:paraId="55FF655E" w14:textId="0D631C00" w:rsidR="00E440C9" w:rsidRDefault="009F14CE" w:rsidP="00E750CC">
            <w:pPr>
              <w:rPr>
                <w:rFonts w:eastAsia="Times New Roman" w:cs="Arial"/>
                <w:color w:val="000000"/>
                <w:lang w:eastAsia="en-GB"/>
              </w:rPr>
            </w:pPr>
            <w:r w:rsidRPr="00E750CC">
              <w:rPr>
                <w:rFonts w:eastAsia="Times New Roman" w:cs="Arial"/>
                <w:color w:val="000000"/>
                <w:lang w:eastAsia="en-GB"/>
              </w:rPr>
              <w:t xml:space="preserve">Testing of water </w:t>
            </w:r>
            <w:r w:rsidR="00300BBB" w:rsidRPr="00E750CC">
              <w:rPr>
                <w:rFonts w:eastAsia="Times New Roman" w:cs="Arial"/>
                <w:color w:val="000000"/>
                <w:lang w:eastAsia="en-GB"/>
              </w:rPr>
              <w:t xml:space="preserve">will not </w:t>
            </w:r>
            <w:r w:rsidRPr="00E750CC">
              <w:rPr>
                <w:rFonts w:eastAsia="Times New Roman" w:cs="Arial"/>
                <w:color w:val="000000"/>
                <w:lang w:eastAsia="en-GB"/>
              </w:rPr>
              <w:t xml:space="preserve">be </w:t>
            </w:r>
            <w:r w:rsidR="006759AE" w:rsidRPr="00E750CC">
              <w:rPr>
                <w:rFonts w:eastAsia="Times New Roman" w:cs="Arial"/>
                <w:color w:val="000000"/>
                <w:lang w:eastAsia="en-GB"/>
              </w:rPr>
              <w:t>prescribed</w:t>
            </w:r>
            <w:r w:rsidR="00E440C9">
              <w:rPr>
                <w:rFonts w:eastAsia="Times New Roman" w:cs="Arial"/>
                <w:color w:val="000000"/>
                <w:lang w:eastAsia="en-GB"/>
              </w:rPr>
              <w:t xml:space="preserve"> by the standard</w:t>
            </w:r>
            <w:r w:rsidRPr="00E750CC">
              <w:rPr>
                <w:rFonts w:eastAsia="Times New Roman" w:cs="Arial"/>
                <w:color w:val="000000"/>
                <w:lang w:eastAsia="en-GB"/>
              </w:rPr>
              <w:t xml:space="preserve">. </w:t>
            </w:r>
          </w:p>
          <w:p w14:paraId="6623EAC6" w14:textId="77777777" w:rsidR="00E440C9" w:rsidRDefault="00E440C9" w:rsidP="00E750CC">
            <w:pPr>
              <w:rPr>
                <w:rFonts w:eastAsia="Times New Roman" w:cs="Arial"/>
                <w:color w:val="000000"/>
                <w:lang w:eastAsia="en-GB"/>
              </w:rPr>
            </w:pPr>
          </w:p>
          <w:p w14:paraId="1F592D43" w14:textId="026DA722" w:rsidR="00E440C9" w:rsidRDefault="00E440C9" w:rsidP="00E750CC">
            <w:pPr>
              <w:rPr>
                <w:rFonts w:eastAsia="Times New Roman" w:cs="Arial"/>
                <w:color w:val="000000"/>
                <w:lang w:eastAsia="en-GB"/>
              </w:rPr>
            </w:pPr>
            <w:r>
              <w:rPr>
                <w:rFonts w:eastAsia="Times New Roman" w:cs="Arial"/>
                <w:color w:val="000000"/>
                <w:lang w:eastAsia="en-GB"/>
              </w:rPr>
              <w:t>We have a</w:t>
            </w:r>
            <w:r w:rsidR="009F14CE" w:rsidRPr="00E750CC">
              <w:rPr>
                <w:rFonts w:eastAsia="Times New Roman" w:cs="Arial"/>
                <w:color w:val="000000"/>
                <w:lang w:eastAsia="en-GB"/>
              </w:rPr>
              <w:t xml:space="preserve">ssumed </w:t>
            </w:r>
            <w:r>
              <w:rPr>
                <w:rFonts w:eastAsia="Times New Roman" w:cs="Arial"/>
                <w:color w:val="000000"/>
                <w:lang w:eastAsia="en-GB"/>
              </w:rPr>
              <w:t xml:space="preserve">a </w:t>
            </w:r>
            <w:r w:rsidR="009F14CE" w:rsidRPr="00E750CC">
              <w:rPr>
                <w:rFonts w:eastAsia="Times New Roman" w:cs="Arial"/>
                <w:color w:val="000000"/>
                <w:lang w:eastAsia="en-GB"/>
              </w:rPr>
              <w:t>one-off costs of $400 to improve</w:t>
            </w:r>
            <w:r>
              <w:rPr>
                <w:rFonts w:eastAsia="Times New Roman" w:cs="Arial"/>
                <w:color w:val="000000"/>
                <w:lang w:eastAsia="en-GB"/>
              </w:rPr>
              <w:t xml:space="preserve"> irrigation methods and to en</w:t>
            </w:r>
            <w:r w:rsidR="009F14CE" w:rsidRPr="00E750CC">
              <w:rPr>
                <w:rFonts w:eastAsia="Times New Roman" w:cs="Arial"/>
                <w:color w:val="000000"/>
                <w:lang w:eastAsia="en-GB"/>
              </w:rPr>
              <w:t xml:space="preserve">sure water is potable or set-up treatment. Ongoing costs of $200 a year for chlorine treatment. </w:t>
            </w:r>
          </w:p>
          <w:p w14:paraId="0F3594E6" w14:textId="77777777" w:rsidR="00E440C9" w:rsidRDefault="00E440C9" w:rsidP="00E750CC">
            <w:pPr>
              <w:rPr>
                <w:rFonts w:eastAsia="Times New Roman" w:cs="Arial"/>
                <w:color w:val="000000"/>
                <w:lang w:eastAsia="en-GB"/>
              </w:rPr>
            </w:pPr>
          </w:p>
          <w:p w14:paraId="5606F0C7" w14:textId="77777777" w:rsidR="00E440C9" w:rsidRDefault="009F14CE" w:rsidP="00E750CC">
            <w:pPr>
              <w:rPr>
                <w:rFonts w:eastAsia="Times New Roman" w:cs="Arial"/>
                <w:color w:val="000000"/>
                <w:lang w:eastAsia="en-GB"/>
              </w:rPr>
            </w:pPr>
            <w:r w:rsidRPr="00E750CC">
              <w:rPr>
                <w:rFonts w:eastAsia="Times New Roman" w:cs="Arial"/>
                <w:color w:val="000000"/>
                <w:lang w:eastAsia="en-GB"/>
              </w:rPr>
              <w:t>Includes documentation that</w:t>
            </w:r>
            <w:r w:rsidR="00E440C9">
              <w:rPr>
                <w:rFonts w:eastAsia="Times New Roman" w:cs="Arial"/>
                <w:color w:val="000000"/>
                <w:lang w:eastAsia="en-GB"/>
              </w:rPr>
              <w:t xml:space="preserve"> water is suitable.</w:t>
            </w:r>
          </w:p>
          <w:p w14:paraId="3A6C2B58" w14:textId="08203110" w:rsidR="00E440C9" w:rsidRDefault="00E440C9" w:rsidP="00E750CC">
            <w:pPr>
              <w:rPr>
                <w:rFonts w:eastAsia="Times New Roman" w:cs="Arial"/>
                <w:color w:val="000000"/>
                <w:lang w:eastAsia="en-GB"/>
              </w:rPr>
            </w:pPr>
            <w:r>
              <w:rPr>
                <w:rFonts w:eastAsia="Times New Roman" w:cs="Arial"/>
                <w:color w:val="000000"/>
                <w:lang w:eastAsia="en-GB"/>
              </w:rPr>
              <w:t xml:space="preserve"> </w:t>
            </w:r>
          </w:p>
          <w:p w14:paraId="4055447A" w14:textId="77777777" w:rsidR="00E440C9" w:rsidRDefault="00E440C9" w:rsidP="00E750CC">
            <w:pPr>
              <w:rPr>
                <w:rFonts w:eastAsia="Times New Roman" w:cs="Arial"/>
                <w:color w:val="000000"/>
                <w:lang w:eastAsia="en-GB"/>
              </w:rPr>
            </w:pPr>
            <w:r>
              <w:rPr>
                <w:rFonts w:eastAsia="Times New Roman" w:cs="Arial"/>
                <w:color w:val="000000"/>
                <w:lang w:eastAsia="en-GB"/>
              </w:rPr>
              <w:t xml:space="preserve">After </w:t>
            </w:r>
            <w:r w:rsidR="009F14CE" w:rsidRPr="00E750CC">
              <w:rPr>
                <w:rFonts w:eastAsia="Times New Roman" w:cs="Arial"/>
                <w:color w:val="000000"/>
                <w:lang w:eastAsia="en-GB"/>
              </w:rPr>
              <w:t xml:space="preserve">weather events, quality will need to be monitored or adjusted. </w:t>
            </w:r>
          </w:p>
          <w:p w14:paraId="031D35EB" w14:textId="77777777" w:rsidR="00E440C9" w:rsidRDefault="00E440C9" w:rsidP="00E750CC">
            <w:pPr>
              <w:rPr>
                <w:rFonts w:eastAsia="Times New Roman" w:cs="Arial"/>
                <w:color w:val="000000"/>
                <w:lang w:eastAsia="en-GB"/>
              </w:rPr>
            </w:pPr>
          </w:p>
          <w:p w14:paraId="310B0C74" w14:textId="23B57383"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Some jurisdictions may have </w:t>
            </w:r>
            <w:r w:rsidR="000D6624" w:rsidRPr="00E750CC">
              <w:rPr>
                <w:rFonts w:eastAsia="Times New Roman" w:cs="Arial"/>
                <w:color w:val="000000"/>
                <w:lang w:eastAsia="en-GB"/>
              </w:rPr>
              <w:t xml:space="preserve">legislation </w:t>
            </w:r>
            <w:r w:rsidRPr="00E750CC">
              <w:rPr>
                <w:rFonts w:eastAsia="Times New Roman" w:cs="Arial"/>
                <w:color w:val="000000"/>
                <w:lang w:eastAsia="en-GB"/>
              </w:rPr>
              <w:t>about safe water which would already need to be complied with regardle</w:t>
            </w:r>
            <w:r w:rsidR="00E750CC">
              <w:rPr>
                <w:rFonts w:eastAsia="Times New Roman" w:cs="Arial"/>
                <w:color w:val="000000"/>
                <w:lang w:eastAsia="en-GB"/>
              </w:rPr>
              <w:t>ss of any new PPP requirements.</w:t>
            </w:r>
          </w:p>
          <w:p w14:paraId="30E704B8" w14:textId="7D29360A" w:rsidR="00E440C9" w:rsidRPr="00E750CC" w:rsidRDefault="00E440C9" w:rsidP="00E750CC">
            <w:pPr>
              <w:rPr>
                <w:rFonts w:eastAsia="Times New Roman" w:cs="Arial"/>
                <w:color w:val="000000"/>
                <w:lang w:eastAsia="en-GB"/>
              </w:rPr>
            </w:pPr>
          </w:p>
        </w:tc>
      </w:tr>
      <w:tr w:rsidR="009F14CE" w:rsidRPr="00E750CC" w14:paraId="0E487B49" w14:textId="77777777" w:rsidTr="002F31F3">
        <w:trPr>
          <w:trHeight w:val="2252"/>
        </w:trPr>
        <w:tc>
          <w:tcPr>
            <w:tcW w:w="2023" w:type="dxa"/>
            <w:tcBorders>
              <w:top w:val="nil"/>
              <w:left w:val="single" w:sz="4" w:space="0" w:color="auto"/>
              <w:bottom w:val="single" w:sz="4" w:space="0" w:color="auto"/>
              <w:right w:val="single" w:sz="4" w:space="0" w:color="auto"/>
            </w:tcBorders>
            <w:shd w:val="clear" w:color="auto" w:fill="auto"/>
            <w:hideMark/>
          </w:tcPr>
          <w:p w14:paraId="65FB44DA" w14:textId="5C77609D" w:rsidR="009F14CE" w:rsidRPr="00E440C9" w:rsidRDefault="009F14CE" w:rsidP="00E750CC">
            <w:pPr>
              <w:spacing w:after="240"/>
              <w:rPr>
                <w:rFonts w:eastAsia="Times New Roman" w:cs="Arial"/>
                <w:color w:val="000000"/>
                <w:lang w:eastAsia="en-GB"/>
              </w:rPr>
            </w:pPr>
            <w:r w:rsidRPr="00E440C9">
              <w:rPr>
                <w:rFonts w:eastAsia="Times New Roman" w:cs="Arial"/>
                <w:color w:val="000000"/>
                <w:lang w:val="en-AU" w:eastAsia="en-GB"/>
              </w:rPr>
              <w:t>Premises and equipment</w:t>
            </w:r>
          </w:p>
        </w:tc>
        <w:tc>
          <w:tcPr>
            <w:tcW w:w="954" w:type="dxa"/>
            <w:tcBorders>
              <w:top w:val="nil"/>
              <w:left w:val="nil"/>
              <w:bottom w:val="single" w:sz="4" w:space="0" w:color="auto"/>
              <w:right w:val="single" w:sz="4" w:space="0" w:color="auto"/>
            </w:tcBorders>
            <w:shd w:val="clear" w:color="auto" w:fill="auto"/>
            <w:hideMark/>
          </w:tcPr>
          <w:p w14:paraId="738D42EC"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D4D4EE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668</w:t>
            </w:r>
          </w:p>
        </w:tc>
        <w:tc>
          <w:tcPr>
            <w:tcW w:w="4917" w:type="dxa"/>
            <w:tcBorders>
              <w:top w:val="nil"/>
              <w:left w:val="nil"/>
              <w:bottom w:val="single" w:sz="4" w:space="0" w:color="auto"/>
              <w:right w:val="single" w:sz="4" w:space="0" w:color="auto"/>
            </w:tcBorders>
            <w:shd w:val="clear" w:color="auto" w:fill="auto"/>
            <w:hideMark/>
          </w:tcPr>
          <w:p w14:paraId="0F2A5D4D" w14:textId="46D21C77" w:rsidR="00B31C39" w:rsidRDefault="00C73BA7" w:rsidP="00E750CC">
            <w:pPr>
              <w:rPr>
                <w:rFonts w:eastAsia="Times New Roman" w:cs="Arial"/>
                <w:color w:val="000000"/>
                <w:lang w:eastAsia="en-GB"/>
              </w:rPr>
            </w:pPr>
            <w:r>
              <w:rPr>
                <w:rFonts w:eastAsia="Times New Roman" w:cs="Arial"/>
                <w:color w:val="000000"/>
                <w:lang w:eastAsia="en-GB"/>
              </w:rPr>
              <w:t>I</w:t>
            </w:r>
            <w:r w:rsidR="009F14CE" w:rsidRPr="00E750CC">
              <w:rPr>
                <w:rFonts w:eastAsia="Times New Roman" w:cs="Arial"/>
                <w:color w:val="000000"/>
                <w:lang w:eastAsia="en-GB"/>
              </w:rPr>
              <w:t xml:space="preserve">nitial premises and equipment costs </w:t>
            </w:r>
            <w:r>
              <w:rPr>
                <w:rFonts w:eastAsia="Times New Roman" w:cs="Arial"/>
                <w:color w:val="000000"/>
                <w:lang w:eastAsia="en-GB"/>
              </w:rPr>
              <w:t xml:space="preserve">were estimated as </w:t>
            </w:r>
            <w:r w:rsidR="009F14CE" w:rsidRPr="00E750CC">
              <w:rPr>
                <w:rFonts w:eastAsia="Times New Roman" w:cs="Arial"/>
                <w:color w:val="000000"/>
                <w:lang w:eastAsia="en-GB"/>
              </w:rPr>
              <w:t>$3,340 by T</w:t>
            </w:r>
            <w:r w:rsidR="00567E8E">
              <w:rPr>
                <w:rFonts w:eastAsia="Times New Roman" w:cs="Arial"/>
                <w:color w:val="000000"/>
                <w:lang w:eastAsia="en-GB"/>
              </w:rPr>
              <w:t xml:space="preserve">asmanian </w:t>
            </w:r>
            <w:r w:rsidR="009F14CE" w:rsidRPr="00E750CC">
              <w:rPr>
                <w:rFonts w:eastAsia="Times New Roman" w:cs="Arial"/>
                <w:color w:val="000000"/>
                <w:lang w:eastAsia="en-GB"/>
              </w:rPr>
              <w:t>Q</w:t>
            </w:r>
            <w:r w:rsidR="00567E8E">
              <w:rPr>
                <w:rFonts w:eastAsia="Times New Roman" w:cs="Arial"/>
                <w:color w:val="000000"/>
                <w:lang w:eastAsia="en-GB"/>
              </w:rPr>
              <w:t xml:space="preserve">uality </w:t>
            </w:r>
            <w:r w:rsidR="009F14CE" w:rsidRPr="00E750CC">
              <w:rPr>
                <w:rFonts w:eastAsia="Times New Roman" w:cs="Arial"/>
                <w:color w:val="000000"/>
                <w:lang w:eastAsia="en-GB"/>
              </w:rPr>
              <w:t>A</w:t>
            </w:r>
            <w:r w:rsidR="00567E8E">
              <w:rPr>
                <w:rFonts w:eastAsia="Times New Roman" w:cs="Arial"/>
                <w:color w:val="000000"/>
                <w:lang w:eastAsia="en-GB"/>
              </w:rPr>
              <w:t>ssurance (TQA)</w:t>
            </w:r>
            <w:r w:rsidR="009F14CE" w:rsidRPr="00E750CC">
              <w:rPr>
                <w:rFonts w:eastAsia="Times New Roman" w:cs="Arial"/>
                <w:color w:val="000000"/>
                <w:lang w:eastAsia="en-GB"/>
              </w:rPr>
              <w:t xml:space="preserve"> </w:t>
            </w:r>
            <w:r w:rsidR="00B31C39">
              <w:rPr>
                <w:rFonts w:eastAsia="Times New Roman" w:cs="Arial"/>
                <w:color w:val="000000"/>
                <w:lang w:eastAsia="en-GB"/>
              </w:rPr>
              <w:t>Australia</w:t>
            </w:r>
            <w:r>
              <w:rPr>
                <w:rFonts w:eastAsia="Times New Roman" w:cs="Arial"/>
                <w:color w:val="000000"/>
                <w:lang w:eastAsia="en-GB"/>
              </w:rPr>
              <w:t>’s 2011</w:t>
            </w:r>
            <w:r w:rsidR="00B31C39">
              <w:rPr>
                <w:rFonts w:eastAsia="Times New Roman" w:cs="Arial"/>
                <w:color w:val="000000"/>
                <w:lang w:eastAsia="en-GB"/>
              </w:rPr>
              <w:t xml:space="preserve"> </w:t>
            </w:r>
            <w:r>
              <w:rPr>
                <w:rFonts w:eastAsia="Times New Roman" w:cs="Arial"/>
                <w:color w:val="000000"/>
                <w:lang w:eastAsia="en-GB"/>
              </w:rPr>
              <w:t>survey,</w:t>
            </w:r>
            <w:r w:rsidR="009F14CE" w:rsidRPr="00E750CC">
              <w:rPr>
                <w:rFonts w:eastAsia="Times New Roman" w:cs="Arial"/>
                <w:color w:val="000000"/>
                <w:lang w:eastAsia="en-GB"/>
              </w:rPr>
              <w:t xml:space="preserve"> after PPI adjustment. </w:t>
            </w:r>
          </w:p>
          <w:p w14:paraId="6BBB9D55" w14:textId="77777777" w:rsidR="00B31C39" w:rsidRDefault="00B31C39" w:rsidP="00E750CC">
            <w:pPr>
              <w:rPr>
                <w:rFonts w:eastAsia="Times New Roman" w:cs="Arial"/>
                <w:color w:val="000000"/>
                <w:lang w:eastAsia="en-GB"/>
              </w:rPr>
            </w:pPr>
          </w:p>
          <w:p w14:paraId="45C78BB3" w14:textId="77777777" w:rsidR="00C73BA7" w:rsidRDefault="009F14CE" w:rsidP="00E750CC">
            <w:pPr>
              <w:rPr>
                <w:rFonts w:eastAsia="Times New Roman" w:cs="Arial"/>
                <w:color w:val="000000"/>
                <w:lang w:eastAsia="en-GB"/>
              </w:rPr>
            </w:pPr>
            <w:r w:rsidRPr="00E750CC">
              <w:rPr>
                <w:rFonts w:eastAsia="Times New Roman" w:cs="Arial"/>
                <w:color w:val="000000"/>
                <w:lang w:eastAsia="en-GB"/>
              </w:rPr>
              <w:t xml:space="preserve">Relevant capital assumed to last five years. </w:t>
            </w:r>
          </w:p>
          <w:p w14:paraId="61450358" w14:textId="77777777" w:rsidR="00C73BA7" w:rsidRDefault="00C73BA7" w:rsidP="00E750CC">
            <w:pPr>
              <w:rPr>
                <w:rFonts w:eastAsia="Times New Roman" w:cs="Arial"/>
                <w:color w:val="000000"/>
                <w:lang w:eastAsia="en-GB"/>
              </w:rPr>
            </w:pPr>
          </w:p>
          <w:p w14:paraId="6EA6C2D4" w14:textId="3E6C8C5E" w:rsidR="00C73BA7" w:rsidRDefault="009F14CE" w:rsidP="00E750CC">
            <w:pPr>
              <w:rPr>
                <w:rFonts w:eastAsia="Times New Roman" w:cs="Arial"/>
                <w:color w:val="000000"/>
                <w:lang w:eastAsia="en-GB"/>
              </w:rPr>
            </w:pPr>
            <w:r w:rsidRPr="00E750CC">
              <w:rPr>
                <w:rFonts w:eastAsia="Times New Roman" w:cs="Arial"/>
                <w:color w:val="000000"/>
                <w:lang w:eastAsia="en-GB"/>
              </w:rPr>
              <w:t>Ongoing clea</w:t>
            </w:r>
            <w:r w:rsidR="00DE2D3B">
              <w:rPr>
                <w:rFonts w:eastAsia="Times New Roman" w:cs="Arial"/>
                <w:color w:val="000000"/>
                <w:lang w:eastAsia="en-GB"/>
              </w:rPr>
              <w:t>ning</w:t>
            </w:r>
            <w:r w:rsidR="00C73BA7">
              <w:rPr>
                <w:rFonts w:eastAsia="Times New Roman" w:cs="Arial"/>
                <w:color w:val="000000"/>
                <w:lang w:eastAsia="en-GB"/>
              </w:rPr>
              <w:t xml:space="preserve"> counted as cleaning costs</w:t>
            </w:r>
            <w:r w:rsidRPr="00E750CC">
              <w:rPr>
                <w:rFonts w:eastAsia="Times New Roman" w:cs="Arial"/>
                <w:color w:val="000000"/>
                <w:lang w:eastAsia="en-GB"/>
              </w:rPr>
              <w:t xml:space="preserve"> below. </w:t>
            </w:r>
          </w:p>
          <w:p w14:paraId="797E26FA" w14:textId="77777777" w:rsidR="00C73BA7" w:rsidRDefault="00C73BA7" w:rsidP="00E750CC">
            <w:pPr>
              <w:rPr>
                <w:rFonts w:eastAsia="Times New Roman" w:cs="Arial"/>
                <w:color w:val="000000"/>
                <w:lang w:eastAsia="en-GB"/>
              </w:rPr>
            </w:pPr>
          </w:p>
          <w:p w14:paraId="06717CDC" w14:textId="77777777" w:rsidR="00C73BA7" w:rsidRDefault="009F14CE" w:rsidP="00E750CC">
            <w:pPr>
              <w:rPr>
                <w:rFonts w:eastAsia="Times New Roman" w:cs="Arial"/>
                <w:color w:val="000000"/>
                <w:lang w:eastAsia="en-GB"/>
              </w:rPr>
            </w:pPr>
            <w:r w:rsidRPr="00E750CC">
              <w:rPr>
                <w:rFonts w:eastAsia="Times New Roman" w:cs="Arial"/>
                <w:color w:val="000000"/>
                <w:lang w:eastAsia="en-GB"/>
              </w:rPr>
              <w:t>Ongoing maintenance, depreciation and replacement costs assumed to be one fifth of initial infrastructure costs of $3,340.</w:t>
            </w:r>
          </w:p>
          <w:p w14:paraId="69D793A8" w14:textId="3608B0C0" w:rsidR="009F14CE" w:rsidRPr="00E750CC" w:rsidRDefault="009F14CE" w:rsidP="00E750CC">
            <w:pPr>
              <w:rPr>
                <w:rFonts w:eastAsia="Times New Roman" w:cs="Arial"/>
                <w:color w:val="000000"/>
                <w:lang w:eastAsia="en-GB"/>
              </w:rPr>
            </w:pPr>
          </w:p>
        </w:tc>
      </w:tr>
      <w:tr w:rsidR="009F14CE" w:rsidRPr="00E750CC" w14:paraId="332F1894" w14:textId="77777777" w:rsidTr="002F31F3">
        <w:trPr>
          <w:trHeight w:val="2114"/>
        </w:trPr>
        <w:tc>
          <w:tcPr>
            <w:tcW w:w="2023" w:type="dxa"/>
            <w:tcBorders>
              <w:top w:val="nil"/>
              <w:left w:val="single" w:sz="4" w:space="0" w:color="auto"/>
              <w:bottom w:val="single" w:sz="4" w:space="0" w:color="auto"/>
              <w:right w:val="single" w:sz="4" w:space="0" w:color="auto"/>
            </w:tcBorders>
            <w:shd w:val="clear" w:color="auto" w:fill="auto"/>
            <w:hideMark/>
          </w:tcPr>
          <w:p w14:paraId="0DAE5E8A" w14:textId="6EA4170C" w:rsidR="009F14CE" w:rsidRPr="00C73BA7" w:rsidRDefault="00C73BA7" w:rsidP="00C73BA7">
            <w:pPr>
              <w:rPr>
                <w:rFonts w:eastAsia="Times New Roman" w:cs="Arial"/>
                <w:color w:val="000000"/>
                <w:lang w:eastAsia="en-GB"/>
              </w:rPr>
            </w:pPr>
            <w:r>
              <w:rPr>
                <w:rFonts w:eastAsia="Times New Roman" w:cs="Arial"/>
                <w:color w:val="000000"/>
                <w:lang w:val="en-AU" w:eastAsia="en-GB"/>
              </w:rPr>
              <w:t xml:space="preserve">Cleaning </w:t>
            </w:r>
            <w:r w:rsidR="009F14CE" w:rsidRPr="00C73BA7">
              <w:rPr>
                <w:rFonts w:eastAsia="Times New Roman" w:cs="Arial"/>
                <w:color w:val="000000"/>
                <w:lang w:val="en-AU" w:eastAsia="en-GB"/>
              </w:rPr>
              <w:t>of premises and equipment</w:t>
            </w:r>
            <w:r w:rsidR="009F14CE" w:rsidRPr="00E750CC">
              <w:rPr>
                <w:rFonts w:eastAsia="Times New Roman" w:cs="Arial"/>
                <w:color w:val="000000"/>
                <w:lang w:val="en-AU" w:eastAsia="en-GB"/>
              </w:rPr>
              <w:t xml:space="preserve"> </w:t>
            </w:r>
            <w:r w:rsidR="009F14CE" w:rsidRPr="00C73BA7">
              <w:rPr>
                <w:rFonts w:eastAsia="Times New Roman" w:cs="Arial"/>
                <w:color w:val="000000"/>
                <w:lang w:val="en-AU" w:eastAsia="en-GB"/>
              </w:rPr>
              <w:t xml:space="preserve">  </w:t>
            </w:r>
          </w:p>
        </w:tc>
        <w:tc>
          <w:tcPr>
            <w:tcW w:w="954" w:type="dxa"/>
            <w:tcBorders>
              <w:top w:val="nil"/>
              <w:left w:val="nil"/>
              <w:bottom w:val="single" w:sz="4" w:space="0" w:color="auto"/>
              <w:right w:val="single" w:sz="4" w:space="0" w:color="auto"/>
            </w:tcBorders>
            <w:shd w:val="clear" w:color="auto" w:fill="auto"/>
            <w:hideMark/>
          </w:tcPr>
          <w:p w14:paraId="756D7E6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0496AD41"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600</w:t>
            </w:r>
          </w:p>
        </w:tc>
        <w:tc>
          <w:tcPr>
            <w:tcW w:w="4917" w:type="dxa"/>
            <w:tcBorders>
              <w:top w:val="nil"/>
              <w:left w:val="nil"/>
              <w:bottom w:val="single" w:sz="4" w:space="0" w:color="auto"/>
              <w:right w:val="single" w:sz="4" w:space="0" w:color="auto"/>
            </w:tcBorders>
            <w:shd w:val="clear" w:color="auto" w:fill="auto"/>
            <w:hideMark/>
          </w:tcPr>
          <w:p w14:paraId="74617811" w14:textId="25ADE2AB" w:rsidR="0061111A" w:rsidRDefault="0061111A" w:rsidP="0061111A">
            <w:pPr>
              <w:rPr>
                <w:rFonts w:eastAsia="Times New Roman" w:cs="Arial"/>
                <w:color w:val="000000"/>
                <w:lang w:eastAsia="en-GB"/>
              </w:rPr>
            </w:pPr>
            <w:r>
              <w:rPr>
                <w:rFonts w:eastAsia="Times New Roman" w:cs="Arial"/>
                <w:color w:val="000000"/>
                <w:lang w:eastAsia="en-GB"/>
              </w:rPr>
              <w:t xml:space="preserve">Cleaning is </w:t>
            </w:r>
            <w:r w:rsidRPr="00E750CC">
              <w:rPr>
                <w:rFonts w:eastAsia="Times New Roman" w:cs="Arial"/>
                <w:color w:val="000000"/>
                <w:lang w:eastAsia="en-GB"/>
              </w:rPr>
              <w:t xml:space="preserve">assumed </w:t>
            </w:r>
            <w:r>
              <w:rPr>
                <w:rFonts w:eastAsia="Times New Roman" w:cs="Arial"/>
                <w:color w:val="000000"/>
                <w:lang w:eastAsia="en-GB"/>
              </w:rPr>
              <w:t>to take 10</w:t>
            </w:r>
            <w:r w:rsidR="007461EA">
              <w:rPr>
                <w:rFonts w:eastAsia="Times New Roman" w:cs="Arial"/>
                <w:color w:val="000000"/>
                <w:lang w:eastAsia="en-GB"/>
              </w:rPr>
              <w:t xml:space="preserve"> </w:t>
            </w:r>
            <w:r w:rsidR="005216C0">
              <w:rPr>
                <w:rFonts w:eastAsia="Times New Roman" w:cs="Arial"/>
                <w:color w:val="000000"/>
                <w:lang w:eastAsia="en-GB"/>
              </w:rPr>
              <w:t xml:space="preserve">min a day (beyond business as </w:t>
            </w:r>
            <w:r>
              <w:rPr>
                <w:rFonts w:eastAsia="Times New Roman" w:cs="Arial"/>
                <w:color w:val="000000"/>
                <w:lang w:eastAsia="en-GB"/>
              </w:rPr>
              <w:t>usual) of staff</w:t>
            </w:r>
            <w:r w:rsidRPr="00E750CC">
              <w:rPr>
                <w:rFonts w:eastAsia="Times New Roman" w:cs="Arial"/>
                <w:color w:val="000000"/>
                <w:lang w:eastAsia="en-GB"/>
              </w:rPr>
              <w:t xml:space="preserve"> </w:t>
            </w:r>
            <w:r>
              <w:rPr>
                <w:rFonts w:eastAsia="Times New Roman" w:cs="Arial"/>
                <w:color w:val="000000"/>
                <w:lang w:eastAsia="en-GB"/>
              </w:rPr>
              <w:t>time at $40 per hour; on-going, not a one-off.</w:t>
            </w:r>
          </w:p>
          <w:p w14:paraId="5FF9A1A2" w14:textId="77777777" w:rsidR="00386977" w:rsidRDefault="00386977" w:rsidP="00E750CC">
            <w:pPr>
              <w:rPr>
                <w:rFonts w:eastAsia="Times New Roman" w:cs="Arial"/>
                <w:color w:val="000000"/>
                <w:lang w:eastAsia="en-GB"/>
              </w:rPr>
            </w:pPr>
          </w:p>
          <w:p w14:paraId="3B0275FE" w14:textId="77777777" w:rsidR="00386977" w:rsidRDefault="009F14CE" w:rsidP="00E750CC">
            <w:pPr>
              <w:rPr>
                <w:rFonts w:eastAsia="Times New Roman" w:cs="Arial"/>
                <w:color w:val="000000"/>
                <w:lang w:eastAsia="en-GB"/>
              </w:rPr>
            </w:pPr>
            <w:r w:rsidRPr="00E750CC">
              <w:rPr>
                <w:rFonts w:eastAsia="Times New Roman" w:cs="Arial"/>
                <w:color w:val="000000"/>
                <w:lang w:eastAsia="en-GB"/>
              </w:rPr>
              <w:t xml:space="preserve">Assumed 60 working days in one year for ensuring equipment is adequately clean. </w:t>
            </w:r>
          </w:p>
          <w:p w14:paraId="3B47BB9B" w14:textId="77777777" w:rsidR="00386977" w:rsidRDefault="00386977" w:rsidP="00E750CC">
            <w:pPr>
              <w:rPr>
                <w:rFonts w:eastAsia="Times New Roman" w:cs="Arial"/>
                <w:color w:val="000000"/>
                <w:lang w:eastAsia="en-GB"/>
              </w:rPr>
            </w:pPr>
          </w:p>
          <w:p w14:paraId="248C4DFF" w14:textId="77777777" w:rsidR="00280147" w:rsidRDefault="009F14CE" w:rsidP="00E750CC">
            <w:pPr>
              <w:rPr>
                <w:rFonts w:eastAsia="Times New Roman" w:cs="Arial"/>
                <w:color w:val="000000"/>
                <w:lang w:eastAsia="en-GB"/>
              </w:rPr>
            </w:pPr>
            <w:r w:rsidRPr="00E750CC">
              <w:rPr>
                <w:rFonts w:eastAsia="Times New Roman" w:cs="Arial"/>
                <w:color w:val="000000"/>
                <w:lang w:eastAsia="en-GB"/>
              </w:rPr>
              <w:t>Plus $200 for relevant cleaning materials (ongoing</w:t>
            </w:r>
            <w:r w:rsidR="00280147">
              <w:rPr>
                <w:rFonts w:eastAsia="Times New Roman" w:cs="Arial"/>
                <w:color w:val="000000"/>
                <w:lang w:eastAsia="en-GB"/>
              </w:rPr>
              <w:t>).</w:t>
            </w:r>
          </w:p>
          <w:p w14:paraId="1049D9A0" w14:textId="77777777" w:rsidR="00280147" w:rsidRDefault="00280147" w:rsidP="00E750CC">
            <w:pPr>
              <w:rPr>
                <w:rFonts w:eastAsia="Times New Roman" w:cs="Arial"/>
                <w:color w:val="000000"/>
                <w:lang w:eastAsia="en-GB"/>
              </w:rPr>
            </w:pPr>
          </w:p>
          <w:p w14:paraId="699674A6" w14:textId="77777777"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238151E2" w14:textId="5D498C41" w:rsidR="009F14CE" w:rsidRPr="00E750CC" w:rsidRDefault="009F14CE" w:rsidP="00E750CC">
            <w:pPr>
              <w:rPr>
                <w:rFonts w:eastAsia="Times New Roman" w:cs="Arial"/>
                <w:color w:val="000000"/>
                <w:lang w:eastAsia="en-GB"/>
              </w:rPr>
            </w:pPr>
          </w:p>
        </w:tc>
      </w:tr>
      <w:tr w:rsidR="009F14CE" w:rsidRPr="00E750CC" w14:paraId="0207048F" w14:textId="77777777" w:rsidTr="002F31F3">
        <w:trPr>
          <w:trHeight w:val="2280"/>
        </w:trPr>
        <w:tc>
          <w:tcPr>
            <w:tcW w:w="2023" w:type="dxa"/>
            <w:tcBorders>
              <w:top w:val="nil"/>
              <w:left w:val="single" w:sz="4" w:space="0" w:color="auto"/>
              <w:bottom w:val="single" w:sz="4" w:space="0" w:color="auto"/>
              <w:right w:val="single" w:sz="4" w:space="0" w:color="auto"/>
            </w:tcBorders>
            <w:shd w:val="clear" w:color="auto" w:fill="auto"/>
            <w:hideMark/>
          </w:tcPr>
          <w:p w14:paraId="30CEB890" w14:textId="77777777" w:rsidR="009F14CE" w:rsidRPr="00E750CC" w:rsidRDefault="009F14CE" w:rsidP="00E750CC">
            <w:pPr>
              <w:rPr>
                <w:rFonts w:eastAsia="Times New Roman" w:cs="Arial"/>
                <w:lang w:eastAsia="en-GB"/>
              </w:rPr>
            </w:pPr>
            <w:r w:rsidRPr="00C73BA7">
              <w:rPr>
                <w:rFonts w:eastAsia="Times New Roman" w:cs="Arial"/>
                <w:lang w:val="en-AU" w:eastAsia="en-GB"/>
              </w:rPr>
              <w:t>Food handling - skills and knowledge</w:t>
            </w:r>
          </w:p>
        </w:tc>
        <w:tc>
          <w:tcPr>
            <w:tcW w:w="954" w:type="dxa"/>
            <w:tcBorders>
              <w:top w:val="nil"/>
              <w:left w:val="nil"/>
              <w:bottom w:val="single" w:sz="4" w:space="0" w:color="auto"/>
              <w:right w:val="single" w:sz="4" w:space="0" w:color="auto"/>
            </w:tcBorders>
            <w:shd w:val="clear" w:color="auto" w:fill="auto"/>
            <w:hideMark/>
          </w:tcPr>
          <w:p w14:paraId="058B3B2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49688AD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345</w:t>
            </w:r>
          </w:p>
        </w:tc>
        <w:tc>
          <w:tcPr>
            <w:tcW w:w="4917" w:type="dxa"/>
            <w:tcBorders>
              <w:top w:val="nil"/>
              <w:left w:val="nil"/>
              <w:bottom w:val="single" w:sz="4" w:space="0" w:color="auto"/>
              <w:right w:val="single" w:sz="4" w:space="0" w:color="auto"/>
            </w:tcBorders>
            <w:shd w:val="clear" w:color="auto" w:fill="auto"/>
            <w:hideMark/>
          </w:tcPr>
          <w:p w14:paraId="3C4EACFD" w14:textId="6631913A" w:rsidR="000318D3" w:rsidRDefault="000318D3" w:rsidP="00E750CC">
            <w:pPr>
              <w:rPr>
                <w:rFonts w:eastAsia="Times New Roman" w:cs="Arial"/>
                <w:color w:val="000000"/>
                <w:lang w:eastAsia="en-GB"/>
              </w:rPr>
            </w:pPr>
            <w:r>
              <w:rPr>
                <w:rFonts w:eastAsia="Times New Roman" w:cs="Arial"/>
                <w:color w:val="000000"/>
                <w:lang w:eastAsia="en-GB"/>
              </w:rPr>
              <w:t>Estimates are b</w:t>
            </w:r>
            <w:r w:rsidR="009F14CE" w:rsidRPr="00E750CC">
              <w:rPr>
                <w:rFonts w:eastAsia="Times New Roman" w:cs="Arial"/>
                <w:color w:val="000000"/>
                <w:lang w:eastAsia="en-GB"/>
              </w:rPr>
              <w:t xml:space="preserve">ased on the Melon </w:t>
            </w:r>
            <w:r w:rsidR="00300BBB" w:rsidRPr="00E750CC">
              <w:rPr>
                <w:rFonts w:eastAsia="Times New Roman" w:cs="Arial"/>
                <w:color w:val="000000"/>
                <w:lang w:eastAsia="en-GB"/>
              </w:rPr>
              <w:t>C</w:t>
            </w:r>
            <w:r w:rsidR="009F14CE" w:rsidRPr="00E750CC">
              <w:rPr>
                <w:rFonts w:eastAsia="Times New Roman" w:cs="Arial"/>
                <w:color w:val="000000"/>
                <w:lang w:eastAsia="en-GB"/>
              </w:rPr>
              <w:t xml:space="preserve">ard costings. Assumed average of 30 minutes basic training per staff member per year (in addition to the food handling training various businesses already require) for online training plus a $49 fee per staff member for an average of </w:t>
            </w:r>
            <w:r w:rsidR="00280147">
              <w:rPr>
                <w:rFonts w:eastAsia="Times New Roman" w:cs="Arial"/>
                <w:color w:val="000000"/>
                <w:lang w:eastAsia="en-GB"/>
              </w:rPr>
              <w:t>five</w:t>
            </w:r>
            <w:r w:rsidR="009F14CE" w:rsidRPr="00E750CC">
              <w:rPr>
                <w:rFonts w:eastAsia="Times New Roman" w:cs="Arial"/>
                <w:color w:val="000000"/>
                <w:lang w:eastAsia="en-GB"/>
              </w:rPr>
              <w:t xml:space="preserve"> staff members per business who handle food. </w:t>
            </w:r>
          </w:p>
          <w:p w14:paraId="471DE372" w14:textId="77777777" w:rsidR="000318D3" w:rsidRDefault="000318D3" w:rsidP="00E750CC">
            <w:pPr>
              <w:rPr>
                <w:rFonts w:eastAsia="Times New Roman" w:cs="Arial"/>
                <w:color w:val="000000"/>
                <w:lang w:eastAsia="en-GB"/>
              </w:rPr>
            </w:pPr>
          </w:p>
          <w:p w14:paraId="69BA4C54" w14:textId="36B7E01F" w:rsidR="009F14CE" w:rsidRDefault="009F14CE" w:rsidP="00E750CC">
            <w:pPr>
              <w:rPr>
                <w:rFonts w:eastAsia="Times New Roman" w:cs="Arial"/>
                <w:color w:val="000000"/>
                <w:lang w:eastAsia="en-GB"/>
              </w:rPr>
            </w:pPr>
            <w:r w:rsidRPr="00E750CC">
              <w:rPr>
                <w:rFonts w:eastAsia="Times New Roman" w:cs="Arial"/>
                <w:color w:val="000000"/>
                <w:lang w:eastAsia="en-GB"/>
              </w:rPr>
              <w:t>Unknowns include numbers of workers who rotate across different businesses who are already trained for the year or longer.</w:t>
            </w:r>
          </w:p>
          <w:p w14:paraId="4AA39E91" w14:textId="2D1069DF" w:rsidR="000318D3" w:rsidRPr="00E750CC" w:rsidRDefault="000318D3" w:rsidP="00E750CC">
            <w:pPr>
              <w:rPr>
                <w:rFonts w:eastAsia="Times New Roman" w:cs="Arial"/>
                <w:color w:val="000000"/>
                <w:lang w:eastAsia="en-GB"/>
              </w:rPr>
            </w:pPr>
          </w:p>
        </w:tc>
      </w:tr>
      <w:tr w:rsidR="009F14CE" w:rsidRPr="00E750CC" w14:paraId="4B7AD31B" w14:textId="77777777" w:rsidTr="002F31F3">
        <w:trPr>
          <w:trHeight w:val="1200"/>
        </w:trPr>
        <w:tc>
          <w:tcPr>
            <w:tcW w:w="2023" w:type="dxa"/>
            <w:tcBorders>
              <w:top w:val="nil"/>
              <w:left w:val="single" w:sz="4" w:space="0" w:color="auto"/>
              <w:bottom w:val="single" w:sz="4" w:space="0" w:color="auto"/>
              <w:right w:val="single" w:sz="4" w:space="0" w:color="auto"/>
            </w:tcBorders>
            <w:shd w:val="clear" w:color="auto" w:fill="auto"/>
            <w:hideMark/>
          </w:tcPr>
          <w:p w14:paraId="62469A4B" w14:textId="5E0FC6C3" w:rsidR="009F14CE" w:rsidRPr="00E750CC" w:rsidRDefault="009F14CE" w:rsidP="00B664ED">
            <w:pPr>
              <w:rPr>
                <w:rFonts w:eastAsia="Times New Roman" w:cs="Arial"/>
                <w:color w:val="000000"/>
                <w:lang w:eastAsia="en-GB"/>
              </w:rPr>
            </w:pPr>
            <w:r w:rsidRPr="000318D3">
              <w:rPr>
                <w:rFonts w:eastAsia="Times New Roman" w:cs="Arial"/>
                <w:color w:val="000000"/>
                <w:lang w:val="en-AU" w:eastAsia="en-GB"/>
              </w:rPr>
              <w:t xml:space="preserve">Health and </w:t>
            </w:r>
            <w:r w:rsidR="000D6624" w:rsidRPr="000318D3">
              <w:rPr>
                <w:rFonts w:eastAsia="Times New Roman" w:cs="Arial"/>
                <w:color w:val="000000"/>
                <w:lang w:val="en-AU" w:eastAsia="en-GB"/>
              </w:rPr>
              <w:t>h</w:t>
            </w:r>
            <w:r w:rsidR="00B664ED">
              <w:rPr>
                <w:rFonts w:eastAsia="Times New Roman" w:cs="Arial"/>
                <w:color w:val="000000"/>
                <w:lang w:val="en-AU" w:eastAsia="en-GB"/>
              </w:rPr>
              <w:t>ygiene requirements</w:t>
            </w:r>
          </w:p>
        </w:tc>
        <w:tc>
          <w:tcPr>
            <w:tcW w:w="954" w:type="dxa"/>
            <w:tcBorders>
              <w:top w:val="nil"/>
              <w:left w:val="nil"/>
              <w:bottom w:val="single" w:sz="4" w:space="0" w:color="auto"/>
              <w:right w:val="single" w:sz="4" w:space="0" w:color="auto"/>
            </w:tcBorders>
            <w:shd w:val="clear" w:color="auto" w:fill="auto"/>
            <w:hideMark/>
          </w:tcPr>
          <w:p w14:paraId="499A1FDE"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38C5525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200</w:t>
            </w:r>
          </w:p>
        </w:tc>
        <w:tc>
          <w:tcPr>
            <w:tcW w:w="4917" w:type="dxa"/>
            <w:tcBorders>
              <w:top w:val="nil"/>
              <w:left w:val="nil"/>
              <w:bottom w:val="single" w:sz="4" w:space="0" w:color="auto"/>
              <w:right w:val="single" w:sz="4" w:space="0" w:color="auto"/>
            </w:tcBorders>
            <w:shd w:val="clear" w:color="auto" w:fill="auto"/>
            <w:hideMark/>
          </w:tcPr>
          <w:p w14:paraId="3BE15FCD" w14:textId="305CE38B" w:rsidR="00B664ED" w:rsidRDefault="009F14CE" w:rsidP="00E750CC">
            <w:pPr>
              <w:rPr>
                <w:rFonts w:eastAsia="Times New Roman" w:cs="Arial"/>
                <w:color w:val="000000"/>
                <w:lang w:eastAsia="en-GB"/>
              </w:rPr>
            </w:pPr>
            <w:r w:rsidRPr="00E750CC">
              <w:rPr>
                <w:rFonts w:eastAsia="Times New Roman" w:cs="Arial"/>
                <w:color w:val="000000"/>
                <w:lang w:eastAsia="en-GB"/>
              </w:rPr>
              <w:t>Assumed to be mainly counted in premises and equipment, food handling, skills and knowledge and</w:t>
            </w:r>
            <w:r w:rsidR="00B664ED">
              <w:rPr>
                <w:rFonts w:eastAsia="Times New Roman" w:cs="Arial"/>
                <w:color w:val="000000"/>
                <w:lang w:eastAsia="en-GB"/>
              </w:rPr>
              <w:t xml:space="preserve"> cleaning</w:t>
            </w:r>
            <w:r w:rsidRPr="00E750CC">
              <w:rPr>
                <w:rFonts w:eastAsia="Times New Roman" w:cs="Arial"/>
                <w:color w:val="000000"/>
                <w:lang w:eastAsia="en-GB"/>
              </w:rPr>
              <w:t xml:space="preserve">. </w:t>
            </w:r>
          </w:p>
          <w:p w14:paraId="0201A182" w14:textId="77777777" w:rsidR="00B664ED" w:rsidRDefault="00B664ED" w:rsidP="00E750CC">
            <w:pPr>
              <w:rPr>
                <w:rFonts w:eastAsia="Times New Roman" w:cs="Arial"/>
                <w:color w:val="000000"/>
                <w:lang w:eastAsia="en-GB"/>
              </w:rPr>
            </w:pPr>
          </w:p>
          <w:p w14:paraId="1A13F3D7" w14:textId="57055102" w:rsidR="009F14CE" w:rsidRDefault="009F14CE" w:rsidP="00E750CC">
            <w:pPr>
              <w:rPr>
                <w:rFonts w:eastAsia="Times New Roman" w:cs="Arial"/>
                <w:color w:val="000000"/>
                <w:lang w:eastAsia="en-GB"/>
              </w:rPr>
            </w:pPr>
            <w:r w:rsidRPr="00E750CC">
              <w:rPr>
                <w:rFonts w:eastAsia="Times New Roman" w:cs="Arial"/>
                <w:color w:val="000000"/>
                <w:lang w:eastAsia="en-GB"/>
              </w:rPr>
              <w:t>Cost of protective equipment estimated at $200 per year.</w:t>
            </w:r>
          </w:p>
          <w:p w14:paraId="04F52436" w14:textId="513930DA" w:rsidR="000318D3" w:rsidRPr="00E750CC" w:rsidRDefault="000318D3" w:rsidP="00E750CC">
            <w:pPr>
              <w:rPr>
                <w:rFonts w:eastAsia="Times New Roman" w:cs="Arial"/>
                <w:color w:val="000000"/>
                <w:lang w:eastAsia="en-GB"/>
              </w:rPr>
            </w:pPr>
          </w:p>
        </w:tc>
      </w:tr>
      <w:tr w:rsidR="009F14CE" w:rsidRPr="00E750CC" w14:paraId="74584D31" w14:textId="5A79B2F2" w:rsidTr="002F31F3">
        <w:trPr>
          <w:trHeight w:val="1080"/>
        </w:trPr>
        <w:tc>
          <w:tcPr>
            <w:tcW w:w="2023" w:type="dxa"/>
            <w:tcBorders>
              <w:top w:val="nil"/>
              <w:left w:val="single" w:sz="4" w:space="0" w:color="auto"/>
              <w:bottom w:val="single" w:sz="4" w:space="0" w:color="auto"/>
              <w:right w:val="single" w:sz="4" w:space="0" w:color="auto"/>
            </w:tcBorders>
            <w:shd w:val="clear" w:color="auto" w:fill="auto"/>
            <w:hideMark/>
          </w:tcPr>
          <w:p w14:paraId="42018215" w14:textId="77777777" w:rsidR="009F14CE" w:rsidRPr="00E750CC" w:rsidRDefault="009F14CE" w:rsidP="00E750CC">
            <w:pPr>
              <w:rPr>
                <w:rFonts w:eastAsia="Times New Roman" w:cs="Arial"/>
                <w:color w:val="000000"/>
                <w:lang w:eastAsia="en-GB"/>
              </w:rPr>
            </w:pPr>
            <w:r w:rsidRPr="000318D3">
              <w:rPr>
                <w:rFonts w:eastAsia="Times New Roman" w:cs="Arial"/>
                <w:lang w:val="en-AU" w:eastAsia="en-GB"/>
              </w:rPr>
              <w:t>Sale and supply</w:t>
            </w:r>
          </w:p>
        </w:tc>
        <w:tc>
          <w:tcPr>
            <w:tcW w:w="954" w:type="dxa"/>
            <w:tcBorders>
              <w:top w:val="nil"/>
              <w:left w:val="nil"/>
              <w:bottom w:val="single" w:sz="4" w:space="0" w:color="auto"/>
              <w:right w:val="single" w:sz="4" w:space="0" w:color="auto"/>
            </w:tcBorders>
            <w:shd w:val="clear" w:color="auto" w:fill="auto"/>
            <w:hideMark/>
          </w:tcPr>
          <w:p w14:paraId="4EE84036"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1276" w:type="dxa"/>
            <w:tcBorders>
              <w:top w:val="nil"/>
              <w:left w:val="nil"/>
              <w:bottom w:val="single" w:sz="4" w:space="0" w:color="auto"/>
              <w:right w:val="single" w:sz="4" w:space="0" w:color="auto"/>
            </w:tcBorders>
            <w:shd w:val="clear" w:color="auto" w:fill="auto"/>
            <w:hideMark/>
          </w:tcPr>
          <w:p w14:paraId="3EF436A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7B11992B" w14:textId="0E67E300" w:rsidR="009F14CE" w:rsidRDefault="009F14CE" w:rsidP="00E750CC">
            <w:pPr>
              <w:rPr>
                <w:rFonts w:eastAsia="Times New Roman" w:cs="Arial"/>
                <w:color w:val="000000"/>
                <w:lang w:eastAsia="en-GB"/>
              </w:rPr>
            </w:pPr>
            <w:r w:rsidRPr="00E750CC">
              <w:rPr>
                <w:rFonts w:eastAsia="Times New Roman" w:cs="Arial"/>
                <w:color w:val="000000"/>
                <w:lang w:eastAsia="en-GB"/>
              </w:rPr>
              <w:t xml:space="preserve">Assumed negligible costs on average after other measures have been put in place.     </w:t>
            </w:r>
          </w:p>
          <w:p w14:paraId="39E07E41" w14:textId="190BF70E" w:rsidR="000318D3" w:rsidRPr="00E750CC" w:rsidRDefault="000318D3" w:rsidP="00E750CC">
            <w:pPr>
              <w:rPr>
                <w:rFonts w:eastAsia="Times New Roman" w:cs="Arial"/>
                <w:color w:val="000000"/>
                <w:lang w:eastAsia="en-GB"/>
              </w:rPr>
            </w:pPr>
          </w:p>
        </w:tc>
      </w:tr>
      <w:tr w:rsidR="009F14CE" w:rsidRPr="00E750CC" w14:paraId="038A8CAA" w14:textId="77777777" w:rsidTr="002F31F3">
        <w:trPr>
          <w:trHeight w:val="495"/>
        </w:trPr>
        <w:tc>
          <w:tcPr>
            <w:tcW w:w="2023" w:type="dxa"/>
            <w:tcBorders>
              <w:top w:val="nil"/>
              <w:left w:val="single" w:sz="4" w:space="0" w:color="auto"/>
              <w:bottom w:val="single" w:sz="4" w:space="0" w:color="auto"/>
              <w:right w:val="single" w:sz="4" w:space="0" w:color="auto"/>
            </w:tcBorders>
            <w:shd w:val="clear" w:color="auto" w:fill="auto"/>
            <w:hideMark/>
          </w:tcPr>
          <w:p w14:paraId="5738C361" w14:textId="77777777" w:rsidR="009F14CE" w:rsidRDefault="009F14CE" w:rsidP="00E750CC">
            <w:pPr>
              <w:rPr>
                <w:rFonts w:eastAsia="Times New Roman" w:cs="Arial"/>
                <w:color w:val="000000"/>
                <w:lang w:val="en-AU" w:eastAsia="en-GB"/>
              </w:rPr>
            </w:pPr>
            <w:r w:rsidRPr="000318D3">
              <w:rPr>
                <w:rFonts w:eastAsia="Times New Roman" w:cs="Arial"/>
                <w:color w:val="000000"/>
                <w:lang w:val="en-AU" w:eastAsia="en-GB"/>
              </w:rPr>
              <w:t>Initial costs of familiarising with new rules</w:t>
            </w:r>
          </w:p>
          <w:p w14:paraId="7A9638DF" w14:textId="732B17B1" w:rsidR="00B664ED" w:rsidRPr="000318D3" w:rsidRDefault="00B664ED" w:rsidP="00E750CC">
            <w:pPr>
              <w:rPr>
                <w:rFonts w:eastAsia="Times New Roman" w:cs="Arial"/>
                <w:color w:val="000000"/>
                <w:lang w:eastAsia="en-GB"/>
              </w:rPr>
            </w:pPr>
          </w:p>
        </w:tc>
        <w:tc>
          <w:tcPr>
            <w:tcW w:w="954" w:type="dxa"/>
            <w:tcBorders>
              <w:top w:val="nil"/>
              <w:left w:val="nil"/>
              <w:bottom w:val="single" w:sz="4" w:space="0" w:color="auto"/>
              <w:right w:val="single" w:sz="4" w:space="0" w:color="auto"/>
            </w:tcBorders>
            <w:shd w:val="clear" w:color="auto" w:fill="auto"/>
            <w:hideMark/>
          </w:tcPr>
          <w:p w14:paraId="7010CEC0"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480</w:t>
            </w:r>
          </w:p>
        </w:tc>
        <w:tc>
          <w:tcPr>
            <w:tcW w:w="1276" w:type="dxa"/>
            <w:tcBorders>
              <w:top w:val="nil"/>
              <w:left w:val="nil"/>
              <w:bottom w:val="single" w:sz="4" w:space="0" w:color="auto"/>
              <w:right w:val="single" w:sz="4" w:space="0" w:color="auto"/>
            </w:tcBorders>
            <w:shd w:val="clear" w:color="auto" w:fill="auto"/>
            <w:hideMark/>
          </w:tcPr>
          <w:p w14:paraId="4FD892CF"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4285012A" w14:textId="671E2296" w:rsidR="009F14CE" w:rsidRPr="00E750CC" w:rsidRDefault="009F14CE" w:rsidP="00E750CC">
            <w:pPr>
              <w:rPr>
                <w:rFonts w:eastAsia="Times New Roman" w:cs="Arial"/>
                <w:color w:val="000000"/>
                <w:lang w:eastAsia="en-GB"/>
              </w:rPr>
            </w:pPr>
            <w:r w:rsidRPr="00E750CC">
              <w:rPr>
                <w:rFonts w:eastAsia="Times New Roman" w:cs="Arial"/>
                <w:color w:val="000000"/>
                <w:lang w:eastAsia="en-GB"/>
              </w:rPr>
              <w:t>Assumed to be eight hours of manager's time</w:t>
            </w:r>
            <w:r w:rsidR="002520F5" w:rsidRPr="00E750CC">
              <w:rPr>
                <w:rFonts w:eastAsia="Times New Roman" w:cs="Arial"/>
                <w:color w:val="000000"/>
                <w:lang w:eastAsia="en-GB"/>
              </w:rPr>
              <w:t xml:space="preserve"> at $60 per hour.</w:t>
            </w:r>
          </w:p>
        </w:tc>
      </w:tr>
      <w:tr w:rsidR="009F14CE" w:rsidRPr="00E750CC" w14:paraId="5EFE6FBD" w14:textId="77777777" w:rsidTr="002F31F3">
        <w:trPr>
          <w:trHeight w:val="570"/>
        </w:trPr>
        <w:tc>
          <w:tcPr>
            <w:tcW w:w="2023" w:type="dxa"/>
            <w:tcBorders>
              <w:top w:val="nil"/>
              <w:left w:val="single" w:sz="4" w:space="0" w:color="auto"/>
              <w:bottom w:val="single" w:sz="4" w:space="0" w:color="auto"/>
              <w:right w:val="single" w:sz="4" w:space="0" w:color="auto"/>
            </w:tcBorders>
            <w:shd w:val="clear" w:color="auto" w:fill="auto"/>
            <w:hideMark/>
          </w:tcPr>
          <w:p w14:paraId="47E0AB0E" w14:textId="19A0CFD7" w:rsidR="00157441" w:rsidRDefault="00157441" w:rsidP="00157441">
            <w:pPr>
              <w:rPr>
                <w:rFonts w:eastAsia="Times New Roman" w:cs="Arial"/>
                <w:color w:val="000000"/>
                <w:lang w:eastAsia="en-GB"/>
              </w:rPr>
            </w:pPr>
            <w:r w:rsidRPr="00743149">
              <w:rPr>
                <w:rFonts w:eastAsia="Times New Roman" w:cs="Arial"/>
                <w:color w:val="000000"/>
                <w:lang w:eastAsia="en-GB"/>
              </w:rPr>
              <w:t>Total costs</w:t>
            </w:r>
            <w:r>
              <w:rPr>
                <w:rFonts w:eastAsia="Times New Roman" w:cs="Arial"/>
                <w:color w:val="000000"/>
                <w:lang w:eastAsia="en-GB"/>
              </w:rPr>
              <w:t>,</w:t>
            </w:r>
            <w:r w:rsidRPr="00743149">
              <w:rPr>
                <w:rFonts w:eastAsia="Times New Roman" w:cs="Arial"/>
                <w:color w:val="000000"/>
                <w:lang w:eastAsia="en-GB"/>
              </w:rPr>
              <w:t xml:space="preserve"> assuming 0% compliance before</w:t>
            </w:r>
            <w:r>
              <w:rPr>
                <w:rFonts w:eastAsia="Times New Roman" w:cs="Arial"/>
                <w:color w:val="000000"/>
                <w:lang w:eastAsia="en-GB"/>
              </w:rPr>
              <w:t xml:space="preserve"> the introduction of the proposed</w:t>
            </w:r>
            <w:r w:rsidRPr="00743149">
              <w:rPr>
                <w:rFonts w:eastAsia="Times New Roman" w:cs="Arial"/>
                <w:color w:val="000000"/>
                <w:lang w:eastAsia="en-GB"/>
              </w:rPr>
              <w:t xml:space="preserve"> </w:t>
            </w:r>
            <w:r>
              <w:rPr>
                <w:rFonts w:eastAsia="Times New Roman" w:cs="Arial"/>
                <w:color w:val="000000"/>
                <w:lang w:eastAsia="en-GB"/>
              </w:rPr>
              <w:t>requirements</w:t>
            </w:r>
          </w:p>
          <w:p w14:paraId="75431884" w14:textId="7CFC65C9" w:rsidR="00B664ED" w:rsidRPr="00743149" w:rsidRDefault="00B664ED" w:rsidP="00157441">
            <w:pPr>
              <w:rPr>
                <w:rFonts w:eastAsia="Times New Roman" w:cs="Arial"/>
                <w:color w:val="000000"/>
                <w:lang w:eastAsia="en-GB"/>
              </w:rPr>
            </w:pPr>
          </w:p>
        </w:tc>
        <w:tc>
          <w:tcPr>
            <w:tcW w:w="954" w:type="dxa"/>
            <w:tcBorders>
              <w:top w:val="nil"/>
              <w:left w:val="nil"/>
              <w:bottom w:val="single" w:sz="4" w:space="0" w:color="auto"/>
              <w:right w:val="single" w:sz="4" w:space="0" w:color="auto"/>
            </w:tcBorders>
            <w:shd w:val="clear" w:color="auto" w:fill="auto"/>
            <w:hideMark/>
          </w:tcPr>
          <w:p w14:paraId="2A107A17" w14:textId="77777777" w:rsidR="009F14CE" w:rsidRPr="00743149" w:rsidRDefault="009F14CE" w:rsidP="00E750CC">
            <w:pPr>
              <w:jc w:val="right"/>
              <w:rPr>
                <w:rFonts w:eastAsia="Times New Roman" w:cs="Arial"/>
                <w:color w:val="000000"/>
                <w:lang w:eastAsia="en-GB"/>
              </w:rPr>
            </w:pPr>
            <w:r w:rsidRPr="00743149">
              <w:rPr>
                <w:rFonts w:eastAsia="Times New Roman" w:cs="Arial"/>
                <w:color w:val="000000"/>
                <w:lang w:eastAsia="en-GB"/>
              </w:rPr>
              <w:t>880</w:t>
            </w:r>
          </w:p>
        </w:tc>
        <w:tc>
          <w:tcPr>
            <w:tcW w:w="1276" w:type="dxa"/>
            <w:tcBorders>
              <w:top w:val="nil"/>
              <w:left w:val="nil"/>
              <w:bottom w:val="single" w:sz="4" w:space="0" w:color="auto"/>
              <w:right w:val="single" w:sz="4" w:space="0" w:color="auto"/>
            </w:tcBorders>
            <w:shd w:val="clear" w:color="auto" w:fill="auto"/>
            <w:hideMark/>
          </w:tcPr>
          <w:p w14:paraId="55287AD4" w14:textId="1E28956B" w:rsidR="009F14CE" w:rsidRPr="00743149" w:rsidRDefault="009F14CE" w:rsidP="00E750CC">
            <w:pPr>
              <w:jc w:val="right"/>
              <w:rPr>
                <w:rFonts w:eastAsia="Times New Roman" w:cs="Arial"/>
                <w:color w:val="000000"/>
                <w:lang w:eastAsia="en-GB"/>
              </w:rPr>
            </w:pPr>
            <w:r w:rsidRPr="00743149">
              <w:rPr>
                <w:rFonts w:eastAsia="Times New Roman" w:cs="Arial"/>
                <w:color w:val="000000"/>
                <w:lang w:eastAsia="en-GB"/>
              </w:rPr>
              <w:t>2,</w:t>
            </w:r>
            <w:r w:rsidR="001B256C" w:rsidRPr="00743149">
              <w:rPr>
                <w:rFonts w:eastAsia="Times New Roman" w:cs="Arial"/>
                <w:color w:val="000000"/>
                <w:lang w:eastAsia="en-GB"/>
              </w:rPr>
              <w:t>1</w:t>
            </w:r>
            <w:r w:rsidR="00997C93" w:rsidRPr="00743149">
              <w:rPr>
                <w:rFonts w:eastAsia="Times New Roman" w:cs="Arial"/>
                <w:color w:val="000000"/>
                <w:lang w:eastAsia="en-GB"/>
              </w:rPr>
              <w:t>13</w:t>
            </w:r>
          </w:p>
        </w:tc>
        <w:tc>
          <w:tcPr>
            <w:tcW w:w="4917" w:type="dxa"/>
            <w:tcBorders>
              <w:top w:val="nil"/>
              <w:left w:val="nil"/>
              <w:bottom w:val="single" w:sz="4" w:space="0" w:color="auto"/>
              <w:right w:val="single" w:sz="4" w:space="0" w:color="auto"/>
            </w:tcBorders>
            <w:shd w:val="clear" w:color="auto" w:fill="auto"/>
            <w:hideMark/>
          </w:tcPr>
          <w:p w14:paraId="0CFCF2E2" w14:textId="77777777" w:rsidR="009F14CE" w:rsidRPr="00E750CC" w:rsidRDefault="009F14CE" w:rsidP="00E750CC">
            <w:pPr>
              <w:rPr>
                <w:rFonts w:eastAsia="Times New Roman" w:cs="Arial"/>
                <w:color w:val="000000"/>
                <w:lang w:eastAsia="en-GB"/>
              </w:rPr>
            </w:pPr>
            <w:r w:rsidRPr="00E750CC">
              <w:rPr>
                <w:rFonts w:eastAsia="Times New Roman" w:cs="Arial"/>
                <w:color w:val="000000"/>
                <w:lang w:eastAsia="en-GB"/>
              </w:rPr>
              <w:t> </w:t>
            </w:r>
          </w:p>
        </w:tc>
      </w:tr>
      <w:tr w:rsidR="009F14CE" w:rsidRPr="00E750CC" w14:paraId="152FC1CE" w14:textId="77777777" w:rsidTr="002F31F3">
        <w:trPr>
          <w:trHeight w:val="780"/>
        </w:trPr>
        <w:tc>
          <w:tcPr>
            <w:tcW w:w="2023" w:type="dxa"/>
            <w:tcBorders>
              <w:top w:val="nil"/>
              <w:left w:val="single" w:sz="4" w:space="0" w:color="auto"/>
              <w:bottom w:val="single" w:sz="4" w:space="0" w:color="auto"/>
              <w:right w:val="single" w:sz="4" w:space="0" w:color="auto"/>
            </w:tcBorders>
            <w:shd w:val="clear" w:color="auto" w:fill="auto"/>
            <w:hideMark/>
          </w:tcPr>
          <w:p w14:paraId="76C0004A" w14:textId="77777777" w:rsidR="00B664ED" w:rsidRPr="00B664ED" w:rsidRDefault="00B664ED" w:rsidP="00B664ED">
            <w:pPr>
              <w:rPr>
                <w:rFonts w:eastAsia="Times New Roman" w:cs="Arial"/>
                <w:color w:val="000000"/>
                <w:lang w:val="en-AU" w:eastAsia="en-GB"/>
              </w:rPr>
            </w:pPr>
            <w:r w:rsidRPr="00B664ED">
              <w:rPr>
                <w:rFonts w:eastAsia="Times New Roman" w:cs="Arial"/>
                <w:color w:val="000000"/>
                <w:lang w:val="en-AU" w:eastAsia="en-GB"/>
              </w:rPr>
              <w:t>Indivisible components</w:t>
            </w:r>
          </w:p>
          <w:p w14:paraId="20DD13BB" w14:textId="77777777" w:rsidR="00B664ED" w:rsidRPr="00B664ED" w:rsidRDefault="00B664ED" w:rsidP="00B664ED">
            <w:pPr>
              <w:rPr>
                <w:rFonts w:eastAsia="Times New Roman" w:cs="Arial"/>
                <w:color w:val="000000"/>
                <w:lang w:val="en-AU" w:eastAsia="en-GB"/>
              </w:rPr>
            </w:pPr>
          </w:p>
          <w:p w14:paraId="621182DF" w14:textId="47BB8B44" w:rsidR="009F14CE" w:rsidRPr="00E750CC" w:rsidRDefault="00B664ED" w:rsidP="00B664ED">
            <w:pPr>
              <w:rPr>
                <w:rFonts w:eastAsia="Times New Roman" w:cs="Arial"/>
                <w:color w:val="000000"/>
                <w:lang w:eastAsia="en-GB"/>
              </w:rPr>
            </w:pPr>
            <w:r w:rsidRPr="00B664ED">
              <w:rPr>
                <w:rFonts w:eastAsia="Times New Roman" w:cs="Arial"/>
                <w:color w:val="000000"/>
                <w:lang w:val="en-AU" w:eastAsia="en-GB"/>
              </w:rPr>
              <w:t>N</w:t>
            </w:r>
            <w:r w:rsidR="009F14CE" w:rsidRPr="00B664ED">
              <w:rPr>
                <w:rFonts w:eastAsia="Times New Roman" w:cs="Arial"/>
                <w:color w:val="000000"/>
                <w:lang w:val="en-AU" w:eastAsia="en-GB"/>
              </w:rPr>
              <w:t>otifications</w:t>
            </w:r>
          </w:p>
        </w:tc>
        <w:tc>
          <w:tcPr>
            <w:tcW w:w="954" w:type="dxa"/>
            <w:tcBorders>
              <w:top w:val="nil"/>
              <w:left w:val="nil"/>
              <w:bottom w:val="single" w:sz="4" w:space="0" w:color="auto"/>
              <w:right w:val="single" w:sz="4" w:space="0" w:color="auto"/>
            </w:tcBorders>
            <w:shd w:val="clear" w:color="auto" w:fill="auto"/>
            <w:hideMark/>
          </w:tcPr>
          <w:p w14:paraId="54D67D5A"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30</w:t>
            </w:r>
          </w:p>
        </w:tc>
        <w:tc>
          <w:tcPr>
            <w:tcW w:w="1276" w:type="dxa"/>
            <w:tcBorders>
              <w:top w:val="nil"/>
              <w:left w:val="nil"/>
              <w:bottom w:val="single" w:sz="4" w:space="0" w:color="auto"/>
              <w:right w:val="single" w:sz="4" w:space="0" w:color="auto"/>
            </w:tcBorders>
            <w:shd w:val="clear" w:color="auto" w:fill="auto"/>
            <w:hideMark/>
          </w:tcPr>
          <w:p w14:paraId="4393C574" w14:textId="77777777" w:rsidR="009F14CE" w:rsidRPr="00E750CC" w:rsidRDefault="009F14CE" w:rsidP="00E750CC">
            <w:pPr>
              <w:jc w:val="right"/>
              <w:rPr>
                <w:rFonts w:eastAsia="Times New Roman" w:cs="Arial"/>
                <w:color w:val="000000"/>
                <w:lang w:eastAsia="en-GB"/>
              </w:rPr>
            </w:pPr>
            <w:r w:rsidRPr="00E750CC">
              <w:rPr>
                <w:rFonts w:eastAsia="Times New Roman" w:cs="Arial"/>
                <w:color w:val="000000"/>
                <w:lang w:eastAsia="en-GB"/>
              </w:rPr>
              <w:t>0</w:t>
            </w:r>
          </w:p>
        </w:tc>
        <w:tc>
          <w:tcPr>
            <w:tcW w:w="4917" w:type="dxa"/>
            <w:tcBorders>
              <w:top w:val="nil"/>
              <w:left w:val="nil"/>
              <w:bottom w:val="single" w:sz="4" w:space="0" w:color="auto"/>
              <w:right w:val="single" w:sz="4" w:space="0" w:color="auto"/>
            </w:tcBorders>
            <w:shd w:val="clear" w:color="auto" w:fill="auto"/>
            <w:hideMark/>
          </w:tcPr>
          <w:p w14:paraId="41D3F2B4" w14:textId="794B765A" w:rsidR="002520F5" w:rsidRPr="00E750CC" w:rsidRDefault="009F14CE" w:rsidP="00E750CC">
            <w:pPr>
              <w:rPr>
                <w:rFonts w:eastAsia="Times New Roman" w:cs="Arial"/>
                <w:color w:val="000000"/>
                <w:lang w:eastAsia="en-GB"/>
              </w:rPr>
            </w:pPr>
            <w:r w:rsidRPr="00E750CC">
              <w:rPr>
                <w:rFonts w:eastAsia="Times New Roman" w:cs="Arial"/>
                <w:color w:val="000000"/>
                <w:lang w:eastAsia="en-GB"/>
              </w:rPr>
              <w:t xml:space="preserve">Even with a general 50% compliance with proposed measures, </w:t>
            </w:r>
            <w:r w:rsidR="005A4BB9" w:rsidRPr="00E750CC">
              <w:rPr>
                <w:rFonts w:eastAsia="Times New Roman" w:cs="Arial"/>
                <w:color w:val="000000"/>
                <w:lang w:eastAsia="en-GB"/>
              </w:rPr>
              <w:t xml:space="preserve">every </w:t>
            </w:r>
            <w:r w:rsidR="00945C38">
              <w:rPr>
                <w:rFonts w:eastAsia="Times New Roman" w:cs="Arial"/>
                <w:color w:val="000000"/>
                <w:lang w:eastAsia="en-GB"/>
              </w:rPr>
              <w:t>berry</w:t>
            </w:r>
            <w:r w:rsidR="005A4BB9" w:rsidRPr="00E750CC">
              <w:rPr>
                <w:rFonts w:eastAsia="Times New Roman" w:cs="Arial"/>
                <w:color w:val="000000"/>
                <w:lang w:eastAsia="en-GB"/>
              </w:rPr>
              <w:t xml:space="preserve"> business </w:t>
            </w:r>
            <w:r w:rsidRPr="00E750CC">
              <w:rPr>
                <w:rFonts w:eastAsia="Times New Roman" w:cs="Arial"/>
                <w:color w:val="000000"/>
                <w:lang w:eastAsia="en-GB"/>
              </w:rPr>
              <w:t>will still incur full notification costs</w:t>
            </w:r>
            <w:r w:rsidR="002520F5" w:rsidRPr="00E750CC">
              <w:rPr>
                <w:rFonts w:eastAsia="Times New Roman" w:cs="Arial"/>
                <w:color w:val="000000"/>
                <w:lang w:eastAsia="en-GB"/>
              </w:rPr>
              <w:t>.</w:t>
            </w:r>
          </w:p>
          <w:p w14:paraId="1C13A556" w14:textId="77777777" w:rsidR="002520F5" w:rsidRPr="00E750CC" w:rsidRDefault="002520F5" w:rsidP="00E750CC">
            <w:pPr>
              <w:rPr>
                <w:rFonts w:eastAsia="Times New Roman" w:cs="Arial"/>
                <w:color w:val="000000"/>
                <w:lang w:eastAsia="en-GB"/>
              </w:rPr>
            </w:pPr>
          </w:p>
          <w:p w14:paraId="76F21985" w14:textId="37AEA143" w:rsidR="002520F5" w:rsidRDefault="00945C38" w:rsidP="00E750CC">
            <w:pPr>
              <w:rPr>
                <w:rFonts w:eastAsia="Times New Roman" w:cs="Arial"/>
                <w:color w:val="000000"/>
                <w:lang w:eastAsia="en-GB"/>
              </w:rPr>
            </w:pPr>
            <w:r>
              <w:rPr>
                <w:rFonts w:eastAsia="Times New Roman" w:cs="Arial"/>
                <w:color w:val="000000"/>
                <w:lang w:eastAsia="en-GB"/>
              </w:rPr>
              <w:t>This cost</w:t>
            </w:r>
            <w:r w:rsidR="002520F5" w:rsidRPr="00E750CC">
              <w:rPr>
                <w:rFonts w:eastAsia="Times New Roman" w:cs="Arial"/>
                <w:color w:val="000000"/>
                <w:lang w:eastAsia="en-GB"/>
              </w:rPr>
              <w:t xml:space="preserve"> will also be incurred by businesses </w:t>
            </w:r>
            <w:r w:rsidR="002520F5" w:rsidRPr="00743149">
              <w:rPr>
                <w:rFonts w:eastAsia="Times New Roman" w:cs="Arial"/>
                <w:color w:val="000000"/>
                <w:lang w:eastAsia="en-GB"/>
              </w:rPr>
              <w:t xml:space="preserve">on voluntary </w:t>
            </w:r>
            <w:r w:rsidR="00897441" w:rsidRPr="00743149">
              <w:rPr>
                <w:rFonts w:eastAsia="Times New Roman" w:cs="Arial"/>
                <w:color w:val="000000"/>
                <w:lang w:eastAsia="en-GB"/>
              </w:rPr>
              <w:t xml:space="preserve">food safety </w:t>
            </w:r>
            <w:r w:rsidR="002520F5" w:rsidRPr="00743149">
              <w:rPr>
                <w:rFonts w:eastAsia="Times New Roman" w:cs="Arial"/>
                <w:color w:val="000000"/>
                <w:lang w:eastAsia="en-GB"/>
              </w:rPr>
              <w:t>schemes</w:t>
            </w:r>
            <w:r w:rsidR="00897441" w:rsidRPr="00743149">
              <w:rPr>
                <w:rFonts w:eastAsia="Times New Roman" w:cs="Arial"/>
                <w:color w:val="000000"/>
                <w:lang w:eastAsia="en-GB"/>
              </w:rPr>
              <w:t>.</w:t>
            </w:r>
          </w:p>
          <w:p w14:paraId="170AD23A" w14:textId="7DEC8D35" w:rsidR="00B664ED" w:rsidRPr="00E750CC" w:rsidRDefault="00B664ED" w:rsidP="00E750CC">
            <w:pPr>
              <w:rPr>
                <w:rFonts w:eastAsia="Times New Roman" w:cs="Arial"/>
                <w:color w:val="000000"/>
                <w:lang w:eastAsia="en-GB"/>
              </w:rPr>
            </w:pPr>
          </w:p>
        </w:tc>
      </w:tr>
      <w:tr w:rsidR="009F14CE" w:rsidRPr="00E750CC" w14:paraId="5C808791" w14:textId="77777777" w:rsidTr="002F31F3">
        <w:trPr>
          <w:trHeight w:val="1755"/>
        </w:trPr>
        <w:tc>
          <w:tcPr>
            <w:tcW w:w="2023" w:type="dxa"/>
            <w:tcBorders>
              <w:top w:val="nil"/>
              <w:left w:val="single" w:sz="4" w:space="0" w:color="auto"/>
              <w:bottom w:val="single" w:sz="4" w:space="0" w:color="auto"/>
              <w:right w:val="single" w:sz="4" w:space="0" w:color="auto"/>
            </w:tcBorders>
            <w:shd w:val="clear" w:color="auto" w:fill="auto"/>
            <w:hideMark/>
          </w:tcPr>
          <w:p w14:paraId="642AC14B" w14:textId="07038666" w:rsidR="009F14CE" w:rsidRPr="00945C38" w:rsidRDefault="009F14CE" w:rsidP="00E750CC">
            <w:pPr>
              <w:rPr>
                <w:rFonts w:eastAsia="Times New Roman" w:cs="Arial"/>
                <w:color w:val="000000"/>
                <w:lang w:eastAsia="en-GB"/>
              </w:rPr>
            </w:pPr>
            <w:r w:rsidRPr="00945C38">
              <w:rPr>
                <w:rFonts w:eastAsia="Times New Roman" w:cs="Arial"/>
                <w:color w:val="000000"/>
                <w:lang w:eastAsia="en-GB"/>
              </w:rPr>
              <w:t xml:space="preserve">Final </w:t>
            </w:r>
            <w:r w:rsidR="000D6624" w:rsidRPr="00945C38">
              <w:rPr>
                <w:rFonts w:eastAsia="Times New Roman" w:cs="Arial"/>
                <w:color w:val="000000"/>
                <w:lang w:eastAsia="en-GB"/>
              </w:rPr>
              <w:t>t</w:t>
            </w:r>
            <w:r w:rsidRPr="00945C38">
              <w:rPr>
                <w:rFonts w:eastAsia="Times New Roman" w:cs="Arial"/>
                <w:color w:val="000000"/>
                <w:lang w:eastAsia="en-GB"/>
              </w:rPr>
              <w:t xml:space="preserve">otal </w:t>
            </w:r>
            <w:r w:rsidR="000D6624" w:rsidRPr="00945C38">
              <w:rPr>
                <w:rFonts w:eastAsia="Times New Roman" w:cs="Arial"/>
                <w:color w:val="000000"/>
                <w:lang w:eastAsia="en-GB"/>
              </w:rPr>
              <w:t>c</w:t>
            </w:r>
            <w:r w:rsidRPr="00945C38">
              <w:rPr>
                <w:rFonts w:eastAsia="Times New Roman" w:cs="Arial"/>
                <w:color w:val="000000"/>
                <w:lang w:eastAsia="en-GB"/>
              </w:rPr>
              <w:t>osts per business not on a voluntary</w:t>
            </w:r>
            <w:r w:rsidR="00897441" w:rsidRPr="00945C38">
              <w:rPr>
                <w:rFonts w:eastAsia="Times New Roman" w:cs="Arial"/>
                <w:color w:val="000000"/>
                <w:lang w:eastAsia="en-GB"/>
              </w:rPr>
              <w:t xml:space="preserve"> food safety</w:t>
            </w:r>
            <w:r w:rsidRPr="00945C38">
              <w:rPr>
                <w:rFonts w:eastAsia="Times New Roman" w:cs="Arial"/>
                <w:color w:val="000000"/>
                <w:lang w:eastAsia="en-GB"/>
              </w:rPr>
              <w:t xml:space="preserve"> scheme </w:t>
            </w:r>
            <w:r w:rsidRPr="00E750CC">
              <w:rPr>
                <w:rFonts w:eastAsia="Times New Roman" w:cs="Arial"/>
                <w:color w:val="000000"/>
                <w:lang w:eastAsia="en-GB"/>
              </w:rPr>
              <w:t xml:space="preserve">                                                    - divided by 2 for 50% assumed compliance, then adding indivisible component above</w:t>
            </w:r>
          </w:p>
        </w:tc>
        <w:tc>
          <w:tcPr>
            <w:tcW w:w="954" w:type="dxa"/>
            <w:tcBorders>
              <w:top w:val="nil"/>
              <w:left w:val="nil"/>
              <w:bottom w:val="single" w:sz="4" w:space="0" w:color="auto"/>
              <w:right w:val="single" w:sz="4" w:space="0" w:color="auto"/>
            </w:tcBorders>
            <w:shd w:val="clear" w:color="auto" w:fill="auto"/>
            <w:hideMark/>
          </w:tcPr>
          <w:p w14:paraId="574642B2" w14:textId="77777777" w:rsidR="009F14CE" w:rsidRPr="00743149" w:rsidRDefault="009F14CE" w:rsidP="00E750CC">
            <w:pPr>
              <w:jc w:val="right"/>
              <w:rPr>
                <w:rFonts w:eastAsia="Times New Roman" w:cs="Arial"/>
                <w:color w:val="000000"/>
                <w:lang w:eastAsia="en-GB"/>
              </w:rPr>
            </w:pPr>
            <w:r w:rsidRPr="00743149">
              <w:rPr>
                <w:rFonts w:eastAsia="Times New Roman" w:cs="Arial"/>
                <w:color w:val="000000"/>
                <w:lang w:eastAsia="en-GB"/>
              </w:rPr>
              <w:t>470</w:t>
            </w:r>
          </w:p>
        </w:tc>
        <w:tc>
          <w:tcPr>
            <w:tcW w:w="1276" w:type="dxa"/>
            <w:tcBorders>
              <w:top w:val="nil"/>
              <w:left w:val="nil"/>
              <w:bottom w:val="single" w:sz="4" w:space="0" w:color="auto"/>
              <w:right w:val="single" w:sz="4" w:space="0" w:color="auto"/>
            </w:tcBorders>
            <w:shd w:val="clear" w:color="auto" w:fill="auto"/>
            <w:hideMark/>
          </w:tcPr>
          <w:p w14:paraId="3D798872" w14:textId="66010E71" w:rsidR="009F14CE" w:rsidRPr="00743149" w:rsidRDefault="009F14CE" w:rsidP="00E750CC">
            <w:pPr>
              <w:jc w:val="right"/>
              <w:rPr>
                <w:rFonts w:eastAsia="Times New Roman" w:cs="Arial"/>
                <w:color w:val="000000"/>
                <w:lang w:eastAsia="en-GB"/>
              </w:rPr>
            </w:pPr>
            <w:r w:rsidRPr="00743149">
              <w:rPr>
                <w:rFonts w:eastAsia="Times New Roman" w:cs="Arial"/>
                <w:color w:val="000000"/>
                <w:lang w:eastAsia="en-GB"/>
              </w:rPr>
              <w:t>1,0</w:t>
            </w:r>
            <w:r w:rsidR="001B256C" w:rsidRPr="00743149">
              <w:rPr>
                <w:rFonts w:eastAsia="Times New Roman" w:cs="Arial"/>
                <w:color w:val="000000"/>
                <w:lang w:eastAsia="en-GB"/>
              </w:rPr>
              <w:t>5</w:t>
            </w:r>
            <w:r w:rsidR="00997C93" w:rsidRPr="00743149">
              <w:rPr>
                <w:rFonts w:eastAsia="Times New Roman" w:cs="Arial"/>
                <w:color w:val="000000"/>
                <w:lang w:eastAsia="en-GB"/>
              </w:rPr>
              <w:t>6</w:t>
            </w:r>
          </w:p>
        </w:tc>
        <w:tc>
          <w:tcPr>
            <w:tcW w:w="4917" w:type="dxa"/>
            <w:tcBorders>
              <w:top w:val="nil"/>
              <w:left w:val="nil"/>
              <w:bottom w:val="single" w:sz="4" w:space="0" w:color="auto"/>
              <w:right w:val="single" w:sz="4" w:space="0" w:color="auto"/>
            </w:tcBorders>
            <w:shd w:val="clear" w:color="auto" w:fill="auto"/>
            <w:hideMark/>
          </w:tcPr>
          <w:p w14:paraId="7A7458D3" w14:textId="41C3CAEE" w:rsidR="009F14CE" w:rsidRPr="00E750CC" w:rsidRDefault="009F14CE" w:rsidP="00E750CC">
            <w:pPr>
              <w:rPr>
                <w:rFonts w:eastAsia="Times New Roman" w:cs="Arial"/>
                <w:color w:val="000000"/>
                <w:lang w:eastAsia="en-GB"/>
              </w:rPr>
            </w:pPr>
          </w:p>
        </w:tc>
      </w:tr>
    </w:tbl>
    <w:p w14:paraId="49DDBBB0" w14:textId="77777777" w:rsidR="009F14CE" w:rsidRPr="009F14CE" w:rsidRDefault="009F14CE" w:rsidP="00E750CC"/>
    <w:p w14:paraId="5A762BFF" w14:textId="77777777" w:rsidR="009F14CE" w:rsidRPr="009F14CE" w:rsidRDefault="009F14CE" w:rsidP="00E750CC"/>
    <w:p w14:paraId="117C9963" w14:textId="4471D50F" w:rsidR="00880736" w:rsidRDefault="00D32042" w:rsidP="00880736">
      <w:pPr>
        <w:rPr>
          <w:b/>
        </w:rPr>
      </w:pPr>
      <w:r>
        <w:rPr>
          <w:b/>
        </w:rPr>
        <w:t xml:space="preserve">Business costs - </w:t>
      </w:r>
      <w:r w:rsidR="00880736">
        <w:rPr>
          <w:b/>
        </w:rPr>
        <w:t xml:space="preserve">berries </w:t>
      </w:r>
      <w:r w:rsidR="00E755E1">
        <w:rPr>
          <w:b/>
        </w:rPr>
        <w:t>–</w:t>
      </w:r>
      <w:r>
        <w:rPr>
          <w:b/>
        </w:rPr>
        <w:t xml:space="preserve"> </w:t>
      </w:r>
      <w:r w:rsidR="00E755E1">
        <w:rPr>
          <w:b/>
        </w:rPr>
        <w:t xml:space="preserve">businesses </w:t>
      </w:r>
      <w:r w:rsidR="005947E6">
        <w:rPr>
          <w:b/>
        </w:rPr>
        <w:t>with</w:t>
      </w:r>
      <w:r w:rsidR="00E755E1">
        <w:rPr>
          <w:b/>
        </w:rPr>
        <w:t xml:space="preserve"> a voluntary FSS</w:t>
      </w:r>
    </w:p>
    <w:p w14:paraId="74152BDA" w14:textId="77777777" w:rsidR="00880736" w:rsidRDefault="00880736" w:rsidP="00880736">
      <w:pPr>
        <w:rPr>
          <w:b/>
        </w:rPr>
      </w:pPr>
    </w:p>
    <w:tbl>
      <w:tblPr>
        <w:tblStyle w:val="TableGrid"/>
        <w:tblW w:w="0" w:type="auto"/>
        <w:tblLook w:val="04A0" w:firstRow="1" w:lastRow="0" w:firstColumn="1" w:lastColumn="0" w:noHBand="0" w:noVBand="1"/>
      </w:tblPr>
      <w:tblGrid>
        <w:gridCol w:w="1966"/>
        <w:gridCol w:w="985"/>
        <w:gridCol w:w="1269"/>
        <w:gridCol w:w="4840"/>
      </w:tblGrid>
      <w:tr w:rsidR="00880736" w14:paraId="4A25A1F7" w14:textId="77777777" w:rsidTr="007D77E0">
        <w:tc>
          <w:tcPr>
            <w:tcW w:w="1980" w:type="dxa"/>
            <w:shd w:val="clear" w:color="auto" w:fill="C6D9F1" w:themeFill="text2" w:themeFillTint="33"/>
          </w:tcPr>
          <w:p w14:paraId="6B402F92" w14:textId="77777777" w:rsidR="00880736" w:rsidRDefault="00880736" w:rsidP="00DE6195">
            <w:pPr>
              <w:rPr>
                <w:b/>
              </w:rPr>
            </w:pPr>
            <w:r>
              <w:rPr>
                <w:rFonts w:eastAsia="Times New Roman" w:cs="Arial"/>
                <w:b/>
                <w:bCs/>
                <w:color w:val="000000"/>
                <w:szCs w:val="20"/>
                <w:lang w:eastAsia="en-GB"/>
              </w:rPr>
              <w:t>Proposed requirements</w:t>
            </w:r>
          </w:p>
        </w:tc>
        <w:tc>
          <w:tcPr>
            <w:tcW w:w="992" w:type="dxa"/>
            <w:shd w:val="clear" w:color="auto" w:fill="C6D9F1" w:themeFill="text2" w:themeFillTint="33"/>
          </w:tcPr>
          <w:p w14:paraId="186DEB1A" w14:textId="77777777" w:rsidR="00880736" w:rsidRDefault="00880736" w:rsidP="007D77E0">
            <w:pPr>
              <w:jc w:val="right"/>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1276" w:type="dxa"/>
            <w:shd w:val="clear" w:color="auto" w:fill="C6D9F1" w:themeFill="text2" w:themeFillTint="33"/>
          </w:tcPr>
          <w:p w14:paraId="4BE1100C" w14:textId="77777777" w:rsidR="00880736" w:rsidRDefault="00880736" w:rsidP="007D77E0">
            <w:pPr>
              <w:jc w:val="right"/>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4961" w:type="dxa"/>
            <w:shd w:val="clear" w:color="auto" w:fill="C6D9F1" w:themeFill="text2" w:themeFillTint="33"/>
          </w:tcPr>
          <w:p w14:paraId="143180C4" w14:textId="77777777" w:rsidR="00880736" w:rsidRDefault="00880736" w:rsidP="00DE6195">
            <w:pPr>
              <w:rPr>
                <w:b/>
              </w:rPr>
            </w:pPr>
            <w:r w:rsidRPr="00CF05F6">
              <w:rPr>
                <w:rFonts w:eastAsia="Times New Roman" w:cs="Arial"/>
                <w:b/>
                <w:bCs/>
                <w:color w:val="000000"/>
                <w:lang w:eastAsia="en-GB"/>
              </w:rPr>
              <w:t xml:space="preserve">Assumptions </w:t>
            </w:r>
          </w:p>
        </w:tc>
      </w:tr>
      <w:tr w:rsidR="00E77D28" w14:paraId="40900C06" w14:textId="77777777" w:rsidTr="007D77E0">
        <w:tc>
          <w:tcPr>
            <w:tcW w:w="1980" w:type="dxa"/>
          </w:tcPr>
          <w:p w14:paraId="65D94304" w14:textId="3C8A65BA" w:rsidR="00E77D28" w:rsidRDefault="00E77D28" w:rsidP="00E77D28">
            <w:pPr>
              <w:rPr>
                <w:rFonts w:eastAsia="Times New Roman" w:cs="Arial"/>
                <w:color w:val="000000"/>
                <w:lang w:eastAsia="en-GB"/>
              </w:rPr>
            </w:pPr>
            <w:r w:rsidRPr="00765ED7">
              <w:rPr>
                <w:rFonts w:eastAsia="Times New Roman" w:cs="Arial"/>
                <w:color w:val="000000"/>
                <w:lang w:eastAsia="en-GB"/>
              </w:rPr>
              <w:t>Right of entry</w:t>
            </w:r>
          </w:p>
        </w:tc>
        <w:tc>
          <w:tcPr>
            <w:tcW w:w="992" w:type="dxa"/>
          </w:tcPr>
          <w:p w14:paraId="5AECE9B0" w14:textId="331AC60F" w:rsidR="00E77D28" w:rsidRDefault="00E77D28" w:rsidP="00E77D28">
            <w:pPr>
              <w:jc w:val="right"/>
              <w:rPr>
                <w:rFonts w:eastAsia="Times New Roman" w:cs="Arial"/>
                <w:color w:val="000000"/>
                <w:lang w:eastAsia="en-GB"/>
              </w:rPr>
            </w:pPr>
            <w:r w:rsidRPr="00743149">
              <w:rPr>
                <w:rFonts w:eastAsia="Times New Roman" w:cs="Arial"/>
                <w:color w:val="000000"/>
                <w:lang w:eastAsia="en-GB"/>
              </w:rPr>
              <w:t>0</w:t>
            </w:r>
          </w:p>
        </w:tc>
        <w:tc>
          <w:tcPr>
            <w:tcW w:w="1276" w:type="dxa"/>
          </w:tcPr>
          <w:p w14:paraId="4DCDDABB" w14:textId="252CECB1" w:rsidR="00E77D28" w:rsidRDefault="00E77D28" w:rsidP="00E77D28">
            <w:pPr>
              <w:jc w:val="right"/>
              <w:rPr>
                <w:rFonts w:eastAsia="Times New Roman" w:cs="Arial"/>
                <w:color w:val="000000"/>
                <w:lang w:eastAsia="en-GB"/>
              </w:rPr>
            </w:pPr>
            <w:r w:rsidRPr="00743149">
              <w:rPr>
                <w:rFonts w:eastAsia="Times New Roman" w:cs="Arial"/>
                <w:color w:val="000000"/>
                <w:lang w:eastAsia="en-GB"/>
              </w:rPr>
              <w:t>0</w:t>
            </w:r>
          </w:p>
        </w:tc>
        <w:tc>
          <w:tcPr>
            <w:tcW w:w="4961" w:type="dxa"/>
          </w:tcPr>
          <w:p w14:paraId="47810177" w14:textId="77777777" w:rsidR="00E77D28" w:rsidRDefault="00E77D28" w:rsidP="00E77D28">
            <w:pPr>
              <w:rPr>
                <w:rFonts w:eastAsia="Times New Roman" w:cs="Arial"/>
                <w:color w:val="000000"/>
                <w:lang w:eastAsia="en-GB"/>
              </w:rPr>
            </w:pPr>
            <w:r>
              <w:rPr>
                <w:rFonts w:eastAsia="Times New Roman" w:cs="Arial"/>
                <w:color w:val="000000"/>
                <w:lang w:eastAsia="en-GB"/>
              </w:rPr>
              <w:t xml:space="preserve">It is assumed that entry will only occur where state and territory governments perceive risky behaviour or actions. </w:t>
            </w:r>
          </w:p>
          <w:p w14:paraId="3B2210CA" w14:textId="77777777" w:rsidR="00E77D28" w:rsidRDefault="00E77D28" w:rsidP="00E77D28">
            <w:pPr>
              <w:rPr>
                <w:rFonts w:eastAsia="Times New Roman" w:cs="Arial"/>
                <w:color w:val="000000"/>
                <w:lang w:eastAsia="en-GB"/>
              </w:rPr>
            </w:pPr>
          </w:p>
          <w:p w14:paraId="6D4D10F2" w14:textId="47B66D42" w:rsidR="00E77D28" w:rsidRPr="00E750CC" w:rsidRDefault="00E77D28" w:rsidP="00E77D28">
            <w:pPr>
              <w:rPr>
                <w:rFonts w:eastAsia="Times New Roman" w:cs="Arial"/>
                <w:color w:val="000000"/>
                <w:lang w:eastAsia="en-GB"/>
              </w:rPr>
            </w:pPr>
            <w:r>
              <w:rPr>
                <w:rFonts w:eastAsia="Times New Roman" w:cs="Arial"/>
                <w:color w:val="000000"/>
                <w:lang w:eastAsia="en-GB"/>
              </w:rPr>
              <w:t>Assumed to be treated as a deterrent and assigned a zero cost. Even if not zero cost, costs to businesses are likely to be low &lt;$150 pa on average.</w:t>
            </w:r>
          </w:p>
        </w:tc>
      </w:tr>
      <w:tr w:rsidR="00E77D28" w14:paraId="2B6E24D5" w14:textId="77777777" w:rsidTr="007D77E0">
        <w:tc>
          <w:tcPr>
            <w:tcW w:w="1980" w:type="dxa"/>
          </w:tcPr>
          <w:p w14:paraId="20C35481" w14:textId="3CE33049" w:rsidR="00E77D28" w:rsidRDefault="00E77D28" w:rsidP="00E77D28">
            <w:pPr>
              <w:rPr>
                <w:rFonts w:eastAsia="Times New Roman" w:cs="Arial"/>
                <w:color w:val="000000"/>
                <w:lang w:eastAsia="en-GB"/>
              </w:rPr>
            </w:pPr>
            <w:r>
              <w:rPr>
                <w:rFonts w:eastAsia="Times New Roman" w:cs="Arial"/>
                <w:color w:val="000000"/>
                <w:lang w:eastAsia="en-GB"/>
              </w:rPr>
              <w:t xml:space="preserve">Registration / notification </w:t>
            </w:r>
          </w:p>
          <w:p w14:paraId="008D8F31" w14:textId="77777777" w:rsidR="00E77D28" w:rsidRDefault="00E77D28" w:rsidP="00E77D28">
            <w:pPr>
              <w:rPr>
                <w:rFonts w:eastAsia="Times New Roman" w:cs="Arial"/>
                <w:color w:val="000000"/>
                <w:lang w:eastAsia="en-GB"/>
              </w:rPr>
            </w:pPr>
          </w:p>
          <w:p w14:paraId="0BF0B008" w14:textId="0F9F22F2" w:rsidR="00E77D28" w:rsidRDefault="00E77D28" w:rsidP="00E77D28">
            <w:pPr>
              <w:rPr>
                <w:b/>
              </w:rPr>
            </w:pPr>
          </w:p>
        </w:tc>
        <w:tc>
          <w:tcPr>
            <w:tcW w:w="992" w:type="dxa"/>
          </w:tcPr>
          <w:p w14:paraId="2B9DE478" w14:textId="305B943F" w:rsidR="00E77D28" w:rsidRDefault="00E77D28" w:rsidP="00E77D28">
            <w:pPr>
              <w:jc w:val="right"/>
              <w:rPr>
                <w:b/>
              </w:rPr>
            </w:pPr>
            <w:r>
              <w:rPr>
                <w:rFonts w:eastAsia="Times New Roman" w:cs="Arial"/>
                <w:color w:val="000000"/>
                <w:lang w:eastAsia="en-GB"/>
              </w:rPr>
              <w:t>30</w:t>
            </w:r>
          </w:p>
        </w:tc>
        <w:tc>
          <w:tcPr>
            <w:tcW w:w="1276" w:type="dxa"/>
          </w:tcPr>
          <w:p w14:paraId="6352A6F5" w14:textId="25E4A6F9" w:rsidR="00E77D28" w:rsidRDefault="00E77D28" w:rsidP="00E77D28">
            <w:pPr>
              <w:jc w:val="right"/>
              <w:rPr>
                <w:b/>
              </w:rPr>
            </w:pPr>
            <w:r>
              <w:rPr>
                <w:rFonts w:eastAsia="Times New Roman" w:cs="Arial"/>
                <w:color w:val="000000"/>
                <w:lang w:eastAsia="en-GB"/>
              </w:rPr>
              <w:t>0</w:t>
            </w:r>
          </w:p>
        </w:tc>
        <w:tc>
          <w:tcPr>
            <w:tcW w:w="4961" w:type="dxa"/>
          </w:tcPr>
          <w:p w14:paraId="7A8625BE" w14:textId="77777777"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Business </w:t>
            </w:r>
            <w:r>
              <w:rPr>
                <w:rFonts w:eastAsia="Times New Roman" w:cs="Arial"/>
                <w:color w:val="000000"/>
                <w:lang w:eastAsia="en-GB"/>
              </w:rPr>
              <w:t xml:space="preserve">notification is </w:t>
            </w:r>
            <w:r w:rsidRPr="00E750CC">
              <w:rPr>
                <w:rFonts w:eastAsia="Times New Roman" w:cs="Arial"/>
                <w:color w:val="000000"/>
                <w:lang w:eastAsia="en-GB"/>
              </w:rPr>
              <w:t xml:space="preserve">assumed </w:t>
            </w:r>
            <w:r>
              <w:rPr>
                <w:rFonts w:eastAsia="Times New Roman" w:cs="Arial"/>
                <w:color w:val="000000"/>
                <w:lang w:eastAsia="en-GB"/>
              </w:rPr>
              <w:t xml:space="preserve">as taking 30min of </w:t>
            </w:r>
            <w:r w:rsidRPr="00E750CC">
              <w:rPr>
                <w:rFonts w:eastAsia="Times New Roman" w:cs="Arial"/>
                <w:color w:val="000000"/>
                <w:lang w:eastAsia="en-GB"/>
              </w:rPr>
              <w:t xml:space="preserve">manager </w:t>
            </w:r>
            <w:r>
              <w:rPr>
                <w:rFonts w:eastAsia="Times New Roman" w:cs="Arial"/>
                <w:color w:val="000000"/>
                <w:lang w:eastAsia="en-GB"/>
              </w:rPr>
              <w:t xml:space="preserve">time </w:t>
            </w:r>
            <w:r w:rsidRPr="00E750CC">
              <w:rPr>
                <w:rFonts w:eastAsia="Times New Roman" w:cs="Arial"/>
                <w:color w:val="000000"/>
                <w:lang w:eastAsia="en-GB"/>
              </w:rPr>
              <w:t xml:space="preserve">at $60 per hour. </w:t>
            </w:r>
          </w:p>
          <w:p w14:paraId="0762D267" w14:textId="77777777" w:rsidR="00E77D28" w:rsidRDefault="00E77D28" w:rsidP="00E77D28">
            <w:pPr>
              <w:rPr>
                <w:rFonts w:eastAsia="Times New Roman" w:cs="Arial"/>
                <w:color w:val="000000"/>
                <w:lang w:eastAsia="en-GB"/>
              </w:rPr>
            </w:pPr>
          </w:p>
          <w:p w14:paraId="752E6DF1" w14:textId="77777777"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Costs to jurisdictions </w:t>
            </w:r>
            <w:r>
              <w:rPr>
                <w:rFonts w:eastAsia="Times New Roman" w:cs="Arial"/>
                <w:color w:val="000000"/>
                <w:lang w:eastAsia="en-GB"/>
              </w:rPr>
              <w:t xml:space="preserve">are </w:t>
            </w:r>
            <w:r w:rsidRPr="00E750CC">
              <w:rPr>
                <w:rFonts w:eastAsia="Times New Roman" w:cs="Arial"/>
                <w:color w:val="000000"/>
                <w:lang w:eastAsia="en-GB"/>
              </w:rPr>
              <w:t>not counted here or anywhere else in this spreadsheet. It has been suggested that costs to state and territory governments will be negligible as notification will be captured in existing IT systems.</w:t>
            </w:r>
          </w:p>
          <w:p w14:paraId="113C9D0E" w14:textId="77777777" w:rsidR="00E77D28" w:rsidRDefault="00E77D28" w:rsidP="00E77D28">
            <w:pPr>
              <w:rPr>
                <w:rFonts w:eastAsia="Times New Roman" w:cs="Arial"/>
                <w:color w:val="000000"/>
                <w:lang w:eastAsia="en-GB"/>
              </w:rPr>
            </w:pPr>
          </w:p>
          <w:p w14:paraId="5D61E824" w14:textId="77777777" w:rsidR="00E77D28" w:rsidRDefault="00E77D28" w:rsidP="00E77D28">
            <w:pPr>
              <w:rPr>
                <w:rFonts w:eastAsia="Times New Roman" w:cs="Arial"/>
                <w:color w:val="000000"/>
                <w:lang w:eastAsia="en-GB"/>
              </w:rPr>
            </w:pPr>
            <w:r w:rsidRPr="00E750CC">
              <w:rPr>
                <w:rFonts w:eastAsia="Times New Roman" w:cs="Arial"/>
                <w:color w:val="000000"/>
                <w:lang w:eastAsia="en-GB"/>
              </w:rPr>
              <w:t xml:space="preserve">Unlike for leafy vegetables and melons, </w:t>
            </w:r>
            <w:r>
              <w:rPr>
                <w:rFonts w:eastAsia="Times New Roman" w:cs="Arial"/>
                <w:color w:val="000000"/>
                <w:lang w:eastAsia="en-GB"/>
              </w:rPr>
              <w:t xml:space="preserve">neither </w:t>
            </w:r>
            <w:r w:rsidRPr="00E750CC">
              <w:rPr>
                <w:rFonts w:eastAsia="Times New Roman" w:cs="Arial"/>
                <w:color w:val="000000"/>
                <w:lang w:eastAsia="en-GB"/>
              </w:rPr>
              <w:t xml:space="preserve">a food safety management statement </w:t>
            </w:r>
            <w:r>
              <w:rPr>
                <w:rFonts w:eastAsia="Times New Roman" w:cs="Arial"/>
                <w:color w:val="000000"/>
                <w:lang w:eastAsia="en-GB"/>
              </w:rPr>
              <w:t xml:space="preserve">nor licensing is </w:t>
            </w:r>
            <w:r w:rsidRPr="00E750CC">
              <w:rPr>
                <w:rFonts w:eastAsia="Times New Roman" w:cs="Arial"/>
                <w:color w:val="000000"/>
                <w:lang w:eastAsia="en-GB"/>
              </w:rPr>
              <w:t>required</w:t>
            </w:r>
            <w:r>
              <w:rPr>
                <w:rFonts w:eastAsia="Times New Roman" w:cs="Arial"/>
                <w:color w:val="000000"/>
                <w:lang w:eastAsia="en-GB"/>
              </w:rPr>
              <w:t xml:space="preserve"> for berries.</w:t>
            </w:r>
          </w:p>
          <w:p w14:paraId="7C498487" w14:textId="77777777" w:rsidR="00E77D28" w:rsidRDefault="00E77D28" w:rsidP="00E77D28">
            <w:pPr>
              <w:rPr>
                <w:b/>
              </w:rPr>
            </w:pPr>
            <w:r w:rsidRPr="00CF05F6">
              <w:rPr>
                <w:rFonts w:eastAsia="Times New Roman" w:cs="Arial"/>
                <w:color w:val="000000"/>
                <w:lang w:eastAsia="en-GB"/>
              </w:rPr>
              <w:t xml:space="preserve">                                                                   </w:t>
            </w:r>
          </w:p>
        </w:tc>
      </w:tr>
      <w:tr w:rsidR="00E77D28" w14:paraId="113424D3" w14:textId="77777777" w:rsidTr="007D77E0">
        <w:tc>
          <w:tcPr>
            <w:tcW w:w="1980" w:type="dxa"/>
          </w:tcPr>
          <w:p w14:paraId="5B6F7FED" w14:textId="0D823C81" w:rsidR="00E77D28" w:rsidRPr="007106E5" w:rsidRDefault="00E77D28" w:rsidP="00E77D28">
            <w:r>
              <w:t>Final Total costs per berries business already on a voluntary food safety scheme</w:t>
            </w:r>
          </w:p>
        </w:tc>
        <w:tc>
          <w:tcPr>
            <w:tcW w:w="992" w:type="dxa"/>
          </w:tcPr>
          <w:p w14:paraId="5F8B9A43" w14:textId="15D49784" w:rsidR="00E77D28" w:rsidRPr="007106E5" w:rsidRDefault="00E77D28" w:rsidP="00E77D28">
            <w:pPr>
              <w:jc w:val="right"/>
            </w:pPr>
            <w:r>
              <w:t>30</w:t>
            </w:r>
          </w:p>
        </w:tc>
        <w:tc>
          <w:tcPr>
            <w:tcW w:w="1276" w:type="dxa"/>
          </w:tcPr>
          <w:p w14:paraId="09A9DD27" w14:textId="5C497827" w:rsidR="00E77D28" w:rsidRPr="007106E5" w:rsidRDefault="00E77D28" w:rsidP="00E77D28">
            <w:pPr>
              <w:jc w:val="right"/>
            </w:pPr>
            <w:r>
              <w:t>0</w:t>
            </w:r>
          </w:p>
        </w:tc>
        <w:tc>
          <w:tcPr>
            <w:tcW w:w="4961" w:type="dxa"/>
          </w:tcPr>
          <w:p w14:paraId="5495C85B" w14:textId="77777777" w:rsidR="00E77D28" w:rsidRDefault="00E77D28" w:rsidP="00E77D28"/>
        </w:tc>
      </w:tr>
    </w:tbl>
    <w:p w14:paraId="0D04EB72" w14:textId="2C98AA63" w:rsidR="00C251CD" w:rsidRDefault="00880736">
      <w:pPr>
        <w:rPr>
          <w:b/>
        </w:rPr>
      </w:pPr>
      <w:r>
        <w:rPr>
          <w:b/>
        </w:rPr>
        <w:br w:type="page"/>
      </w:r>
    </w:p>
    <w:p w14:paraId="661D67AE" w14:textId="72EB9787" w:rsidR="00DC77CB" w:rsidRDefault="00574246" w:rsidP="00DC77CB">
      <w:pPr>
        <w:rPr>
          <w:b/>
        </w:rPr>
      </w:pPr>
      <w:r>
        <w:rPr>
          <w:b/>
        </w:rPr>
        <w:t>Business costs - leafy vegetables</w:t>
      </w:r>
      <w:r w:rsidR="00DC77CB">
        <w:rPr>
          <w:b/>
        </w:rPr>
        <w:t xml:space="preserve"> - </w:t>
      </w:r>
      <w:r w:rsidR="00CA7AF9">
        <w:rPr>
          <w:b/>
        </w:rPr>
        <w:t>businesses without</w:t>
      </w:r>
      <w:r w:rsidR="00DC77CB">
        <w:rPr>
          <w:b/>
        </w:rPr>
        <w:t xml:space="preserve"> a voluntary FSS</w:t>
      </w:r>
    </w:p>
    <w:p w14:paraId="3028A32E" w14:textId="0C5577AC" w:rsidR="009F14CE" w:rsidRDefault="009F14CE" w:rsidP="009F14CE">
      <w:pPr>
        <w:rPr>
          <w:b/>
        </w:rPr>
      </w:pPr>
    </w:p>
    <w:p w14:paraId="1D44B71D" w14:textId="77777777" w:rsidR="005A4BB9" w:rsidRPr="009F14CE" w:rsidRDefault="005A4BB9" w:rsidP="009F14CE">
      <w:pPr>
        <w:rPr>
          <w:b/>
        </w:rPr>
      </w:pPr>
    </w:p>
    <w:tbl>
      <w:tblPr>
        <w:tblW w:w="9399" w:type="dxa"/>
        <w:tblInd w:w="-5" w:type="dxa"/>
        <w:tblLayout w:type="fixed"/>
        <w:tblLook w:val="04A0" w:firstRow="1" w:lastRow="0" w:firstColumn="1" w:lastColumn="0" w:noHBand="0" w:noVBand="1"/>
      </w:tblPr>
      <w:tblGrid>
        <w:gridCol w:w="1985"/>
        <w:gridCol w:w="992"/>
        <w:gridCol w:w="1418"/>
        <w:gridCol w:w="5004"/>
      </w:tblGrid>
      <w:tr w:rsidR="009F14CE" w:rsidRPr="00E750CC" w14:paraId="2102E796" w14:textId="77777777" w:rsidTr="00EB0E63">
        <w:trPr>
          <w:trHeight w:val="1545"/>
          <w:tblHeader/>
        </w:trPr>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682019" w14:textId="7FC4C4D0" w:rsidR="009F14CE" w:rsidRPr="00E750CC" w:rsidRDefault="00574246" w:rsidP="00897441">
            <w:pPr>
              <w:rPr>
                <w:rFonts w:eastAsia="Times New Roman" w:cs="Arial"/>
                <w:b/>
                <w:bCs/>
                <w:color w:val="000000"/>
                <w:lang w:eastAsia="en-GB"/>
              </w:rPr>
            </w:pPr>
            <w:r>
              <w:rPr>
                <w:rFonts w:eastAsia="Times New Roman" w:cs="Arial"/>
                <w:b/>
                <w:bCs/>
                <w:color w:val="000000"/>
                <w:szCs w:val="20"/>
                <w:lang w:eastAsia="en-GB"/>
              </w:rPr>
              <w:t>Proposed requirements</w:t>
            </w:r>
          </w:p>
        </w:tc>
        <w:tc>
          <w:tcPr>
            <w:tcW w:w="992" w:type="dxa"/>
            <w:tcBorders>
              <w:top w:val="single" w:sz="4" w:space="0" w:color="auto"/>
              <w:left w:val="nil"/>
              <w:bottom w:val="single" w:sz="4" w:space="0" w:color="auto"/>
              <w:right w:val="single" w:sz="4" w:space="0" w:color="auto"/>
            </w:tcBorders>
            <w:shd w:val="clear" w:color="auto" w:fill="C6D9F1" w:themeFill="text2" w:themeFillTint="33"/>
            <w:hideMark/>
          </w:tcPr>
          <w:p w14:paraId="13A44909" w14:textId="5911E7CF" w:rsidR="009F14CE" w:rsidRPr="00E750CC" w:rsidRDefault="009F14CE" w:rsidP="00574246">
            <w:pPr>
              <w:jc w:val="right"/>
              <w:rPr>
                <w:rFonts w:eastAsia="Times New Roman" w:cs="Arial"/>
                <w:b/>
                <w:bCs/>
                <w:color w:val="000000"/>
                <w:lang w:eastAsia="en-GB"/>
              </w:rPr>
            </w:pPr>
            <w:r>
              <w:rPr>
                <w:rFonts w:eastAsia="Times New Roman" w:cs="Arial"/>
                <w:b/>
                <w:color w:val="000000"/>
                <w:szCs w:val="20"/>
                <w:lang w:eastAsia="en-GB"/>
              </w:rPr>
              <w:t xml:space="preserve">Initial </w:t>
            </w:r>
            <w:r w:rsidR="00574246">
              <w:rPr>
                <w:rFonts w:eastAsia="Times New Roman" w:cs="Arial"/>
                <w:b/>
                <w:bCs/>
                <w:color w:val="000000"/>
                <w:szCs w:val="20"/>
                <w:lang w:eastAsia="en-GB"/>
              </w:rPr>
              <w:t xml:space="preserve"> cost $ </w:t>
            </w:r>
          </w:p>
        </w:tc>
        <w:tc>
          <w:tcPr>
            <w:tcW w:w="1418" w:type="dxa"/>
            <w:tcBorders>
              <w:top w:val="single" w:sz="4" w:space="0" w:color="auto"/>
              <w:left w:val="nil"/>
              <w:bottom w:val="single" w:sz="4" w:space="0" w:color="auto"/>
              <w:right w:val="single" w:sz="4" w:space="0" w:color="auto"/>
            </w:tcBorders>
            <w:shd w:val="clear" w:color="auto" w:fill="C6D9F1" w:themeFill="text2" w:themeFillTint="33"/>
            <w:hideMark/>
          </w:tcPr>
          <w:p w14:paraId="20928BC1" w14:textId="01381F31" w:rsidR="009F14CE" w:rsidRPr="00E750CC" w:rsidRDefault="00574246" w:rsidP="00743149">
            <w:pPr>
              <w:ind w:right="309"/>
              <w:jc w:val="right"/>
              <w:rPr>
                <w:rFonts w:eastAsia="Times New Roman" w:cs="Arial"/>
                <w:b/>
                <w:bCs/>
                <w:color w:val="000000"/>
                <w:lang w:eastAsia="en-GB"/>
              </w:rPr>
            </w:pPr>
            <w:r>
              <w:rPr>
                <w:rFonts w:eastAsia="Times New Roman" w:cs="Arial"/>
                <w:b/>
                <w:bCs/>
                <w:color w:val="000000"/>
                <w:szCs w:val="20"/>
                <w:lang w:eastAsia="en-GB"/>
              </w:rPr>
              <w:t xml:space="preserve">Annual ongoing costs $ </w:t>
            </w:r>
          </w:p>
        </w:tc>
        <w:tc>
          <w:tcPr>
            <w:tcW w:w="5004" w:type="dxa"/>
            <w:tcBorders>
              <w:top w:val="single" w:sz="4" w:space="0" w:color="auto"/>
              <w:left w:val="nil"/>
              <w:bottom w:val="single" w:sz="4" w:space="0" w:color="auto"/>
              <w:right w:val="single" w:sz="4" w:space="0" w:color="auto"/>
            </w:tcBorders>
            <w:shd w:val="clear" w:color="auto" w:fill="C6D9F1" w:themeFill="text2" w:themeFillTint="33"/>
            <w:hideMark/>
          </w:tcPr>
          <w:p w14:paraId="31082868" w14:textId="6E373F82" w:rsidR="009F14CE" w:rsidRPr="00E750CC" w:rsidRDefault="009F14CE" w:rsidP="00897441">
            <w:pPr>
              <w:rPr>
                <w:rFonts w:eastAsia="Times New Roman" w:cs="Arial"/>
                <w:b/>
                <w:bCs/>
                <w:color w:val="000000"/>
                <w:lang w:eastAsia="en-GB"/>
              </w:rPr>
            </w:pPr>
            <w:r>
              <w:rPr>
                <w:rFonts w:eastAsia="Times New Roman" w:cs="Arial"/>
                <w:b/>
                <w:color w:val="000000"/>
                <w:szCs w:val="20"/>
                <w:lang w:eastAsia="en-GB"/>
              </w:rPr>
              <w:t xml:space="preserve">Assumptions </w:t>
            </w:r>
          </w:p>
        </w:tc>
      </w:tr>
      <w:tr w:rsidR="009F14CE" w:rsidRPr="00E750CC" w14:paraId="428A093A" w14:textId="77777777" w:rsidTr="00EB0E63">
        <w:trPr>
          <w:trHeight w:val="3635"/>
        </w:trPr>
        <w:tc>
          <w:tcPr>
            <w:tcW w:w="1985" w:type="dxa"/>
            <w:tcBorders>
              <w:top w:val="nil"/>
              <w:left w:val="single" w:sz="4" w:space="0" w:color="auto"/>
              <w:bottom w:val="single" w:sz="4" w:space="0" w:color="auto"/>
              <w:right w:val="single" w:sz="4" w:space="0" w:color="auto"/>
            </w:tcBorders>
            <w:shd w:val="clear" w:color="auto" w:fill="auto"/>
            <w:hideMark/>
          </w:tcPr>
          <w:p w14:paraId="042ED981" w14:textId="1932701C" w:rsidR="00765ED7" w:rsidRDefault="00765ED7" w:rsidP="00897441">
            <w:pPr>
              <w:rPr>
                <w:rFonts w:eastAsia="Times New Roman" w:cs="Arial"/>
                <w:color w:val="000000"/>
                <w:lang w:eastAsia="en-GB"/>
              </w:rPr>
            </w:pPr>
            <w:r>
              <w:rPr>
                <w:rFonts w:eastAsia="Times New Roman" w:cs="Arial"/>
                <w:color w:val="000000"/>
                <w:lang w:eastAsia="en-GB"/>
              </w:rPr>
              <w:t>L</w:t>
            </w:r>
            <w:r w:rsidR="009F14CE" w:rsidRPr="00574246">
              <w:rPr>
                <w:rFonts w:eastAsia="Times New Roman" w:cs="Arial"/>
                <w:color w:val="000000"/>
                <w:lang w:eastAsia="en-GB"/>
              </w:rPr>
              <w:t>icensing</w:t>
            </w:r>
          </w:p>
          <w:p w14:paraId="66083E44" w14:textId="77777777" w:rsidR="00765ED7" w:rsidRDefault="00765ED7" w:rsidP="00897441">
            <w:pPr>
              <w:rPr>
                <w:rFonts w:eastAsia="Times New Roman" w:cs="Arial"/>
                <w:color w:val="000000"/>
                <w:lang w:eastAsia="en-GB"/>
              </w:rPr>
            </w:pPr>
          </w:p>
          <w:p w14:paraId="191414B6" w14:textId="2E56EB45" w:rsidR="00765ED7" w:rsidRDefault="008926EF" w:rsidP="00897441">
            <w:pPr>
              <w:rPr>
                <w:rFonts w:eastAsia="Times New Roman" w:cs="Arial"/>
                <w:color w:val="000000"/>
                <w:lang w:eastAsia="en-GB"/>
              </w:rPr>
            </w:pPr>
            <w:r>
              <w:rPr>
                <w:rFonts w:eastAsia="Times New Roman" w:cs="Arial"/>
                <w:color w:val="000000"/>
                <w:lang w:eastAsia="en-GB"/>
              </w:rPr>
              <w:t>Applying for a licence</w:t>
            </w:r>
            <w:r w:rsidR="009F14CE" w:rsidRPr="00574246">
              <w:rPr>
                <w:rFonts w:eastAsia="Times New Roman" w:cs="Arial"/>
                <w:color w:val="000000"/>
                <w:lang w:eastAsia="en-GB"/>
              </w:rPr>
              <w:t xml:space="preserve"> and </w:t>
            </w:r>
            <w:r>
              <w:rPr>
                <w:rFonts w:eastAsia="Times New Roman" w:cs="Arial"/>
                <w:color w:val="000000"/>
                <w:lang w:eastAsia="en-GB"/>
              </w:rPr>
              <w:t xml:space="preserve">paying </w:t>
            </w:r>
            <w:r w:rsidR="009F14CE" w:rsidRPr="00574246">
              <w:rPr>
                <w:rFonts w:eastAsia="Times New Roman" w:cs="Arial"/>
                <w:color w:val="000000"/>
                <w:lang w:eastAsia="en-GB"/>
              </w:rPr>
              <w:t xml:space="preserve">fees </w:t>
            </w:r>
            <w:r w:rsidR="00765ED7">
              <w:rPr>
                <w:rFonts w:eastAsia="Times New Roman" w:cs="Arial"/>
                <w:color w:val="000000"/>
                <w:lang w:eastAsia="en-GB"/>
              </w:rPr>
              <w:t xml:space="preserve">to </w:t>
            </w:r>
            <w:r w:rsidR="009F14CE" w:rsidRPr="00574246">
              <w:rPr>
                <w:rFonts w:eastAsia="Times New Roman" w:cs="Arial"/>
                <w:color w:val="000000"/>
                <w:lang w:eastAsia="en-GB"/>
              </w:rPr>
              <w:t>the approp</w:t>
            </w:r>
            <w:r w:rsidR="00765ED7">
              <w:rPr>
                <w:rFonts w:eastAsia="Times New Roman" w:cs="Arial"/>
                <w:color w:val="000000"/>
                <w:lang w:eastAsia="en-GB"/>
              </w:rPr>
              <w:t>riate regulatory authority.</w:t>
            </w:r>
          </w:p>
          <w:p w14:paraId="077B3C1D" w14:textId="774BA259" w:rsidR="009F14CE" w:rsidRPr="00E750CC" w:rsidRDefault="009F14CE" w:rsidP="00897441">
            <w:pPr>
              <w:rPr>
                <w:rFonts w:eastAsia="Times New Roman" w:cs="Arial"/>
                <w:color w:val="000000"/>
                <w:lang w:eastAsia="en-GB"/>
              </w:rPr>
            </w:pPr>
            <w:r w:rsidRPr="00574246">
              <w:rPr>
                <w:rFonts w:eastAsia="Times New Roman" w:cs="Arial"/>
                <w:color w:val="000000"/>
                <w:lang w:eastAsia="en-GB"/>
              </w:rPr>
              <w:t xml:space="preserve">                                                                      </w:t>
            </w:r>
            <w:r w:rsidR="00765ED7">
              <w:rPr>
                <w:rFonts w:eastAsia="Times New Roman" w:cs="Arial"/>
                <w:color w:val="000000"/>
                <w:lang w:eastAsia="en-GB"/>
              </w:rPr>
              <w:t xml:space="preserve">                            An indivisible cost only counted in final total costs, bottom row.</w:t>
            </w:r>
          </w:p>
        </w:tc>
        <w:tc>
          <w:tcPr>
            <w:tcW w:w="992" w:type="dxa"/>
            <w:tcBorders>
              <w:top w:val="nil"/>
              <w:left w:val="nil"/>
              <w:bottom w:val="single" w:sz="4" w:space="0" w:color="auto"/>
              <w:right w:val="single" w:sz="4" w:space="0" w:color="auto"/>
            </w:tcBorders>
            <w:shd w:val="clear" w:color="auto" w:fill="auto"/>
            <w:hideMark/>
          </w:tcPr>
          <w:p w14:paraId="1DBDD71D" w14:textId="77777777" w:rsidR="009F14CE" w:rsidRPr="00E750CC" w:rsidRDefault="009F14CE" w:rsidP="00574246">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6F23E51" w14:textId="77777777" w:rsidR="009F14CE" w:rsidRPr="00E750CC" w:rsidRDefault="009F14CE" w:rsidP="00574246">
            <w:pPr>
              <w:jc w:val="right"/>
              <w:rPr>
                <w:rFonts w:eastAsia="Times New Roman" w:cs="Arial"/>
                <w:color w:val="000000"/>
                <w:lang w:eastAsia="en-GB"/>
              </w:rPr>
            </w:pPr>
            <w:r w:rsidRPr="00E750CC">
              <w:rPr>
                <w:rFonts w:eastAsia="Times New Roman" w:cs="Arial"/>
                <w:color w:val="000000"/>
                <w:lang w:eastAsia="en-GB"/>
              </w:rPr>
              <w:t>654</w:t>
            </w:r>
          </w:p>
        </w:tc>
        <w:tc>
          <w:tcPr>
            <w:tcW w:w="5004" w:type="dxa"/>
            <w:tcBorders>
              <w:top w:val="nil"/>
              <w:left w:val="nil"/>
              <w:bottom w:val="single" w:sz="4" w:space="0" w:color="auto"/>
              <w:right w:val="single" w:sz="4" w:space="0" w:color="auto"/>
            </w:tcBorders>
            <w:shd w:val="clear" w:color="auto" w:fill="auto"/>
            <w:hideMark/>
          </w:tcPr>
          <w:p w14:paraId="7FB20592" w14:textId="77777777" w:rsidR="00765ED7" w:rsidRDefault="009F14CE" w:rsidP="00897441">
            <w:pPr>
              <w:rPr>
                <w:rFonts w:eastAsia="Times New Roman" w:cs="Arial"/>
                <w:color w:val="000000"/>
                <w:lang w:eastAsia="en-GB"/>
              </w:rPr>
            </w:pPr>
            <w:r w:rsidRPr="00E750CC">
              <w:rPr>
                <w:rFonts w:eastAsia="Times New Roman" w:cs="Arial"/>
                <w:color w:val="000000"/>
                <w:lang w:eastAsia="en-GB"/>
              </w:rPr>
              <w:t xml:space="preserve">Assumed re-licencing every year. </w:t>
            </w:r>
          </w:p>
          <w:p w14:paraId="368CC6E0" w14:textId="77777777" w:rsidR="00765ED7" w:rsidRDefault="00765ED7" w:rsidP="00897441">
            <w:pPr>
              <w:rPr>
                <w:rFonts w:eastAsia="Times New Roman" w:cs="Arial"/>
                <w:color w:val="000000"/>
                <w:lang w:eastAsia="en-GB"/>
              </w:rPr>
            </w:pPr>
          </w:p>
          <w:p w14:paraId="4F3CA7FD" w14:textId="5E1FE594" w:rsidR="00765ED7" w:rsidRDefault="00765ED7" w:rsidP="00897441">
            <w:pPr>
              <w:rPr>
                <w:rFonts w:eastAsia="Times New Roman" w:cs="Arial"/>
                <w:color w:val="000000"/>
                <w:lang w:eastAsia="en-GB"/>
              </w:rPr>
            </w:pPr>
            <w:r>
              <w:rPr>
                <w:rFonts w:eastAsia="Times New Roman" w:cs="Arial"/>
                <w:color w:val="000000"/>
                <w:lang w:eastAsia="en-GB"/>
              </w:rPr>
              <w:t xml:space="preserve">Assumed to </w:t>
            </w:r>
            <w:r w:rsidR="001D6153">
              <w:rPr>
                <w:rFonts w:eastAsia="Times New Roman" w:cs="Arial"/>
                <w:color w:val="000000"/>
                <w:lang w:eastAsia="en-GB"/>
              </w:rPr>
              <w:t>take</w:t>
            </w:r>
            <w:r>
              <w:rPr>
                <w:rFonts w:eastAsia="Times New Roman" w:cs="Arial"/>
                <w:color w:val="000000"/>
                <w:lang w:eastAsia="en-GB"/>
              </w:rPr>
              <w:t xml:space="preserve"> 30min</w:t>
            </w:r>
            <w:r w:rsidR="009F14CE" w:rsidRPr="00E750CC">
              <w:rPr>
                <w:rFonts w:eastAsia="Times New Roman" w:cs="Arial"/>
                <w:color w:val="000000"/>
                <w:lang w:eastAsia="en-GB"/>
              </w:rPr>
              <w:t xml:space="preserve"> of m</w:t>
            </w:r>
            <w:r>
              <w:rPr>
                <w:rFonts w:eastAsia="Times New Roman" w:cs="Arial"/>
                <w:color w:val="000000"/>
                <w:lang w:eastAsia="en-GB"/>
              </w:rPr>
              <w:t xml:space="preserve">anager time </w:t>
            </w:r>
            <w:r w:rsidR="009F14CE" w:rsidRPr="00E750CC">
              <w:rPr>
                <w:rFonts w:eastAsia="Times New Roman" w:cs="Arial"/>
                <w:color w:val="000000"/>
                <w:lang w:eastAsia="en-GB"/>
              </w:rPr>
              <w:t xml:space="preserve">at $60 per hour.  </w:t>
            </w:r>
          </w:p>
          <w:p w14:paraId="4BB0D754" w14:textId="77777777" w:rsidR="00765ED7" w:rsidRDefault="00765ED7" w:rsidP="00897441">
            <w:pPr>
              <w:rPr>
                <w:rFonts w:eastAsia="Times New Roman" w:cs="Arial"/>
                <w:color w:val="000000"/>
                <w:lang w:eastAsia="en-GB"/>
              </w:rPr>
            </w:pPr>
          </w:p>
          <w:p w14:paraId="386DC694" w14:textId="2F5039DB" w:rsidR="00765ED7" w:rsidRDefault="00765ED7" w:rsidP="00897441">
            <w:pPr>
              <w:rPr>
                <w:rFonts w:eastAsia="Times New Roman" w:cs="Arial"/>
                <w:color w:val="000000"/>
                <w:lang w:eastAsia="en-GB"/>
              </w:rPr>
            </w:pPr>
            <w:r>
              <w:rPr>
                <w:rFonts w:eastAsia="Times New Roman" w:cs="Arial"/>
                <w:color w:val="000000"/>
                <w:lang w:eastAsia="en-GB"/>
              </w:rPr>
              <w:t xml:space="preserve">Licencing/re-licencing fees are estimated at </w:t>
            </w:r>
            <w:r w:rsidR="009F14CE" w:rsidRPr="00E750CC">
              <w:rPr>
                <w:rFonts w:eastAsia="Times New Roman" w:cs="Arial"/>
                <w:color w:val="000000"/>
                <w:lang w:eastAsia="en-GB"/>
              </w:rPr>
              <w:t xml:space="preserve">$624 each year, based on </w:t>
            </w:r>
            <w:r w:rsidR="005A4BB9" w:rsidRPr="00E750CC">
              <w:rPr>
                <w:rFonts w:eastAsia="Times New Roman" w:cs="Arial"/>
                <w:color w:val="000000"/>
                <w:lang w:eastAsia="en-GB"/>
              </w:rPr>
              <w:t xml:space="preserve">an </w:t>
            </w:r>
            <w:r w:rsidR="009F14CE" w:rsidRPr="00E750CC">
              <w:rPr>
                <w:rFonts w:eastAsia="Times New Roman" w:cs="Arial"/>
                <w:color w:val="000000"/>
                <w:lang w:eastAsia="en-GB"/>
              </w:rPr>
              <w:t xml:space="preserve">average </w:t>
            </w:r>
            <w:r w:rsidR="005A4BB9" w:rsidRPr="00E750CC">
              <w:rPr>
                <w:rFonts w:eastAsia="Times New Roman" w:cs="Arial"/>
                <w:color w:val="000000"/>
                <w:lang w:eastAsia="en-GB"/>
              </w:rPr>
              <w:t xml:space="preserve">of </w:t>
            </w:r>
            <w:r w:rsidR="009F14CE" w:rsidRPr="00E750CC">
              <w:rPr>
                <w:rFonts w:eastAsia="Times New Roman" w:cs="Arial"/>
                <w:color w:val="000000"/>
                <w:lang w:eastAsia="en-GB"/>
              </w:rPr>
              <w:t xml:space="preserve">licence fee figures provided by </w:t>
            </w:r>
            <w:r w:rsidR="008D2788" w:rsidRPr="00E750CC">
              <w:rPr>
                <w:rFonts w:eastAsia="Times New Roman" w:cs="Arial"/>
                <w:color w:val="000000"/>
                <w:lang w:eastAsia="en-GB"/>
              </w:rPr>
              <w:t>state and territory governments</w:t>
            </w:r>
            <w:r w:rsidR="009F14CE" w:rsidRPr="00E750CC">
              <w:rPr>
                <w:rFonts w:eastAsia="Times New Roman" w:cs="Arial"/>
                <w:color w:val="000000"/>
                <w:lang w:eastAsia="en-GB"/>
              </w:rPr>
              <w:t xml:space="preserve"> in April 2021. </w:t>
            </w:r>
          </w:p>
          <w:p w14:paraId="33C852FD" w14:textId="26374CE1" w:rsidR="00765ED7" w:rsidRDefault="00765ED7" w:rsidP="00897441">
            <w:pPr>
              <w:rPr>
                <w:rFonts w:eastAsia="Times New Roman" w:cs="Arial"/>
                <w:color w:val="000000"/>
                <w:lang w:eastAsia="en-GB"/>
              </w:rPr>
            </w:pPr>
          </w:p>
          <w:p w14:paraId="4CB90315" w14:textId="77777777" w:rsidR="00765ED7" w:rsidRDefault="00765ED7" w:rsidP="00765ED7">
            <w:pPr>
              <w:rPr>
                <w:rFonts w:eastAsia="Times New Roman" w:cs="Arial"/>
                <w:color w:val="000000"/>
                <w:lang w:eastAsia="en-GB"/>
              </w:rPr>
            </w:pPr>
            <w:r w:rsidRPr="00E750CC">
              <w:rPr>
                <w:rFonts w:eastAsia="Times New Roman" w:cs="Arial"/>
                <w:color w:val="000000"/>
                <w:lang w:eastAsia="en-GB"/>
              </w:rPr>
              <w:t>Actual licence fees may</w:t>
            </w:r>
            <w:r>
              <w:rPr>
                <w:rFonts w:eastAsia="Times New Roman" w:cs="Arial"/>
                <w:color w:val="000000"/>
                <w:lang w:eastAsia="en-GB"/>
              </w:rPr>
              <w:t xml:space="preserve"> vary greatly from this average</w:t>
            </w:r>
            <w:r w:rsidRPr="00E750CC">
              <w:rPr>
                <w:rFonts w:eastAsia="Times New Roman" w:cs="Arial"/>
                <w:color w:val="000000"/>
                <w:lang w:eastAsia="en-GB"/>
              </w:rPr>
              <w:t xml:space="preserve">, depending on size and other aspects of a business.      </w:t>
            </w:r>
          </w:p>
          <w:p w14:paraId="3F5A6CCD" w14:textId="1BA1D691" w:rsidR="00765ED7" w:rsidRDefault="00765ED7" w:rsidP="00897441">
            <w:pPr>
              <w:rPr>
                <w:rFonts w:eastAsia="Times New Roman" w:cs="Arial"/>
                <w:color w:val="000000"/>
                <w:lang w:eastAsia="en-GB"/>
              </w:rPr>
            </w:pPr>
          </w:p>
          <w:p w14:paraId="5A441319" w14:textId="77777777" w:rsidR="00765ED7" w:rsidRDefault="009F14CE" w:rsidP="00897441">
            <w:pPr>
              <w:rPr>
                <w:rFonts w:eastAsia="Times New Roman" w:cs="Arial"/>
                <w:color w:val="000000"/>
                <w:lang w:eastAsia="en-GB"/>
              </w:rPr>
            </w:pPr>
            <w:r w:rsidRPr="00E750CC">
              <w:rPr>
                <w:rFonts w:eastAsia="Times New Roman" w:cs="Arial"/>
                <w:color w:val="000000"/>
                <w:lang w:eastAsia="en-GB"/>
              </w:rPr>
              <w:t xml:space="preserve">Licence costs may be 100% recovered from </w:t>
            </w:r>
            <w:r w:rsidR="008D2788" w:rsidRPr="00E750CC">
              <w:rPr>
                <w:rFonts w:eastAsia="Times New Roman" w:cs="Arial"/>
                <w:color w:val="000000"/>
                <w:lang w:eastAsia="en-GB"/>
              </w:rPr>
              <w:t>state and territory governments</w:t>
            </w:r>
            <w:r w:rsidRPr="00E750CC">
              <w:rPr>
                <w:rFonts w:eastAsia="Times New Roman" w:cs="Arial"/>
                <w:color w:val="000000"/>
                <w:lang w:eastAsia="en-GB"/>
              </w:rPr>
              <w:t xml:space="preserve">, but </w:t>
            </w:r>
            <w:r w:rsidR="008D2788" w:rsidRPr="00E750CC">
              <w:rPr>
                <w:rFonts w:eastAsia="Times New Roman" w:cs="Arial"/>
                <w:color w:val="000000"/>
                <w:lang w:eastAsia="en-GB"/>
              </w:rPr>
              <w:t xml:space="preserve">the </w:t>
            </w:r>
            <w:r w:rsidRPr="00E750CC">
              <w:rPr>
                <w:rFonts w:eastAsia="Times New Roman" w:cs="Arial"/>
                <w:color w:val="000000"/>
                <w:lang w:eastAsia="en-GB"/>
              </w:rPr>
              <w:t xml:space="preserve">extent of likely cost recovery </w:t>
            </w:r>
            <w:r w:rsidR="005A4BB9" w:rsidRPr="00E750CC">
              <w:rPr>
                <w:rFonts w:eastAsia="Times New Roman" w:cs="Arial"/>
                <w:color w:val="000000"/>
                <w:lang w:eastAsia="en-GB"/>
              </w:rPr>
              <w:t xml:space="preserve">is </w:t>
            </w:r>
            <w:r w:rsidRPr="00E750CC">
              <w:rPr>
                <w:rFonts w:eastAsia="Times New Roman" w:cs="Arial"/>
                <w:color w:val="000000"/>
                <w:lang w:eastAsia="en-GB"/>
              </w:rPr>
              <w:t xml:space="preserve">unknown.  </w:t>
            </w:r>
          </w:p>
          <w:p w14:paraId="664D678A" w14:textId="4DD0CD52"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xml:space="preserve">                                                                  </w:t>
            </w:r>
          </w:p>
        </w:tc>
      </w:tr>
      <w:tr w:rsidR="009F14CE" w:rsidRPr="00E750CC" w14:paraId="1399D3F0" w14:textId="77777777" w:rsidTr="00EB0E63">
        <w:trPr>
          <w:trHeight w:val="2415"/>
        </w:trPr>
        <w:tc>
          <w:tcPr>
            <w:tcW w:w="1985" w:type="dxa"/>
            <w:tcBorders>
              <w:top w:val="nil"/>
              <w:left w:val="single" w:sz="4" w:space="0" w:color="auto"/>
              <w:bottom w:val="single" w:sz="4" w:space="0" w:color="auto"/>
              <w:right w:val="single" w:sz="4" w:space="0" w:color="auto"/>
            </w:tcBorders>
            <w:shd w:val="clear" w:color="auto" w:fill="auto"/>
            <w:hideMark/>
          </w:tcPr>
          <w:p w14:paraId="4490C5B8" w14:textId="77777777" w:rsidR="009F14CE" w:rsidRPr="00765ED7" w:rsidRDefault="009F14CE" w:rsidP="00897441">
            <w:pPr>
              <w:rPr>
                <w:rFonts w:eastAsia="Times New Roman" w:cs="Arial"/>
                <w:color w:val="000000"/>
                <w:lang w:eastAsia="en-GB"/>
              </w:rPr>
            </w:pPr>
            <w:r w:rsidRPr="00765ED7">
              <w:rPr>
                <w:rFonts w:eastAsia="Times New Roman" w:cs="Arial"/>
                <w:color w:val="000000"/>
                <w:lang w:eastAsia="en-GB"/>
              </w:rPr>
              <w:t>Right of entry</w:t>
            </w:r>
          </w:p>
        </w:tc>
        <w:tc>
          <w:tcPr>
            <w:tcW w:w="992" w:type="dxa"/>
            <w:tcBorders>
              <w:top w:val="nil"/>
              <w:left w:val="nil"/>
              <w:bottom w:val="single" w:sz="4" w:space="0" w:color="auto"/>
              <w:right w:val="single" w:sz="4" w:space="0" w:color="auto"/>
            </w:tcBorders>
            <w:shd w:val="clear" w:color="auto" w:fill="auto"/>
            <w:hideMark/>
          </w:tcPr>
          <w:p w14:paraId="00FE00E9" w14:textId="77777777" w:rsidR="009F14CE" w:rsidRPr="00743149" w:rsidRDefault="009F14CE" w:rsidP="00765ED7">
            <w:pPr>
              <w:jc w:val="right"/>
              <w:rPr>
                <w:rFonts w:eastAsia="Times New Roman" w:cs="Arial"/>
                <w:color w:val="000000"/>
                <w:lang w:eastAsia="en-GB"/>
              </w:rPr>
            </w:pPr>
            <w:r w:rsidRPr="00743149">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2B758EB0" w14:textId="77777777" w:rsidR="009F14CE" w:rsidRPr="00743149" w:rsidRDefault="009F14CE" w:rsidP="00765ED7">
            <w:pPr>
              <w:jc w:val="right"/>
              <w:rPr>
                <w:rFonts w:eastAsia="Times New Roman" w:cs="Arial"/>
                <w:color w:val="000000"/>
                <w:lang w:eastAsia="en-GB"/>
              </w:rPr>
            </w:pPr>
            <w:r w:rsidRPr="00743149">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hideMark/>
          </w:tcPr>
          <w:p w14:paraId="16E9639D" w14:textId="77777777" w:rsidR="005F2D1C" w:rsidRDefault="005F2D1C" w:rsidP="005F2D1C">
            <w:pPr>
              <w:rPr>
                <w:rFonts w:eastAsia="Times New Roman" w:cs="Arial"/>
                <w:color w:val="000000"/>
                <w:lang w:eastAsia="en-GB"/>
              </w:rPr>
            </w:pPr>
            <w:r>
              <w:rPr>
                <w:rFonts w:eastAsia="Times New Roman" w:cs="Arial"/>
                <w:color w:val="000000"/>
                <w:lang w:eastAsia="en-GB"/>
              </w:rPr>
              <w:t xml:space="preserve">It is assumed that entry will only occur where state and territory governments perceive risky behaviour or actions. </w:t>
            </w:r>
          </w:p>
          <w:p w14:paraId="129F370F" w14:textId="77777777" w:rsidR="005F2D1C" w:rsidRDefault="005F2D1C" w:rsidP="005F2D1C">
            <w:pPr>
              <w:rPr>
                <w:rFonts w:eastAsia="Times New Roman" w:cs="Arial"/>
                <w:color w:val="000000"/>
                <w:lang w:eastAsia="en-GB"/>
              </w:rPr>
            </w:pPr>
          </w:p>
          <w:p w14:paraId="43223D63" w14:textId="5C360AE0" w:rsidR="009F14CE" w:rsidRPr="00E750CC" w:rsidRDefault="005F2D1C" w:rsidP="00C251CD">
            <w:pPr>
              <w:rPr>
                <w:rFonts w:eastAsia="Times New Roman" w:cs="Arial"/>
                <w:color w:val="000000"/>
                <w:lang w:eastAsia="en-GB"/>
              </w:rPr>
            </w:pPr>
            <w:r>
              <w:rPr>
                <w:rFonts w:eastAsia="Times New Roman" w:cs="Arial"/>
                <w:color w:val="000000"/>
                <w:lang w:eastAsia="en-GB"/>
              </w:rPr>
              <w:t>Assumed to be treated as a deterrent and assigned a zero cost. Even if not zero cost, costs to businesses are likely to be low &lt;$150 pa on average.</w:t>
            </w:r>
          </w:p>
        </w:tc>
      </w:tr>
      <w:tr w:rsidR="009F14CE" w:rsidRPr="00E750CC" w14:paraId="089BADBF" w14:textId="77777777" w:rsidTr="00EB0E63">
        <w:trPr>
          <w:trHeight w:val="1267"/>
        </w:trPr>
        <w:tc>
          <w:tcPr>
            <w:tcW w:w="1985" w:type="dxa"/>
            <w:tcBorders>
              <w:top w:val="nil"/>
              <w:left w:val="single" w:sz="4" w:space="0" w:color="auto"/>
              <w:bottom w:val="single" w:sz="4" w:space="0" w:color="auto"/>
              <w:right w:val="single" w:sz="4" w:space="0" w:color="auto"/>
            </w:tcBorders>
            <w:shd w:val="clear" w:color="auto" w:fill="auto"/>
            <w:hideMark/>
          </w:tcPr>
          <w:p w14:paraId="31C10286" w14:textId="77777777" w:rsidR="008926EF" w:rsidRDefault="009F14CE" w:rsidP="00CF5D54">
            <w:pPr>
              <w:rPr>
                <w:rFonts w:eastAsia="Times New Roman" w:cs="Arial"/>
                <w:color w:val="000000"/>
                <w:lang w:eastAsia="en-GB"/>
              </w:rPr>
            </w:pPr>
            <w:r w:rsidRPr="008926EF">
              <w:rPr>
                <w:rFonts w:eastAsia="Times New Roman" w:cs="Arial"/>
                <w:color w:val="000000"/>
                <w:lang w:eastAsia="en-GB"/>
              </w:rPr>
              <w:t xml:space="preserve">General </w:t>
            </w:r>
            <w:r w:rsidR="003652CB" w:rsidRPr="008926EF">
              <w:rPr>
                <w:rFonts w:eastAsia="Times New Roman" w:cs="Arial"/>
                <w:color w:val="000000"/>
                <w:lang w:eastAsia="en-GB"/>
              </w:rPr>
              <w:t>f</w:t>
            </w:r>
            <w:r w:rsidRPr="008926EF">
              <w:rPr>
                <w:rFonts w:eastAsia="Times New Roman" w:cs="Arial"/>
                <w:color w:val="000000"/>
                <w:lang w:eastAsia="en-GB"/>
              </w:rPr>
              <w:t xml:space="preserve">ood safety </w:t>
            </w:r>
            <w:r w:rsidR="003652CB" w:rsidRPr="008926EF">
              <w:rPr>
                <w:rFonts w:eastAsia="Times New Roman" w:cs="Arial"/>
                <w:color w:val="000000"/>
                <w:lang w:eastAsia="en-GB"/>
              </w:rPr>
              <w:t>m</w:t>
            </w:r>
            <w:r w:rsidRPr="008926EF">
              <w:rPr>
                <w:rFonts w:eastAsia="Times New Roman" w:cs="Arial"/>
                <w:color w:val="000000"/>
                <w:lang w:eastAsia="en-GB"/>
              </w:rPr>
              <w:t xml:space="preserve">anagement </w:t>
            </w:r>
            <w:r w:rsidR="003652CB" w:rsidRPr="008926EF">
              <w:rPr>
                <w:rFonts w:eastAsia="Times New Roman" w:cs="Arial"/>
                <w:color w:val="000000"/>
                <w:lang w:eastAsia="en-GB"/>
              </w:rPr>
              <w:t>r</w:t>
            </w:r>
            <w:r w:rsidRPr="008926EF">
              <w:rPr>
                <w:rFonts w:eastAsia="Times New Roman" w:cs="Arial"/>
                <w:color w:val="000000"/>
                <w:lang w:eastAsia="en-GB"/>
              </w:rPr>
              <w:t>equirement</w:t>
            </w:r>
          </w:p>
          <w:p w14:paraId="063A8FA7" w14:textId="77777777" w:rsidR="008926EF" w:rsidRDefault="008926EF" w:rsidP="00CF5D54">
            <w:pPr>
              <w:rPr>
                <w:rFonts w:eastAsia="Times New Roman" w:cs="Arial"/>
                <w:color w:val="000000"/>
                <w:lang w:eastAsia="en-GB"/>
              </w:rPr>
            </w:pPr>
          </w:p>
          <w:p w14:paraId="20C78A11" w14:textId="1323D0A4" w:rsidR="009F14CE" w:rsidRPr="00E750CC" w:rsidRDefault="008926EF" w:rsidP="00CF5D54">
            <w:pPr>
              <w:rPr>
                <w:rFonts w:eastAsia="Times New Roman" w:cs="Arial"/>
                <w:color w:val="000000"/>
                <w:lang w:eastAsia="en-GB"/>
              </w:rPr>
            </w:pPr>
            <w:r>
              <w:rPr>
                <w:rFonts w:eastAsia="Times New Roman" w:cs="Arial"/>
                <w:color w:val="000000"/>
                <w:lang w:eastAsia="en-GB"/>
              </w:rPr>
              <w:t>I</w:t>
            </w:r>
            <w:r w:rsidR="009F14CE" w:rsidRPr="008926EF">
              <w:rPr>
                <w:rFonts w:eastAsia="Times New Roman" w:cs="Arial"/>
                <w:color w:val="000000"/>
                <w:lang w:eastAsia="en-GB"/>
              </w:rPr>
              <w:t xml:space="preserve">nternal </w:t>
            </w:r>
            <w:r w:rsidR="003652CB" w:rsidRPr="008926EF">
              <w:rPr>
                <w:rFonts w:eastAsia="Times New Roman" w:cs="Arial"/>
                <w:color w:val="000000"/>
                <w:lang w:eastAsia="en-GB"/>
              </w:rPr>
              <w:t>d</w:t>
            </w:r>
            <w:r w:rsidR="009F14CE" w:rsidRPr="008926EF">
              <w:rPr>
                <w:rFonts w:eastAsia="Times New Roman" w:cs="Arial"/>
                <w:color w:val="000000"/>
                <w:lang w:eastAsia="en-GB"/>
              </w:rPr>
              <w:t>ue-</w:t>
            </w:r>
            <w:r w:rsidR="003652CB" w:rsidRPr="008926EF">
              <w:rPr>
                <w:rFonts w:eastAsia="Times New Roman" w:cs="Arial"/>
                <w:color w:val="000000"/>
                <w:lang w:eastAsia="en-GB"/>
              </w:rPr>
              <w:t>d</w:t>
            </w:r>
            <w:r w:rsidR="009F14CE" w:rsidRPr="008926EF">
              <w:rPr>
                <w:rFonts w:eastAsia="Times New Roman" w:cs="Arial"/>
                <w:color w:val="000000"/>
                <w:lang w:eastAsia="en-GB"/>
              </w:rPr>
              <w:t xml:space="preserve">iligence by a </w:t>
            </w:r>
            <w:r w:rsidR="003652CB" w:rsidRPr="008926EF">
              <w:rPr>
                <w:rFonts w:eastAsia="Times New Roman" w:cs="Arial"/>
                <w:color w:val="000000"/>
                <w:lang w:eastAsia="en-GB"/>
              </w:rPr>
              <w:t>b</w:t>
            </w:r>
            <w:r w:rsidR="009F14CE" w:rsidRPr="008926EF">
              <w:rPr>
                <w:rFonts w:eastAsia="Times New Roman" w:cs="Arial"/>
                <w:color w:val="000000"/>
                <w:lang w:eastAsia="en-GB"/>
              </w:rPr>
              <w:t>usiness</w:t>
            </w:r>
          </w:p>
        </w:tc>
        <w:tc>
          <w:tcPr>
            <w:tcW w:w="992" w:type="dxa"/>
            <w:tcBorders>
              <w:top w:val="nil"/>
              <w:left w:val="nil"/>
              <w:bottom w:val="single" w:sz="4" w:space="0" w:color="auto"/>
              <w:right w:val="single" w:sz="4" w:space="0" w:color="auto"/>
            </w:tcBorders>
            <w:shd w:val="clear" w:color="auto" w:fill="auto"/>
            <w:hideMark/>
          </w:tcPr>
          <w:p w14:paraId="22087416" w14:textId="77777777" w:rsidR="009F14CE" w:rsidRPr="00E750CC" w:rsidRDefault="009F14CE" w:rsidP="009C5FEB">
            <w:pPr>
              <w:jc w:val="right"/>
              <w:rPr>
                <w:rFonts w:eastAsia="Times New Roman" w:cs="Arial"/>
                <w:color w:val="000000"/>
                <w:lang w:eastAsia="en-GB"/>
              </w:rPr>
            </w:pPr>
            <w:r w:rsidRPr="00E750CC">
              <w:rPr>
                <w:rFonts w:eastAsia="Times New Roman" w:cs="Arial"/>
                <w:color w:val="000000"/>
                <w:lang w:eastAsia="en-GB"/>
              </w:rPr>
              <w:t>400</w:t>
            </w:r>
          </w:p>
        </w:tc>
        <w:tc>
          <w:tcPr>
            <w:tcW w:w="1418" w:type="dxa"/>
            <w:tcBorders>
              <w:top w:val="nil"/>
              <w:left w:val="nil"/>
              <w:bottom w:val="single" w:sz="4" w:space="0" w:color="auto"/>
              <w:right w:val="single" w:sz="4" w:space="0" w:color="auto"/>
            </w:tcBorders>
            <w:shd w:val="clear" w:color="auto" w:fill="auto"/>
            <w:hideMark/>
          </w:tcPr>
          <w:p w14:paraId="395A3587"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1120</w:t>
            </w:r>
          </w:p>
        </w:tc>
        <w:tc>
          <w:tcPr>
            <w:tcW w:w="5004" w:type="dxa"/>
            <w:tcBorders>
              <w:top w:val="nil"/>
              <w:left w:val="nil"/>
              <w:bottom w:val="single" w:sz="4" w:space="0" w:color="auto"/>
              <w:right w:val="single" w:sz="4" w:space="0" w:color="auto"/>
            </w:tcBorders>
            <w:shd w:val="clear" w:color="auto" w:fill="auto"/>
            <w:hideMark/>
          </w:tcPr>
          <w:p w14:paraId="68B1F88C" w14:textId="556E515A" w:rsidR="00D238FB" w:rsidRDefault="00D238FB" w:rsidP="008926EF">
            <w:pPr>
              <w:rPr>
                <w:rFonts w:eastAsia="Times New Roman" w:cs="Arial"/>
                <w:color w:val="000000"/>
                <w:lang w:eastAsia="en-GB"/>
              </w:rPr>
            </w:pPr>
            <w:r>
              <w:rPr>
                <w:rFonts w:eastAsia="Times New Roman" w:cs="Arial"/>
                <w:color w:val="000000"/>
                <w:lang w:eastAsia="en-GB"/>
              </w:rPr>
              <w:t>This requirement is based on the existing general food safety management requirements in Division 2 of Standard 4.1.1.</w:t>
            </w:r>
          </w:p>
          <w:p w14:paraId="2DB9753B" w14:textId="16B32334" w:rsidR="00D238FB" w:rsidRDefault="00D238FB" w:rsidP="008926EF">
            <w:pPr>
              <w:rPr>
                <w:rFonts w:eastAsia="Times New Roman" w:cs="Arial"/>
                <w:color w:val="000000"/>
                <w:lang w:eastAsia="en-GB"/>
              </w:rPr>
            </w:pPr>
          </w:p>
          <w:p w14:paraId="14F72320" w14:textId="69FD191E" w:rsidR="008926EF" w:rsidRDefault="008926EF" w:rsidP="008926EF">
            <w:pPr>
              <w:rPr>
                <w:rFonts w:eastAsia="Times New Roman" w:cs="Arial"/>
                <w:color w:val="000000"/>
                <w:lang w:eastAsia="en-GB"/>
              </w:rPr>
            </w:pPr>
            <w:r>
              <w:rPr>
                <w:rFonts w:eastAsia="Times New Roman" w:cs="Arial"/>
                <w:color w:val="000000"/>
                <w:lang w:eastAsia="en-GB"/>
              </w:rPr>
              <w:t>A one-off cost, estimated to take an average of four hours of manager time</w:t>
            </w:r>
            <w:r w:rsidR="009F14CE" w:rsidRPr="00E750CC">
              <w:rPr>
                <w:rFonts w:eastAsia="Times New Roman" w:cs="Arial"/>
                <w:color w:val="000000"/>
                <w:lang w:eastAsia="en-GB"/>
              </w:rPr>
              <w:t xml:space="preserve"> at $6</w:t>
            </w:r>
            <w:r>
              <w:rPr>
                <w:rFonts w:eastAsia="Times New Roman" w:cs="Arial"/>
                <w:color w:val="000000"/>
                <w:lang w:eastAsia="en-GB"/>
              </w:rPr>
              <w:t xml:space="preserve">0 per hour, plus four hours of staff </w:t>
            </w:r>
            <w:r w:rsidR="009F14CE" w:rsidRPr="00E750CC">
              <w:rPr>
                <w:rFonts w:eastAsia="Times New Roman" w:cs="Arial"/>
                <w:color w:val="000000"/>
                <w:lang w:eastAsia="en-GB"/>
              </w:rPr>
              <w:t xml:space="preserve">time at $40 per hour.    </w:t>
            </w:r>
          </w:p>
          <w:p w14:paraId="2C466E0F" w14:textId="52C75598" w:rsidR="008926EF" w:rsidRDefault="008926EF" w:rsidP="008926EF">
            <w:pPr>
              <w:rPr>
                <w:rFonts w:eastAsia="Times New Roman" w:cs="Arial"/>
                <w:color w:val="000000"/>
                <w:lang w:eastAsia="en-GB"/>
              </w:rPr>
            </w:pPr>
          </w:p>
          <w:p w14:paraId="035209C8" w14:textId="1E9563DE" w:rsidR="008926EF" w:rsidRDefault="008926EF" w:rsidP="008926EF">
            <w:pPr>
              <w:rPr>
                <w:rFonts w:eastAsia="Times New Roman" w:cs="Arial"/>
                <w:color w:val="000000"/>
                <w:lang w:eastAsia="en-GB"/>
              </w:rPr>
            </w:pPr>
            <w:r>
              <w:rPr>
                <w:rFonts w:eastAsia="Times New Roman" w:cs="Arial"/>
                <w:color w:val="000000"/>
                <w:lang w:eastAsia="en-GB"/>
              </w:rPr>
              <w:t>An additional o</w:t>
            </w:r>
            <w:r w:rsidR="009F14CE" w:rsidRPr="00E750CC">
              <w:rPr>
                <w:rFonts w:eastAsia="Times New Roman" w:cs="Arial"/>
                <w:color w:val="000000"/>
                <w:lang w:eastAsia="en-GB"/>
              </w:rPr>
              <w:t>n-going</w:t>
            </w:r>
            <w:r>
              <w:rPr>
                <w:rFonts w:eastAsia="Times New Roman" w:cs="Arial"/>
                <w:color w:val="000000"/>
                <w:lang w:eastAsia="en-GB"/>
              </w:rPr>
              <w:t xml:space="preserve"> cost</w:t>
            </w:r>
            <w:r w:rsidR="003F0CD4">
              <w:rPr>
                <w:rFonts w:eastAsia="Times New Roman" w:cs="Arial"/>
                <w:color w:val="000000"/>
                <w:lang w:eastAsia="en-GB"/>
              </w:rPr>
              <w:t>,</w:t>
            </w:r>
            <w:r>
              <w:rPr>
                <w:rFonts w:eastAsia="Times New Roman" w:cs="Arial"/>
                <w:color w:val="000000"/>
                <w:lang w:eastAsia="en-GB"/>
              </w:rPr>
              <w:t xml:space="preserve"> e</w:t>
            </w:r>
            <w:r w:rsidR="009F14CE" w:rsidRPr="00E750CC">
              <w:rPr>
                <w:rFonts w:eastAsia="Times New Roman" w:cs="Arial"/>
                <w:color w:val="000000"/>
                <w:lang w:eastAsia="en-GB"/>
              </w:rPr>
              <w:t xml:space="preserve">very </w:t>
            </w:r>
            <w:r w:rsidR="00385336" w:rsidRPr="00E750CC">
              <w:rPr>
                <w:rFonts w:eastAsia="Times New Roman" w:cs="Arial"/>
                <w:color w:val="000000"/>
                <w:lang w:eastAsia="en-GB"/>
              </w:rPr>
              <w:t>three</w:t>
            </w:r>
            <w:r>
              <w:rPr>
                <w:rFonts w:eastAsia="Times New Roman" w:cs="Arial"/>
                <w:color w:val="000000"/>
                <w:lang w:eastAsia="en-GB"/>
              </w:rPr>
              <w:t xml:space="preserve"> months.</w:t>
            </w:r>
            <w:r w:rsidR="009F14CE" w:rsidRPr="00E750CC">
              <w:rPr>
                <w:rFonts w:eastAsia="Times New Roman" w:cs="Arial"/>
                <w:color w:val="000000"/>
                <w:lang w:eastAsia="en-GB"/>
              </w:rPr>
              <w:t xml:space="preserve"> </w:t>
            </w:r>
            <w:r>
              <w:rPr>
                <w:rFonts w:eastAsia="Times New Roman" w:cs="Arial"/>
                <w:color w:val="000000"/>
                <w:lang w:eastAsia="en-GB"/>
              </w:rPr>
              <w:t>An average of t</w:t>
            </w:r>
            <w:r w:rsidR="009F14CE" w:rsidRPr="00E750CC">
              <w:rPr>
                <w:rFonts w:eastAsia="Times New Roman" w:cs="Arial"/>
                <w:color w:val="000000"/>
                <w:lang w:eastAsia="en-GB"/>
              </w:rPr>
              <w:t xml:space="preserve">wo hours </w:t>
            </w:r>
            <w:r>
              <w:rPr>
                <w:rFonts w:eastAsia="Times New Roman" w:cs="Arial"/>
                <w:color w:val="000000"/>
                <w:lang w:eastAsia="en-GB"/>
              </w:rPr>
              <w:t>of manager time</w:t>
            </w:r>
            <w:r w:rsidR="009F14CE" w:rsidRPr="00E750CC">
              <w:rPr>
                <w:rFonts w:eastAsia="Times New Roman" w:cs="Arial"/>
                <w:color w:val="000000"/>
                <w:lang w:eastAsia="en-GB"/>
              </w:rPr>
              <w:t xml:space="preserve"> at $60 per hour, plus four hours of </w:t>
            </w:r>
            <w:r>
              <w:rPr>
                <w:rFonts w:eastAsia="Times New Roman" w:cs="Arial"/>
                <w:color w:val="000000"/>
                <w:lang w:eastAsia="en-GB"/>
              </w:rPr>
              <w:t>staff</w:t>
            </w:r>
            <w:r w:rsidR="009F14CE" w:rsidRPr="00E750CC">
              <w:rPr>
                <w:rFonts w:eastAsia="Times New Roman" w:cs="Arial"/>
                <w:color w:val="000000"/>
                <w:lang w:eastAsia="en-GB"/>
              </w:rPr>
              <w:t xml:space="preserve"> time at $40 per hour. </w:t>
            </w:r>
          </w:p>
          <w:p w14:paraId="1CE3F453" w14:textId="31F2E983" w:rsidR="00D238FB" w:rsidRDefault="009F14CE" w:rsidP="008926EF">
            <w:pPr>
              <w:rPr>
                <w:rFonts w:eastAsia="Times New Roman" w:cs="Arial"/>
                <w:color w:val="000000"/>
                <w:lang w:eastAsia="en-GB"/>
              </w:rPr>
            </w:pPr>
            <w:r w:rsidRPr="00E750CC">
              <w:rPr>
                <w:rFonts w:eastAsia="Times New Roman" w:cs="Arial"/>
                <w:color w:val="000000"/>
                <w:lang w:eastAsia="en-GB"/>
              </w:rPr>
              <w:t xml:space="preserve">                                                                                                                                                                         </w:t>
            </w:r>
            <w:r w:rsidR="00D238FB">
              <w:rPr>
                <w:rFonts w:eastAsia="Times New Roman" w:cs="Arial"/>
                <w:color w:val="000000"/>
                <w:lang w:eastAsia="en-GB"/>
              </w:rPr>
              <w:t>There are d</w:t>
            </w:r>
            <w:r w:rsidRPr="00E750CC">
              <w:rPr>
                <w:rFonts w:eastAsia="Times New Roman" w:cs="Arial"/>
                <w:color w:val="000000"/>
                <w:lang w:eastAsia="en-GB"/>
              </w:rPr>
              <w:t xml:space="preserve">ifficulties </w:t>
            </w:r>
            <w:r w:rsidR="008926EF">
              <w:rPr>
                <w:rFonts w:eastAsia="Times New Roman" w:cs="Arial"/>
                <w:color w:val="000000"/>
                <w:lang w:eastAsia="en-GB"/>
              </w:rPr>
              <w:t>estimating the cost of a food safety management s</w:t>
            </w:r>
            <w:r w:rsidRPr="00E750CC">
              <w:rPr>
                <w:rFonts w:eastAsia="Times New Roman" w:cs="Arial"/>
                <w:color w:val="000000"/>
                <w:lang w:eastAsia="en-GB"/>
              </w:rPr>
              <w:t xml:space="preserve">tatement </w:t>
            </w:r>
            <w:r w:rsidR="00D238FB">
              <w:rPr>
                <w:rFonts w:eastAsia="Times New Roman" w:cs="Arial"/>
                <w:color w:val="000000"/>
                <w:lang w:eastAsia="en-GB"/>
              </w:rPr>
              <w:t xml:space="preserve">as they </w:t>
            </w:r>
            <w:r w:rsidRPr="00E750CC">
              <w:rPr>
                <w:rFonts w:eastAsia="Times New Roman" w:cs="Arial"/>
                <w:color w:val="000000"/>
                <w:lang w:eastAsia="en-GB"/>
              </w:rPr>
              <w:t xml:space="preserve">may vary by </w:t>
            </w:r>
            <w:r w:rsidR="003652CB" w:rsidRPr="00E750CC">
              <w:rPr>
                <w:rFonts w:eastAsia="Times New Roman" w:cs="Arial"/>
                <w:color w:val="000000"/>
                <w:lang w:eastAsia="en-GB"/>
              </w:rPr>
              <w:t>state and territory</w:t>
            </w:r>
            <w:r w:rsidRPr="00E750CC">
              <w:rPr>
                <w:rFonts w:eastAsia="Times New Roman" w:cs="Arial"/>
                <w:color w:val="000000"/>
                <w:lang w:eastAsia="en-GB"/>
              </w:rPr>
              <w:t xml:space="preserve">. </w:t>
            </w:r>
          </w:p>
          <w:p w14:paraId="54C44519" w14:textId="4AC76406" w:rsidR="009F14CE" w:rsidRPr="00E750CC" w:rsidRDefault="009F14CE" w:rsidP="00897441">
            <w:pPr>
              <w:rPr>
                <w:rFonts w:eastAsia="Times New Roman" w:cs="Arial"/>
                <w:color w:val="000000"/>
                <w:lang w:eastAsia="en-GB"/>
              </w:rPr>
            </w:pPr>
          </w:p>
        </w:tc>
      </w:tr>
      <w:tr w:rsidR="009F14CE" w:rsidRPr="00E750CC" w14:paraId="7D08E8B7" w14:textId="77777777" w:rsidTr="00EB0E63">
        <w:trPr>
          <w:trHeight w:val="2850"/>
        </w:trPr>
        <w:tc>
          <w:tcPr>
            <w:tcW w:w="1985" w:type="dxa"/>
            <w:tcBorders>
              <w:top w:val="nil"/>
              <w:left w:val="single" w:sz="4" w:space="0" w:color="auto"/>
              <w:bottom w:val="single" w:sz="4" w:space="0" w:color="auto"/>
              <w:right w:val="single" w:sz="4" w:space="0" w:color="auto"/>
            </w:tcBorders>
            <w:shd w:val="clear" w:color="auto" w:fill="auto"/>
            <w:hideMark/>
          </w:tcPr>
          <w:p w14:paraId="5D38407C" w14:textId="678F6160" w:rsidR="003F0CD4" w:rsidRDefault="009F14CE" w:rsidP="00D315FD">
            <w:pPr>
              <w:rPr>
                <w:rFonts w:eastAsia="Times New Roman" w:cs="Arial"/>
                <w:lang w:eastAsia="en-GB"/>
              </w:rPr>
            </w:pPr>
            <w:r w:rsidRPr="00743149">
              <w:rPr>
                <w:rFonts w:eastAsia="Times New Roman" w:cs="Arial"/>
                <w:lang w:eastAsia="en-GB"/>
              </w:rPr>
              <w:t xml:space="preserve">Audits - </w:t>
            </w:r>
            <w:r w:rsidR="003652CB" w:rsidRPr="00743149">
              <w:rPr>
                <w:rFonts w:eastAsia="Times New Roman" w:cs="Arial"/>
                <w:lang w:eastAsia="en-GB"/>
              </w:rPr>
              <w:t>f</w:t>
            </w:r>
            <w:r w:rsidRPr="00743149">
              <w:rPr>
                <w:rFonts w:eastAsia="Times New Roman" w:cs="Arial"/>
                <w:lang w:eastAsia="en-GB"/>
              </w:rPr>
              <w:t xml:space="preserve">ees and </w:t>
            </w:r>
            <w:r w:rsidR="003652CB" w:rsidRPr="00743149">
              <w:rPr>
                <w:rFonts w:eastAsia="Times New Roman" w:cs="Arial"/>
                <w:lang w:eastAsia="en-GB"/>
              </w:rPr>
              <w:t>b</w:t>
            </w:r>
            <w:r w:rsidR="003F0CD4">
              <w:rPr>
                <w:rFonts w:eastAsia="Times New Roman" w:cs="Arial"/>
                <w:lang w:eastAsia="en-GB"/>
              </w:rPr>
              <w:t>usiness time costs per year</w:t>
            </w:r>
          </w:p>
          <w:p w14:paraId="57652DCF" w14:textId="58EED73F" w:rsidR="009F14CE" w:rsidRPr="00743149" w:rsidRDefault="009F14CE" w:rsidP="00D315FD">
            <w:pPr>
              <w:rPr>
                <w:rFonts w:eastAsia="Times New Roman" w:cs="Arial"/>
                <w:lang w:eastAsia="en-GB"/>
              </w:rPr>
            </w:pPr>
            <w:r w:rsidRPr="00743149">
              <w:rPr>
                <w:rFonts w:eastAsia="Times New Roman" w:cs="Arial"/>
                <w:lang w:eastAsia="en-GB"/>
              </w:rPr>
              <w:t xml:space="preserve">                                                                                                                                     </w:t>
            </w:r>
            <w:r w:rsidR="003F0CD4">
              <w:rPr>
                <w:rFonts w:eastAsia="Times New Roman" w:cs="Arial"/>
                <w:lang w:eastAsia="en-GB"/>
              </w:rPr>
              <w:t xml:space="preserve"> </w:t>
            </w:r>
            <w:r w:rsidR="003F0CD4">
              <w:rPr>
                <w:rFonts w:eastAsia="Times New Roman" w:cs="Arial"/>
                <w:color w:val="000000"/>
                <w:lang w:eastAsia="en-GB"/>
              </w:rPr>
              <w:t>An indivisible cost only counted in final total costs, bottom row</w:t>
            </w:r>
          </w:p>
        </w:tc>
        <w:tc>
          <w:tcPr>
            <w:tcW w:w="992" w:type="dxa"/>
            <w:tcBorders>
              <w:top w:val="nil"/>
              <w:left w:val="nil"/>
              <w:bottom w:val="single" w:sz="4" w:space="0" w:color="auto"/>
              <w:right w:val="single" w:sz="4" w:space="0" w:color="auto"/>
            </w:tcBorders>
            <w:shd w:val="clear" w:color="auto" w:fill="auto"/>
            <w:hideMark/>
          </w:tcPr>
          <w:p w14:paraId="5F9B4B98"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63AFE78C"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885</w:t>
            </w:r>
          </w:p>
        </w:tc>
        <w:tc>
          <w:tcPr>
            <w:tcW w:w="5004" w:type="dxa"/>
            <w:tcBorders>
              <w:top w:val="nil"/>
              <w:left w:val="nil"/>
              <w:bottom w:val="single" w:sz="4" w:space="0" w:color="auto"/>
              <w:right w:val="single" w:sz="4" w:space="0" w:color="auto"/>
            </w:tcBorders>
            <w:shd w:val="clear" w:color="auto" w:fill="auto"/>
            <w:hideMark/>
          </w:tcPr>
          <w:p w14:paraId="554FE01F" w14:textId="5EA9F4C9" w:rsidR="001D6153" w:rsidRDefault="001D6153" w:rsidP="00897441">
            <w:pPr>
              <w:rPr>
                <w:rFonts w:eastAsia="Times New Roman" w:cs="Arial"/>
                <w:color w:val="000000"/>
                <w:lang w:eastAsia="en-GB"/>
              </w:rPr>
            </w:pPr>
            <w:r>
              <w:rPr>
                <w:rFonts w:eastAsia="Times New Roman" w:cs="Arial"/>
                <w:color w:val="000000"/>
                <w:lang w:eastAsia="en-GB"/>
              </w:rPr>
              <w:t xml:space="preserve">Assumed to take four hours of manager time at $60 per hour, plus four hours of staff time at $40 per hour. Costs of staff time: </w:t>
            </w:r>
            <w:r w:rsidRPr="00E750CC">
              <w:rPr>
                <w:rFonts w:eastAsia="Times New Roman" w:cs="Arial"/>
                <w:color w:val="000000"/>
                <w:lang w:eastAsia="en-GB"/>
              </w:rPr>
              <w:t>mainly preparation time for audits and being on-ca</w:t>
            </w:r>
            <w:r>
              <w:rPr>
                <w:rFonts w:eastAsia="Times New Roman" w:cs="Arial"/>
                <w:color w:val="000000"/>
                <w:lang w:eastAsia="en-GB"/>
              </w:rPr>
              <w:t>ll during audits when required.</w:t>
            </w:r>
          </w:p>
          <w:p w14:paraId="59A68559" w14:textId="577C2C63" w:rsidR="001D6153" w:rsidRDefault="001D6153" w:rsidP="00897441">
            <w:pPr>
              <w:rPr>
                <w:rFonts w:eastAsia="Times New Roman" w:cs="Arial"/>
                <w:color w:val="000000"/>
                <w:lang w:eastAsia="en-GB"/>
              </w:rPr>
            </w:pPr>
          </w:p>
          <w:p w14:paraId="171550D9" w14:textId="1F24964B" w:rsidR="001D6153" w:rsidRDefault="001D6153" w:rsidP="00897441">
            <w:pPr>
              <w:rPr>
                <w:rFonts w:eastAsia="Times New Roman" w:cs="Arial"/>
                <w:color w:val="000000"/>
                <w:lang w:eastAsia="en-GB"/>
              </w:rPr>
            </w:pPr>
            <w:r>
              <w:rPr>
                <w:rFonts w:eastAsia="Times New Roman" w:cs="Arial"/>
                <w:color w:val="000000"/>
                <w:lang w:eastAsia="en-GB"/>
              </w:rPr>
              <w:t>Fees per</w:t>
            </w:r>
            <w:r w:rsidR="009F14CE" w:rsidRPr="00E750CC">
              <w:rPr>
                <w:rFonts w:eastAsia="Times New Roman" w:cs="Arial"/>
                <w:color w:val="000000"/>
                <w:lang w:eastAsia="en-GB"/>
              </w:rPr>
              <w:t xml:space="preserve"> audit</w:t>
            </w:r>
            <w:r>
              <w:rPr>
                <w:rFonts w:eastAsia="Times New Roman" w:cs="Arial"/>
                <w:color w:val="000000"/>
                <w:lang w:eastAsia="en-GB"/>
              </w:rPr>
              <w:t xml:space="preserve"> are estimated to be</w:t>
            </w:r>
            <w:r w:rsidR="009F14CE" w:rsidRPr="00E750CC">
              <w:rPr>
                <w:rFonts w:eastAsia="Times New Roman" w:cs="Arial"/>
                <w:color w:val="000000"/>
                <w:lang w:eastAsia="en-GB"/>
              </w:rPr>
              <w:t xml:space="preserve"> $485 </w:t>
            </w:r>
            <w:r>
              <w:rPr>
                <w:rFonts w:eastAsia="Times New Roman" w:cs="Arial"/>
                <w:color w:val="000000"/>
                <w:lang w:eastAsia="en-GB"/>
              </w:rPr>
              <w:t>pa,</w:t>
            </w:r>
            <w:r w:rsidR="009F14CE" w:rsidRPr="00E750CC">
              <w:rPr>
                <w:rFonts w:eastAsia="Times New Roman" w:cs="Arial"/>
                <w:color w:val="000000"/>
                <w:lang w:eastAsia="en-GB"/>
              </w:rPr>
              <w:t xml:space="preserve"> based on </w:t>
            </w:r>
            <w:r w:rsidR="005A4BB9" w:rsidRPr="00E750CC">
              <w:rPr>
                <w:rFonts w:eastAsia="Times New Roman" w:cs="Arial"/>
                <w:color w:val="000000"/>
                <w:lang w:eastAsia="en-GB"/>
              </w:rPr>
              <w:t xml:space="preserve">an </w:t>
            </w:r>
            <w:r w:rsidR="009F14CE" w:rsidRPr="00E750CC">
              <w:rPr>
                <w:rFonts w:eastAsia="Times New Roman" w:cs="Arial"/>
                <w:color w:val="000000"/>
                <w:lang w:eastAsia="en-GB"/>
              </w:rPr>
              <w:t xml:space="preserve">average of </w:t>
            </w:r>
            <w:r>
              <w:rPr>
                <w:rFonts w:eastAsia="Times New Roman" w:cs="Arial"/>
                <w:color w:val="000000"/>
                <w:lang w:eastAsia="en-GB"/>
              </w:rPr>
              <w:t>audit</w:t>
            </w:r>
            <w:r w:rsidRPr="00E750CC">
              <w:rPr>
                <w:rFonts w:eastAsia="Times New Roman" w:cs="Arial"/>
                <w:color w:val="000000"/>
                <w:lang w:eastAsia="en-GB"/>
              </w:rPr>
              <w:t xml:space="preserve"> fee figures provided</w:t>
            </w:r>
            <w:r w:rsidR="009F14CE" w:rsidRPr="00E750CC">
              <w:rPr>
                <w:rFonts w:eastAsia="Times New Roman" w:cs="Arial"/>
                <w:color w:val="000000"/>
                <w:lang w:eastAsia="en-GB"/>
              </w:rPr>
              <w:t xml:space="preserve"> by </w:t>
            </w:r>
            <w:r w:rsidRPr="00E750CC">
              <w:rPr>
                <w:rFonts w:eastAsia="Times New Roman" w:cs="Arial"/>
                <w:color w:val="000000"/>
                <w:lang w:eastAsia="en-GB"/>
              </w:rPr>
              <w:t>state</w:t>
            </w:r>
            <w:r w:rsidR="003652CB" w:rsidRPr="00E750CC">
              <w:rPr>
                <w:rFonts w:eastAsia="Times New Roman" w:cs="Arial"/>
                <w:color w:val="000000"/>
                <w:lang w:eastAsia="en-GB"/>
              </w:rPr>
              <w:t xml:space="preserve"> and territory governments</w:t>
            </w:r>
            <w:r w:rsidRPr="00E750CC">
              <w:rPr>
                <w:rFonts w:eastAsia="Times New Roman" w:cs="Arial"/>
                <w:color w:val="000000"/>
                <w:lang w:eastAsia="en-GB"/>
              </w:rPr>
              <w:t xml:space="preserve"> in April 2021.</w:t>
            </w:r>
          </w:p>
          <w:p w14:paraId="14C5CB01" w14:textId="64A20BB0" w:rsidR="001D6153" w:rsidRDefault="001D6153" w:rsidP="00897441">
            <w:pPr>
              <w:rPr>
                <w:rFonts w:eastAsia="Times New Roman" w:cs="Arial"/>
                <w:color w:val="000000"/>
                <w:lang w:eastAsia="en-GB"/>
              </w:rPr>
            </w:pPr>
          </w:p>
          <w:p w14:paraId="1BDF3A8B" w14:textId="7C45972E" w:rsidR="001D6153" w:rsidRDefault="009F14CE" w:rsidP="00897441">
            <w:pPr>
              <w:rPr>
                <w:rFonts w:eastAsia="Times New Roman" w:cs="Arial"/>
                <w:color w:val="000000"/>
                <w:lang w:eastAsia="en-GB"/>
              </w:rPr>
            </w:pPr>
            <w:r w:rsidRPr="00E750CC">
              <w:rPr>
                <w:rFonts w:eastAsia="Times New Roman" w:cs="Arial"/>
                <w:color w:val="000000"/>
                <w:lang w:eastAsia="en-GB"/>
              </w:rPr>
              <w:t xml:space="preserve">Actual audit fees may vary greatly from this average, depending on size and other aspects of a business.     </w:t>
            </w:r>
          </w:p>
          <w:p w14:paraId="45F8F92D" w14:textId="228CD788" w:rsidR="001D6153" w:rsidRDefault="009F14CE" w:rsidP="00897441">
            <w:pPr>
              <w:rPr>
                <w:rFonts w:eastAsia="Times New Roman" w:cs="Arial"/>
                <w:color w:val="000000"/>
                <w:lang w:eastAsia="en-GB"/>
              </w:rPr>
            </w:pPr>
            <w:r w:rsidRPr="00E750CC">
              <w:rPr>
                <w:rFonts w:eastAsia="Times New Roman" w:cs="Arial"/>
                <w:color w:val="000000"/>
                <w:lang w:eastAsia="en-GB"/>
              </w:rPr>
              <w:t xml:space="preserve">                                                                                                                                                    </w:t>
            </w:r>
          </w:p>
          <w:p w14:paraId="6DC75920" w14:textId="5D99B408" w:rsidR="001D6153" w:rsidRDefault="009F14CE" w:rsidP="001D6153">
            <w:pPr>
              <w:rPr>
                <w:rFonts w:eastAsia="Times New Roman" w:cs="Arial"/>
                <w:color w:val="000000"/>
                <w:lang w:eastAsia="en-GB"/>
              </w:rPr>
            </w:pPr>
            <w:r w:rsidRPr="00E750CC">
              <w:rPr>
                <w:rFonts w:eastAsia="Times New Roman" w:cs="Arial"/>
                <w:color w:val="000000"/>
                <w:lang w:eastAsia="en-GB"/>
              </w:rPr>
              <w:t xml:space="preserve">Audit costs may be 100% recovered from </w:t>
            </w:r>
            <w:r w:rsidR="001D6153" w:rsidRPr="00E750CC">
              <w:rPr>
                <w:rFonts w:eastAsia="Times New Roman" w:cs="Arial"/>
                <w:color w:val="000000"/>
                <w:lang w:eastAsia="en-GB"/>
              </w:rPr>
              <w:t>state</w:t>
            </w:r>
            <w:r w:rsidR="003652CB" w:rsidRPr="00E750CC">
              <w:rPr>
                <w:rFonts w:eastAsia="Times New Roman" w:cs="Arial"/>
                <w:color w:val="000000"/>
                <w:lang w:eastAsia="en-GB"/>
              </w:rPr>
              <w:t xml:space="preserve"> and territory governments</w:t>
            </w:r>
            <w:r w:rsidRPr="00E750CC">
              <w:rPr>
                <w:rFonts w:eastAsia="Times New Roman" w:cs="Arial"/>
                <w:color w:val="000000"/>
                <w:lang w:eastAsia="en-GB"/>
              </w:rPr>
              <w:t xml:space="preserve">, but </w:t>
            </w:r>
            <w:r w:rsidR="001D6153" w:rsidRPr="00E750CC">
              <w:rPr>
                <w:rFonts w:eastAsia="Times New Roman" w:cs="Arial"/>
                <w:color w:val="000000"/>
                <w:lang w:eastAsia="en-GB"/>
              </w:rPr>
              <w:t xml:space="preserve">the </w:t>
            </w:r>
            <w:r w:rsidRPr="00E750CC">
              <w:rPr>
                <w:rFonts w:eastAsia="Times New Roman" w:cs="Arial"/>
                <w:color w:val="000000"/>
                <w:lang w:eastAsia="en-GB"/>
              </w:rPr>
              <w:t>extent of likely cost recovery</w:t>
            </w:r>
            <w:r w:rsidR="005A4BB9" w:rsidRPr="00E750CC">
              <w:rPr>
                <w:rFonts w:eastAsia="Times New Roman" w:cs="Arial"/>
                <w:color w:val="000000"/>
                <w:lang w:eastAsia="en-GB"/>
              </w:rPr>
              <w:t xml:space="preserve"> is</w:t>
            </w:r>
            <w:r w:rsidRPr="00E750CC">
              <w:rPr>
                <w:rFonts w:eastAsia="Times New Roman" w:cs="Arial"/>
                <w:color w:val="000000"/>
                <w:lang w:eastAsia="en-GB"/>
              </w:rPr>
              <w:t xml:space="preserve"> unknown. </w:t>
            </w:r>
            <w:r w:rsidR="001D6153" w:rsidRPr="00E750CC">
              <w:rPr>
                <w:rFonts w:eastAsia="Times New Roman" w:cs="Arial"/>
                <w:color w:val="000000"/>
                <w:lang w:eastAsia="en-GB"/>
              </w:rPr>
              <w:t xml:space="preserve"> </w:t>
            </w:r>
          </w:p>
          <w:p w14:paraId="6E52E430" w14:textId="30A8600C" w:rsidR="009F14CE" w:rsidRPr="00E750CC" w:rsidRDefault="009F14CE" w:rsidP="00897441">
            <w:pPr>
              <w:rPr>
                <w:rFonts w:eastAsia="Times New Roman" w:cs="Arial"/>
                <w:color w:val="000000"/>
                <w:lang w:eastAsia="en-GB"/>
              </w:rPr>
            </w:pPr>
          </w:p>
        </w:tc>
      </w:tr>
      <w:tr w:rsidR="009F14CE" w:rsidRPr="00E750CC" w14:paraId="651096E8" w14:textId="77777777" w:rsidTr="00EB0E63">
        <w:trPr>
          <w:trHeight w:val="1627"/>
        </w:trPr>
        <w:tc>
          <w:tcPr>
            <w:tcW w:w="1985" w:type="dxa"/>
            <w:tcBorders>
              <w:top w:val="nil"/>
              <w:left w:val="single" w:sz="4" w:space="0" w:color="auto"/>
              <w:bottom w:val="single" w:sz="4" w:space="0" w:color="auto"/>
              <w:right w:val="single" w:sz="4" w:space="0" w:color="auto"/>
            </w:tcBorders>
            <w:shd w:val="clear" w:color="auto" w:fill="auto"/>
            <w:hideMark/>
          </w:tcPr>
          <w:p w14:paraId="59D4A83E" w14:textId="02D509C5" w:rsidR="009F14CE" w:rsidRPr="00E750CC" w:rsidRDefault="00721813" w:rsidP="00897441">
            <w:pPr>
              <w:rPr>
                <w:rFonts w:eastAsia="Times New Roman" w:cs="Arial"/>
                <w:lang w:eastAsia="en-GB"/>
              </w:rPr>
            </w:pPr>
            <w:r>
              <w:rPr>
                <w:rFonts w:eastAsia="Times New Roman" w:cs="Arial"/>
                <w:lang w:eastAsia="en-GB"/>
              </w:rPr>
              <w:t>Traceability</w:t>
            </w:r>
          </w:p>
        </w:tc>
        <w:tc>
          <w:tcPr>
            <w:tcW w:w="992" w:type="dxa"/>
            <w:tcBorders>
              <w:top w:val="nil"/>
              <w:left w:val="nil"/>
              <w:bottom w:val="single" w:sz="4" w:space="0" w:color="auto"/>
              <w:right w:val="single" w:sz="4" w:space="0" w:color="auto"/>
            </w:tcBorders>
            <w:shd w:val="clear" w:color="auto" w:fill="auto"/>
            <w:hideMark/>
          </w:tcPr>
          <w:p w14:paraId="4E4744CA" w14:textId="77777777" w:rsidR="009F14CE" w:rsidRPr="00E750CC" w:rsidRDefault="009F14CE" w:rsidP="003F0CD4">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F26D34D" w14:textId="08DC1CEF" w:rsidR="009F14CE" w:rsidRPr="00E750CC" w:rsidRDefault="00563406" w:rsidP="003F0CD4">
            <w:pPr>
              <w:jc w:val="right"/>
              <w:rPr>
                <w:rFonts w:eastAsia="Times New Roman" w:cs="Arial"/>
                <w:color w:val="000000"/>
                <w:lang w:eastAsia="en-GB"/>
              </w:rPr>
            </w:pPr>
            <w:r w:rsidRPr="00E750CC">
              <w:rPr>
                <w:rFonts w:eastAsia="Times New Roman" w:cs="Arial"/>
                <w:color w:val="000000" w:themeColor="text1"/>
                <w:lang w:eastAsia="en-GB"/>
              </w:rPr>
              <w:t>1</w:t>
            </w:r>
            <w:r w:rsidR="0053269E" w:rsidRPr="00E750CC">
              <w:rPr>
                <w:rFonts w:eastAsia="Times New Roman" w:cs="Arial"/>
                <w:color w:val="000000" w:themeColor="text1"/>
                <w:lang w:eastAsia="en-GB"/>
              </w:rPr>
              <w:t>00</w:t>
            </w:r>
          </w:p>
        </w:tc>
        <w:tc>
          <w:tcPr>
            <w:tcW w:w="5004" w:type="dxa"/>
            <w:tcBorders>
              <w:top w:val="nil"/>
              <w:left w:val="nil"/>
              <w:bottom w:val="single" w:sz="4" w:space="0" w:color="auto"/>
              <w:right w:val="single" w:sz="4" w:space="0" w:color="auto"/>
            </w:tcBorders>
            <w:shd w:val="clear" w:color="auto" w:fill="auto"/>
            <w:hideMark/>
          </w:tcPr>
          <w:p w14:paraId="4E1A6139" w14:textId="0B8EA2DE" w:rsidR="009F14CE" w:rsidRPr="00E750CC" w:rsidRDefault="009F14CE" w:rsidP="00C251CD">
            <w:pPr>
              <w:rPr>
                <w:rFonts w:eastAsia="Times New Roman" w:cs="Arial"/>
                <w:color w:val="000000"/>
                <w:lang w:eastAsia="en-GB"/>
              </w:rPr>
            </w:pPr>
            <w:r w:rsidRPr="00E750CC">
              <w:rPr>
                <w:rFonts w:eastAsia="Times New Roman" w:cs="Arial"/>
                <w:color w:val="000000"/>
                <w:lang w:eastAsia="en-GB"/>
              </w:rPr>
              <w:t xml:space="preserve">There </w:t>
            </w:r>
            <w:r w:rsidR="00721813">
              <w:rPr>
                <w:rFonts w:eastAsia="Times New Roman" w:cs="Arial"/>
                <w:color w:val="000000"/>
                <w:lang w:eastAsia="en-GB"/>
              </w:rPr>
              <w:t xml:space="preserve">is </w:t>
            </w:r>
            <w:r w:rsidR="0053269E" w:rsidRPr="00E750CC">
              <w:rPr>
                <w:rFonts w:eastAsia="Times New Roman" w:cs="Arial"/>
                <w:color w:val="000000"/>
                <w:lang w:eastAsia="en-GB"/>
              </w:rPr>
              <w:t xml:space="preserve">likely </w:t>
            </w:r>
            <w:r w:rsidR="00721813">
              <w:rPr>
                <w:rFonts w:eastAsia="Times New Roman" w:cs="Arial"/>
                <w:color w:val="000000"/>
                <w:lang w:eastAsia="en-GB"/>
              </w:rPr>
              <w:t xml:space="preserve">to </w:t>
            </w:r>
            <w:r w:rsidR="0053269E" w:rsidRPr="00E750CC">
              <w:rPr>
                <w:rFonts w:eastAsia="Times New Roman" w:cs="Arial"/>
                <w:color w:val="000000"/>
                <w:lang w:eastAsia="en-GB"/>
              </w:rPr>
              <w:t xml:space="preserve">be low </w:t>
            </w:r>
            <w:r w:rsidR="00721813">
              <w:rPr>
                <w:rFonts w:eastAsia="Times New Roman" w:cs="Arial"/>
                <w:color w:val="000000"/>
                <w:lang w:eastAsia="en-GB"/>
              </w:rPr>
              <w:t>additional</w:t>
            </w:r>
            <w:r w:rsidRPr="00E750CC">
              <w:rPr>
                <w:rFonts w:eastAsia="Times New Roman" w:cs="Arial"/>
                <w:color w:val="000000"/>
                <w:lang w:eastAsia="en-GB"/>
              </w:rPr>
              <w:t xml:space="preserve"> costs</w:t>
            </w:r>
            <w:r w:rsidR="00721813">
              <w:rPr>
                <w:rFonts w:eastAsia="Times New Roman" w:cs="Arial"/>
                <w:color w:val="000000"/>
                <w:lang w:eastAsia="en-GB"/>
              </w:rPr>
              <w:t>.</w:t>
            </w:r>
            <w:r w:rsidRPr="00E750CC" w:rsidDel="0053269E">
              <w:rPr>
                <w:rFonts w:eastAsia="Times New Roman" w:cs="Arial"/>
                <w:color w:val="000000"/>
                <w:lang w:eastAsia="en-GB"/>
              </w:rPr>
              <w:t xml:space="preserve"> </w:t>
            </w:r>
            <w:r w:rsidR="0053269E" w:rsidRPr="00E750CC">
              <w:rPr>
                <w:rFonts w:eastAsia="Times New Roman" w:cs="Arial"/>
                <w:color w:val="000000"/>
                <w:lang w:eastAsia="en-GB"/>
              </w:rPr>
              <w:t xml:space="preserve">Record keeping </w:t>
            </w:r>
            <w:r w:rsidRPr="00E750CC">
              <w:rPr>
                <w:rFonts w:eastAsia="Times New Roman" w:cs="Arial"/>
                <w:color w:val="000000"/>
                <w:lang w:eastAsia="en-GB"/>
              </w:rPr>
              <w:t>is already required for tax purposes, i.e. documenting sales and purchases.</w:t>
            </w:r>
          </w:p>
        </w:tc>
      </w:tr>
      <w:tr w:rsidR="009F14CE" w:rsidRPr="00E750CC" w14:paraId="5A721263" w14:textId="77777777" w:rsidTr="00EB0E63">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45EDF8FC" w14:textId="411B54A2" w:rsidR="009F14CE" w:rsidRPr="00E750CC" w:rsidRDefault="009B0BD9" w:rsidP="00897441">
            <w:pPr>
              <w:rPr>
                <w:rFonts w:eastAsia="Times New Roman" w:cs="Arial"/>
                <w:color w:val="000000"/>
                <w:lang w:eastAsia="en-GB"/>
              </w:rPr>
            </w:pPr>
            <w:r>
              <w:rPr>
                <w:rFonts w:eastAsia="Times New Roman" w:cs="Arial"/>
                <w:color w:val="000000"/>
                <w:lang w:eastAsia="en-GB"/>
              </w:rPr>
              <w:t>Inputs -  s</w:t>
            </w:r>
            <w:r w:rsidR="009F14CE" w:rsidRPr="00743149">
              <w:rPr>
                <w:rFonts w:eastAsia="Times New Roman" w:cs="Arial"/>
                <w:color w:val="000000"/>
                <w:lang w:eastAsia="en-GB"/>
              </w:rPr>
              <w:t xml:space="preserve">eed and </w:t>
            </w:r>
            <w:r w:rsidR="003652CB" w:rsidRPr="00743149">
              <w:rPr>
                <w:rFonts w:eastAsia="Times New Roman" w:cs="Arial"/>
                <w:color w:val="000000"/>
                <w:lang w:eastAsia="en-GB"/>
              </w:rPr>
              <w:t>s</w:t>
            </w:r>
            <w:r w:rsidR="009F14CE" w:rsidRPr="00743149">
              <w:rPr>
                <w:rFonts w:eastAsia="Times New Roman" w:cs="Arial"/>
                <w:color w:val="000000"/>
                <w:lang w:eastAsia="en-GB"/>
              </w:rPr>
              <w:t>eedlings</w:t>
            </w:r>
          </w:p>
        </w:tc>
        <w:tc>
          <w:tcPr>
            <w:tcW w:w="992" w:type="dxa"/>
            <w:tcBorders>
              <w:top w:val="nil"/>
              <w:left w:val="nil"/>
              <w:bottom w:val="single" w:sz="4" w:space="0" w:color="auto"/>
              <w:right w:val="single" w:sz="4" w:space="0" w:color="auto"/>
            </w:tcBorders>
            <w:shd w:val="clear" w:color="auto" w:fill="auto"/>
            <w:hideMark/>
          </w:tcPr>
          <w:p w14:paraId="5575B6CF" w14:textId="77777777" w:rsidR="009F14CE" w:rsidRPr="00E750CC" w:rsidRDefault="009F14CE" w:rsidP="009B09AA">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FF3062F" w14:textId="77777777" w:rsidR="009F14CE" w:rsidRPr="00E750CC" w:rsidRDefault="009F14CE" w:rsidP="001201ED">
            <w:pPr>
              <w:jc w:val="right"/>
              <w:rPr>
                <w:rFonts w:eastAsia="Times New Roman" w:cs="Arial"/>
                <w:color w:val="000000"/>
                <w:lang w:eastAsia="en-GB"/>
              </w:rPr>
            </w:pPr>
            <w:r w:rsidRPr="00E750CC">
              <w:rPr>
                <w:rFonts w:eastAsia="Times New Roman" w:cs="Arial"/>
                <w:color w:val="000000"/>
                <w:lang w:eastAsia="en-GB"/>
              </w:rPr>
              <w:t>120</w:t>
            </w:r>
          </w:p>
        </w:tc>
        <w:tc>
          <w:tcPr>
            <w:tcW w:w="5004" w:type="dxa"/>
            <w:tcBorders>
              <w:top w:val="nil"/>
              <w:left w:val="nil"/>
              <w:bottom w:val="single" w:sz="4" w:space="0" w:color="auto"/>
              <w:right w:val="single" w:sz="4" w:space="0" w:color="auto"/>
            </w:tcBorders>
            <w:shd w:val="clear" w:color="auto" w:fill="auto"/>
            <w:hideMark/>
          </w:tcPr>
          <w:p w14:paraId="01C7F091" w14:textId="3D2334BB" w:rsidR="00B338E2" w:rsidRDefault="001201ED" w:rsidP="00B338E2">
            <w:pPr>
              <w:rPr>
                <w:rFonts w:eastAsia="Times New Roman" w:cs="Arial"/>
                <w:color w:val="000000"/>
                <w:lang w:eastAsia="en-GB"/>
              </w:rPr>
            </w:pPr>
            <w:r>
              <w:rPr>
                <w:rFonts w:eastAsia="Times New Roman" w:cs="Arial"/>
                <w:color w:val="000000"/>
                <w:lang w:eastAsia="en-GB"/>
              </w:rPr>
              <w:t>Testing of seed and seedlings</w:t>
            </w:r>
            <w:r w:rsidR="00B338E2">
              <w:rPr>
                <w:rFonts w:eastAsia="Times New Roman" w:cs="Arial"/>
                <w:color w:val="000000"/>
                <w:lang w:eastAsia="en-GB"/>
              </w:rPr>
              <w:t xml:space="preserve"> will not be prescribed by the standard. </w:t>
            </w:r>
          </w:p>
          <w:p w14:paraId="24591ED5" w14:textId="1FED7B1E" w:rsidR="00B338E2" w:rsidRDefault="009F14CE" w:rsidP="00897441">
            <w:pPr>
              <w:rPr>
                <w:rFonts w:eastAsia="Times New Roman" w:cs="Arial"/>
                <w:color w:val="000000"/>
                <w:lang w:eastAsia="en-GB"/>
              </w:rPr>
            </w:pPr>
            <w:r w:rsidRPr="00E750CC">
              <w:rPr>
                <w:rFonts w:eastAsia="Times New Roman" w:cs="Arial"/>
                <w:color w:val="000000"/>
                <w:lang w:eastAsia="en-GB"/>
              </w:rPr>
              <w:t xml:space="preserve"> </w:t>
            </w:r>
          </w:p>
          <w:p w14:paraId="3D97ACF0" w14:textId="309BBC16" w:rsidR="00B338E2" w:rsidRDefault="009F14CE" w:rsidP="00897441">
            <w:pPr>
              <w:rPr>
                <w:rFonts w:eastAsia="Times New Roman" w:cs="Arial"/>
                <w:color w:val="000000"/>
                <w:lang w:eastAsia="en-GB"/>
              </w:rPr>
            </w:pPr>
            <w:r w:rsidRPr="00E750CC">
              <w:rPr>
                <w:rFonts w:eastAsia="Times New Roman" w:cs="Arial"/>
                <w:color w:val="000000"/>
                <w:lang w:eastAsia="en-GB"/>
              </w:rPr>
              <w:t xml:space="preserve">Documentation </w:t>
            </w:r>
            <w:r w:rsidR="00B338E2">
              <w:rPr>
                <w:rFonts w:eastAsia="Times New Roman" w:cs="Arial"/>
                <w:color w:val="000000"/>
                <w:lang w:eastAsia="en-GB"/>
              </w:rPr>
              <w:t>will be required to prove that</w:t>
            </w:r>
            <w:r w:rsidRPr="00E750CC">
              <w:rPr>
                <w:rFonts w:eastAsia="Times New Roman" w:cs="Arial"/>
                <w:color w:val="000000"/>
                <w:lang w:eastAsia="en-GB"/>
              </w:rPr>
              <w:t xml:space="preserve"> </w:t>
            </w:r>
            <w:r w:rsidR="001201ED">
              <w:rPr>
                <w:rFonts w:eastAsia="Times New Roman" w:cs="Arial"/>
                <w:color w:val="000000"/>
                <w:lang w:eastAsia="en-GB"/>
              </w:rPr>
              <w:t xml:space="preserve">e.g. </w:t>
            </w:r>
            <w:r w:rsidRPr="00E750CC">
              <w:rPr>
                <w:rFonts w:eastAsia="Times New Roman" w:cs="Arial"/>
                <w:color w:val="000000"/>
                <w:lang w:eastAsia="en-GB"/>
              </w:rPr>
              <w:t xml:space="preserve">seeds/seedlings </w:t>
            </w:r>
            <w:r w:rsidR="00B338E2">
              <w:rPr>
                <w:rFonts w:eastAsia="Times New Roman" w:cs="Arial"/>
                <w:color w:val="000000"/>
                <w:lang w:eastAsia="en-GB"/>
              </w:rPr>
              <w:t>have been purchased from a reputable supplier.</w:t>
            </w:r>
          </w:p>
          <w:p w14:paraId="3BF52BB2" w14:textId="52A420D2" w:rsidR="001201ED" w:rsidRDefault="009F14CE" w:rsidP="00897441">
            <w:pPr>
              <w:rPr>
                <w:rFonts w:eastAsia="Times New Roman" w:cs="Arial"/>
                <w:color w:val="000000"/>
                <w:lang w:eastAsia="en-GB"/>
              </w:rPr>
            </w:pPr>
            <w:r w:rsidRPr="00E750CC">
              <w:rPr>
                <w:rFonts w:eastAsia="Times New Roman" w:cs="Arial"/>
                <w:color w:val="000000"/>
                <w:lang w:eastAsia="en-GB"/>
              </w:rPr>
              <w:br/>
              <w:t>Assumed</w:t>
            </w:r>
            <w:r w:rsidRPr="00E750CC" w:rsidDel="005D5A31">
              <w:rPr>
                <w:rFonts w:eastAsia="Times New Roman" w:cs="Arial"/>
                <w:color w:val="000000"/>
                <w:lang w:eastAsia="en-GB"/>
              </w:rPr>
              <w:t xml:space="preserve"> to </w:t>
            </w:r>
            <w:r w:rsidR="001201ED">
              <w:rPr>
                <w:rFonts w:eastAsia="Times New Roman" w:cs="Arial"/>
                <w:color w:val="000000"/>
                <w:lang w:eastAsia="en-GB"/>
              </w:rPr>
              <w:t>take</w:t>
            </w:r>
            <w:r w:rsidRPr="00E750CC">
              <w:rPr>
                <w:rFonts w:eastAsia="Times New Roman" w:cs="Arial"/>
                <w:color w:val="000000"/>
                <w:lang w:eastAsia="en-GB"/>
              </w:rPr>
              <w:t xml:space="preserve"> two hours of </w:t>
            </w:r>
            <w:r w:rsidR="001201ED">
              <w:rPr>
                <w:rFonts w:eastAsia="Times New Roman" w:cs="Arial"/>
                <w:color w:val="000000"/>
                <w:lang w:eastAsia="en-GB"/>
              </w:rPr>
              <w:t>manager</w:t>
            </w:r>
            <w:r w:rsidRPr="00E750CC">
              <w:rPr>
                <w:rFonts w:eastAsia="Times New Roman" w:cs="Arial"/>
                <w:color w:val="000000"/>
                <w:lang w:eastAsia="en-GB"/>
              </w:rPr>
              <w:t xml:space="preserve"> time</w:t>
            </w:r>
            <w:r w:rsidR="000304E2">
              <w:rPr>
                <w:rFonts w:eastAsia="Times New Roman" w:cs="Arial"/>
                <w:color w:val="000000"/>
                <w:lang w:eastAsia="en-GB"/>
              </w:rPr>
              <w:t xml:space="preserve"> a year</w:t>
            </w:r>
            <w:r w:rsidRPr="00E750CC">
              <w:rPr>
                <w:rFonts w:eastAsia="Times New Roman" w:cs="Arial"/>
                <w:color w:val="000000"/>
                <w:lang w:eastAsia="en-GB"/>
              </w:rPr>
              <w:t xml:space="preserve"> </w:t>
            </w:r>
            <w:r w:rsidR="001201ED">
              <w:rPr>
                <w:rFonts w:eastAsia="Times New Roman" w:cs="Arial"/>
                <w:color w:val="000000"/>
                <w:lang w:eastAsia="en-GB"/>
              </w:rPr>
              <w:t xml:space="preserve">at $60 </w:t>
            </w:r>
            <w:r w:rsidRPr="00E750CC">
              <w:rPr>
                <w:rFonts w:eastAsia="Times New Roman" w:cs="Arial"/>
                <w:color w:val="000000"/>
                <w:lang w:eastAsia="en-GB"/>
              </w:rPr>
              <w:t xml:space="preserve">per </w:t>
            </w:r>
            <w:r w:rsidR="001201ED">
              <w:rPr>
                <w:rFonts w:eastAsia="Times New Roman" w:cs="Arial"/>
                <w:color w:val="000000"/>
                <w:lang w:eastAsia="en-GB"/>
              </w:rPr>
              <w:t>hour</w:t>
            </w:r>
            <w:r w:rsidRPr="00E750CC">
              <w:rPr>
                <w:rFonts w:eastAsia="Times New Roman" w:cs="Arial"/>
                <w:color w:val="000000"/>
                <w:lang w:eastAsia="en-GB"/>
              </w:rPr>
              <w:t xml:space="preserve"> to source appropriate </w:t>
            </w:r>
            <w:r w:rsidR="001201ED">
              <w:rPr>
                <w:rFonts w:eastAsia="Times New Roman" w:cs="Arial"/>
                <w:color w:val="000000"/>
                <w:lang w:eastAsia="en-GB"/>
              </w:rPr>
              <w:t>seed/seedlings</w:t>
            </w:r>
            <w:r w:rsidRPr="00E750CC">
              <w:rPr>
                <w:rFonts w:eastAsia="Times New Roman" w:cs="Arial"/>
                <w:color w:val="000000"/>
                <w:lang w:eastAsia="en-GB"/>
              </w:rPr>
              <w:t xml:space="preserve"> and </w:t>
            </w:r>
            <w:r w:rsidR="001201ED">
              <w:rPr>
                <w:rFonts w:eastAsia="Times New Roman" w:cs="Arial"/>
                <w:color w:val="000000"/>
                <w:lang w:eastAsia="en-GB"/>
              </w:rPr>
              <w:t xml:space="preserve">to </w:t>
            </w:r>
            <w:r w:rsidRPr="00E750CC">
              <w:rPr>
                <w:rFonts w:eastAsia="Times New Roman" w:cs="Arial"/>
                <w:color w:val="000000"/>
                <w:lang w:eastAsia="en-GB"/>
              </w:rPr>
              <w:t>document this</w:t>
            </w:r>
            <w:r w:rsidR="001201ED">
              <w:rPr>
                <w:rFonts w:eastAsia="Times New Roman" w:cs="Arial"/>
                <w:color w:val="000000"/>
                <w:lang w:eastAsia="en-GB"/>
              </w:rPr>
              <w:t>.</w:t>
            </w:r>
          </w:p>
          <w:p w14:paraId="3B69AD0B" w14:textId="77777777" w:rsidR="001201ED" w:rsidRDefault="001201ED" w:rsidP="00897441">
            <w:pPr>
              <w:rPr>
                <w:rFonts w:eastAsia="Times New Roman" w:cs="Arial"/>
                <w:color w:val="000000"/>
                <w:lang w:eastAsia="en-GB"/>
              </w:rPr>
            </w:pPr>
          </w:p>
          <w:p w14:paraId="6FD24572" w14:textId="7FF5B563" w:rsidR="001201ED" w:rsidRDefault="001201ED" w:rsidP="00897441">
            <w:pPr>
              <w:rPr>
                <w:rFonts w:eastAsia="Times New Roman" w:cs="Arial"/>
                <w:color w:val="000000"/>
                <w:lang w:eastAsia="en-GB"/>
              </w:rPr>
            </w:pPr>
            <w:r>
              <w:rPr>
                <w:rFonts w:eastAsia="Times New Roman" w:cs="Arial"/>
                <w:color w:val="000000"/>
                <w:lang w:eastAsia="en-GB"/>
              </w:rPr>
              <w:t>Training</w:t>
            </w:r>
            <w:r w:rsidR="009F14CE" w:rsidRPr="00E750CC">
              <w:rPr>
                <w:rFonts w:eastAsia="Times New Roman" w:cs="Arial"/>
                <w:color w:val="000000"/>
                <w:lang w:eastAsia="en-GB"/>
              </w:rPr>
              <w:t xml:space="preserve"> for awareness </w:t>
            </w:r>
            <w:r>
              <w:rPr>
                <w:rFonts w:eastAsia="Times New Roman" w:cs="Arial"/>
                <w:color w:val="000000"/>
                <w:lang w:eastAsia="en-GB"/>
              </w:rPr>
              <w:t xml:space="preserve">is </w:t>
            </w:r>
            <w:r w:rsidR="009F14CE" w:rsidRPr="00E750CC">
              <w:rPr>
                <w:rFonts w:eastAsia="Times New Roman" w:cs="Arial"/>
                <w:color w:val="000000"/>
                <w:lang w:eastAsia="en-GB"/>
              </w:rPr>
              <w:t xml:space="preserve">already covered in </w:t>
            </w:r>
            <w:r>
              <w:rPr>
                <w:rFonts w:eastAsia="Times New Roman" w:cs="Arial"/>
                <w:color w:val="000000"/>
                <w:lang w:eastAsia="en-GB"/>
              </w:rPr>
              <w:t>‘Food handling – skills and knowledge’</w:t>
            </w:r>
            <w:r w:rsidR="009F14CE" w:rsidRPr="00E750CC">
              <w:rPr>
                <w:rFonts w:eastAsia="Times New Roman" w:cs="Arial"/>
                <w:color w:val="000000"/>
                <w:lang w:eastAsia="en-GB"/>
              </w:rPr>
              <w:t xml:space="preserve">. </w:t>
            </w:r>
          </w:p>
          <w:p w14:paraId="423449C3" w14:textId="77777777" w:rsidR="001201ED" w:rsidRDefault="001201ED" w:rsidP="00897441">
            <w:pPr>
              <w:rPr>
                <w:rFonts w:eastAsia="Times New Roman" w:cs="Arial"/>
                <w:color w:val="000000"/>
                <w:lang w:eastAsia="en-GB"/>
              </w:rPr>
            </w:pPr>
          </w:p>
          <w:p w14:paraId="122A2850" w14:textId="15E79A81" w:rsidR="009F14CE" w:rsidRDefault="001201ED" w:rsidP="001201ED">
            <w:pPr>
              <w:rPr>
                <w:rFonts w:eastAsia="Times New Roman" w:cs="Arial"/>
                <w:color w:val="000000"/>
                <w:lang w:eastAsia="en-GB"/>
              </w:rPr>
            </w:pPr>
            <w:r>
              <w:rPr>
                <w:rFonts w:eastAsia="Times New Roman" w:cs="Arial"/>
                <w:color w:val="000000"/>
                <w:lang w:eastAsia="en-GB"/>
              </w:rPr>
              <w:t>Cost estimates do not include</w:t>
            </w:r>
            <w:r w:rsidR="009F14CE" w:rsidRPr="00E750CC">
              <w:rPr>
                <w:rFonts w:eastAsia="Times New Roman" w:cs="Arial"/>
                <w:color w:val="000000"/>
                <w:lang w:eastAsia="en-GB"/>
              </w:rPr>
              <w:t xml:space="preserve"> any extra ongoing costs of </w:t>
            </w:r>
            <w:r>
              <w:rPr>
                <w:rFonts w:eastAsia="Times New Roman" w:cs="Arial"/>
                <w:color w:val="000000"/>
                <w:lang w:eastAsia="en-GB"/>
              </w:rPr>
              <w:t>souring and purchasing safer seed/</w:t>
            </w:r>
            <w:r w:rsidR="009F14CE" w:rsidRPr="00E750CC">
              <w:rPr>
                <w:rFonts w:eastAsia="Times New Roman" w:cs="Arial"/>
                <w:color w:val="000000"/>
                <w:lang w:eastAsia="en-GB"/>
              </w:rPr>
              <w:t>seedlings</w:t>
            </w:r>
            <w:r>
              <w:rPr>
                <w:rFonts w:eastAsia="Times New Roman" w:cs="Arial"/>
                <w:color w:val="000000"/>
                <w:lang w:eastAsia="en-GB"/>
              </w:rPr>
              <w:t>,</w:t>
            </w:r>
            <w:r w:rsidR="009F14CE" w:rsidRPr="00E750CC">
              <w:rPr>
                <w:rFonts w:eastAsia="Times New Roman" w:cs="Arial"/>
                <w:color w:val="000000"/>
                <w:lang w:eastAsia="en-GB"/>
              </w:rPr>
              <w:t xml:space="preserve"> compared to what is purchased currently.     </w:t>
            </w:r>
          </w:p>
          <w:p w14:paraId="4940EA87" w14:textId="22D9A20A" w:rsidR="009F14CE" w:rsidRPr="00E750CC" w:rsidRDefault="009F14CE" w:rsidP="00897441">
            <w:pPr>
              <w:rPr>
                <w:rFonts w:eastAsia="Times New Roman" w:cs="Arial"/>
                <w:color w:val="000000"/>
                <w:lang w:eastAsia="en-GB"/>
              </w:rPr>
            </w:pPr>
          </w:p>
        </w:tc>
      </w:tr>
      <w:tr w:rsidR="009F14CE" w:rsidRPr="00E750CC" w14:paraId="15EA88AA" w14:textId="77777777" w:rsidTr="00EB0E63">
        <w:trPr>
          <w:trHeight w:val="3405"/>
        </w:trPr>
        <w:tc>
          <w:tcPr>
            <w:tcW w:w="1985" w:type="dxa"/>
            <w:tcBorders>
              <w:top w:val="nil"/>
              <w:left w:val="single" w:sz="4" w:space="0" w:color="auto"/>
              <w:bottom w:val="single" w:sz="4" w:space="0" w:color="auto"/>
              <w:right w:val="single" w:sz="4" w:space="0" w:color="auto"/>
            </w:tcBorders>
            <w:shd w:val="clear" w:color="auto" w:fill="auto"/>
            <w:hideMark/>
          </w:tcPr>
          <w:p w14:paraId="65383588" w14:textId="6A8FE44A" w:rsidR="009F14CE" w:rsidRPr="00E750CC" w:rsidRDefault="005A7B88" w:rsidP="00897441">
            <w:pPr>
              <w:rPr>
                <w:rFonts w:eastAsia="Times New Roman" w:cs="Arial"/>
                <w:color w:val="000000"/>
                <w:lang w:eastAsia="en-GB"/>
              </w:rPr>
            </w:pPr>
            <w:r>
              <w:rPr>
                <w:rFonts w:eastAsia="Times New Roman" w:cs="Arial"/>
                <w:color w:val="000000"/>
                <w:lang w:eastAsia="en-GB"/>
              </w:rPr>
              <w:t>Inputs - soil</w:t>
            </w:r>
          </w:p>
        </w:tc>
        <w:tc>
          <w:tcPr>
            <w:tcW w:w="992" w:type="dxa"/>
            <w:tcBorders>
              <w:top w:val="nil"/>
              <w:left w:val="nil"/>
              <w:bottom w:val="single" w:sz="4" w:space="0" w:color="auto"/>
              <w:right w:val="single" w:sz="4" w:space="0" w:color="auto"/>
            </w:tcBorders>
            <w:shd w:val="clear" w:color="auto" w:fill="auto"/>
            <w:hideMark/>
          </w:tcPr>
          <w:p w14:paraId="386A8CE1" w14:textId="77777777" w:rsidR="009F14CE" w:rsidRPr="00E750CC" w:rsidRDefault="009F14CE" w:rsidP="009B0BD9">
            <w:pPr>
              <w:jc w:val="right"/>
              <w:rPr>
                <w:rFonts w:eastAsia="Times New Roman" w:cs="Arial"/>
                <w:color w:val="000000"/>
                <w:lang w:eastAsia="en-GB"/>
              </w:rPr>
            </w:pPr>
            <w:r w:rsidRPr="00E750CC">
              <w:rPr>
                <w:rFonts w:eastAsia="Times New Roman" w:cs="Arial"/>
                <w:color w:val="000000"/>
                <w:lang w:eastAsia="en-GB"/>
              </w:rPr>
              <w:t>120</w:t>
            </w:r>
          </w:p>
        </w:tc>
        <w:tc>
          <w:tcPr>
            <w:tcW w:w="1418" w:type="dxa"/>
            <w:tcBorders>
              <w:top w:val="nil"/>
              <w:left w:val="nil"/>
              <w:bottom w:val="single" w:sz="4" w:space="0" w:color="auto"/>
              <w:right w:val="single" w:sz="4" w:space="0" w:color="auto"/>
            </w:tcBorders>
            <w:shd w:val="clear" w:color="auto" w:fill="auto"/>
            <w:hideMark/>
          </w:tcPr>
          <w:p w14:paraId="6AAB71D9" w14:textId="77777777" w:rsidR="009F14CE" w:rsidRPr="00E750CC" w:rsidRDefault="009F14CE" w:rsidP="009B0BD9">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198136B6" w14:textId="77777777" w:rsidR="00660D49" w:rsidRDefault="00660D49" w:rsidP="00660D49">
            <w:pPr>
              <w:rPr>
                <w:rFonts w:eastAsia="Times New Roman" w:cs="Arial"/>
                <w:color w:val="000000"/>
                <w:lang w:eastAsia="en-GB"/>
              </w:rPr>
            </w:pPr>
            <w:r>
              <w:rPr>
                <w:rFonts w:eastAsia="Times New Roman" w:cs="Arial"/>
                <w:color w:val="000000"/>
                <w:lang w:eastAsia="en-GB"/>
              </w:rPr>
              <w:t xml:space="preserve">Testing of soil, soil amendments and fertilisers will not be prescribed by the standard. </w:t>
            </w:r>
          </w:p>
          <w:p w14:paraId="0D1CA0BD" w14:textId="77777777" w:rsidR="00660D49" w:rsidRDefault="00660D49" w:rsidP="00660D49">
            <w:pPr>
              <w:rPr>
                <w:rFonts w:eastAsia="Times New Roman" w:cs="Arial"/>
                <w:color w:val="000000"/>
                <w:lang w:eastAsia="en-GB"/>
              </w:rPr>
            </w:pPr>
          </w:p>
          <w:p w14:paraId="1E4F241D" w14:textId="77777777" w:rsidR="00660D49" w:rsidRDefault="00660D49" w:rsidP="00660D49">
            <w:pPr>
              <w:rPr>
                <w:rFonts w:eastAsia="Times New Roman" w:cs="Arial"/>
                <w:color w:val="000000"/>
                <w:lang w:eastAsia="en-GB"/>
              </w:rPr>
            </w:pPr>
            <w:r>
              <w:rPr>
                <w:rFonts w:eastAsia="Times New Roman" w:cs="Arial"/>
                <w:color w:val="000000"/>
                <w:lang w:eastAsia="en-GB"/>
              </w:rPr>
              <w:t xml:space="preserve">Plastic mulch will not be mandatory. </w:t>
            </w:r>
          </w:p>
          <w:p w14:paraId="57313DE3" w14:textId="77777777" w:rsidR="00660D49" w:rsidRDefault="00660D49" w:rsidP="00897441">
            <w:pPr>
              <w:rPr>
                <w:rFonts w:eastAsia="Times New Roman" w:cs="Arial"/>
                <w:color w:val="000000"/>
                <w:lang w:eastAsia="en-GB"/>
              </w:rPr>
            </w:pPr>
          </w:p>
          <w:p w14:paraId="0E70095E" w14:textId="4ECFFBE1" w:rsidR="009B0BD9" w:rsidRDefault="009B0BD9" w:rsidP="00660D49">
            <w:pPr>
              <w:rPr>
                <w:rFonts w:eastAsia="Times New Roman" w:cs="Arial"/>
                <w:color w:val="000000"/>
                <w:lang w:eastAsia="en-GB"/>
              </w:rPr>
            </w:pPr>
            <w:r>
              <w:rPr>
                <w:rFonts w:eastAsia="Times New Roman" w:cs="Arial"/>
                <w:color w:val="000000"/>
                <w:lang w:eastAsia="en-GB"/>
              </w:rPr>
              <w:t xml:space="preserve">Composting soil, soil amendments and fertilisers (where required) </w:t>
            </w:r>
            <w:r w:rsidR="009F14CE" w:rsidRPr="00E750CC">
              <w:rPr>
                <w:rFonts w:eastAsia="Times New Roman" w:cs="Arial"/>
                <w:color w:val="000000"/>
                <w:lang w:eastAsia="en-GB"/>
              </w:rPr>
              <w:t xml:space="preserve">is assumed to take an average of </w:t>
            </w:r>
            <w:r w:rsidR="00385336" w:rsidRPr="00E750CC">
              <w:rPr>
                <w:rFonts w:eastAsia="Times New Roman" w:cs="Arial"/>
                <w:color w:val="000000"/>
                <w:lang w:eastAsia="en-GB"/>
              </w:rPr>
              <w:t>five</w:t>
            </w:r>
            <w:r>
              <w:rPr>
                <w:rFonts w:eastAsia="Times New Roman" w:cs="Arial"/>
                <w:color w:val="000000"/>
                <w:lang w:eastAsia="en-GB"/>
              </w:rPr>
              <w:t xml:space="preserve"> hours </w:t>
            </w:r>
            <w:r w:rsidR="000304E2">
              <w:rPr>
                <w:rFonts w:eastAsia="Times New Roman" w:cs="Arial"/>
                <w:color w:val="000000"/>
                <w:lang w:eastAsia="en-GB"/>
              </w:rPr>
              <w:t xml:space="preserve">a year </w:t>
            </w:r>
            <w:r>
              <w:rPr>
                <w:rFonts w:eastAsia="Times New Roman" w:cs="Arial"/>
                <w:color w:val="000000"/>
                <w:lang w:eastAsia="en-GB"/>
              </w:rPr>
              <w:t>at $40 per hour,</w:t>
            </w:r>
            <w:r w:rsidR="009F14CE" w:rsidRPr="00E750CC">
              <w:rPr>
                <w:rFonts w:eastAsia="Times New Roman" w:cs="Arial"/>
                <w:color w:val="000000"/>
                <w:lang w:eastAsia="en-GB"/>
              </w:rPr>
              <w:t xml:space="preserve"> including documentation.</w:t>
            </w:r>
          </w:p>
          <w:p w14:paraId="30A277B6" w14:textId="77777777" w:rsidR="009B0BD9" w:rsidRDefault="009B0BD9" w:rsidP="00660D49">
            <w:pPr>
              <w:rPr>
                <w:rFonts w:eastAsia="Times New Roman" w:cs="Arial"/>
                <w:color w:val="000000"/>
                <w:lang w:eastAsia="en-GB"/>
              </w:rPr>
            </w:pPr>
          </w:p>
          <w:p w14:paraId="4F833AA1" w14:textId="16D9DEE7" w:rsidR="009B0BD9" w:rsidRDefault="0096447B" w:rsidP="00660D49">
            <w:pPr>
              <w:rPr>
                <w:rFonts w:eastAsia="Times New Roman" w:cs="Arial"/>
                <w:color w:val="000000"/>
                <w:lang w:eastAsia="en-GB"/>
              </w:rPr>
            </w:pPr>
            <w:r>
              <w:rPr>
                <w:rFonts w:eastAsia="Times New Roman" w:cs="Arial"/>
                <w:color w:val="000000"/>
                <w:lang w:eastAsia="en-GB"/>
              </w:rPr>
              <w:t>We have assumed an initial on</w:t>
            </w:r>
            <w:r w:rsidR="002757A6">
              <w:rPr>
                <w:rFonts w:eastAsia="Times New Roman" w:cs="Arial"/>
                <w:color w:val="000000"/>
                <w:lang w:eastAsia="en-GB"/>
              </w:rPr>
              <w:t>e-</w:t>
            </w:r>
            <w:r>
              <w:rPr>
                <w:rFonts w:eastAsia="Times New Roman" w:cs="Arial"/>
                <w:color w:val="000000"/>
                <w:lang w:eastAsia="en-GB"/>
              </w:rPr>
              <w:t>off cost</w:t>
            </w:r>
            <w:r w:rsidR="009F14CE" w:rsidRPr="00E750CC">
              <w:rPr>
                <w:rFonts w:eastAsia="Times New Roman" w:cs="Arial"/>
                <w:color w:val="000000"/>
                <w:lang w:eastAsia="en-GB"/>
              </w:rPr>
              <w:t xml:space="preserve"> of sourcing appropriate soil, soil</w:t>
            </w:r>
            <w:r>
              <w:rPr>
                <w:rFonts w:eastAsia="Times New Roman" w:cs="Arial"/>
                <w:color w:val="000000"/>
                <w:lang w:eastAsia="en-GB"/>
              </w:rPr>
              <w:t xml:space="preserve"> amendments and fertilisers of t</w:t>
            </w:r>
            <w:r w:rsidR="009B0BD9">
              <w:rPr>
                <w:rFonts w:eastAsia="Times New Roman" w:cs="Arial"/>
                <w:color w:val="000000"/>
                <w:lang w:eastAsia="en-GB"/>
              </w:rPr>
              <w:t>wo hours of manager</w:t>
            </w:r>
            <w:r w:rsidR="009F14CE" w:rsidRPr="00E750CC">
              <w:rPr>
                <w:rFonts w:eastAsia="Times New Roman" w:cs="Arial"/>
                <w:color w:val="000000"/>
                <w:lang w:eastAsia="en-GB"/>
              </w:rPr>
              <w:t xml:space="preserve"> time at $60 per hour. </w:t>
            </w:r>
          </w:p>
          <w:p w14:paraId="787389ED" w14:textId="34850EF2" w:rsidR="009F14CE" w:rsidRDefault="009F14CE" w:rsidP="009F14CE">
            <w:pPr>
              <w:rPr>
                <w:rFonts w:eastAsia="Times New Roman" w:cs="Arial"/>
                <w:color w:val="000000"/>
                <w:lang w:eastAsia="en-GB"/>
              </w:rPr>
            </w:pPr>
          </w:p>
          <w:p w14:paraId="22843228" w14:textId="2574D26B" w:rsidR="009B0BD9" w:rsidRDefault="009B0BD9" w:rsidP="009B0BD9">
            <w:pPr>
              <w:rPr>
                <w:rFonts w:eastAsia="Times New Roman" w:cs="Arial"/>
                <w:color w:val="000000"/>
                <w:lang w:eastAsia="en-GB"/>
              </w:rPr>
            </w:pPr>
            <w:r>
              <w:rPr>
                <w:rFonts w:eastAsia="Times New Roman" w:cs="Arial"/>
                <w:color w:val="000000"/>
                <w:lang w:eastAsia="en-GB"/>
              </w:rPr>
              <w:t>Cost estimates do not include</w:t>
            </w:r>
            <w:r w:rsidR="00D00771">
              <w:rPr>
                <w:rFonts w:eastAsia="Times New Roman" w:cs="Arial"/>
                <w:color w:val="000000"/>
                <w:lang w:eastAsia="en-GB"/>
              </w:rPr>
              <w:t xml:space="preserve"> any extra ongoing costs</w:t>
            </w:r>
            <w:r w:rsidRPr="00E750CC">
              <w:rPr>
                <w:rFonts w:eastAsia="Times New Roman" w:cs="Arial"/>
                <w:color w:val="000000"/>
                <w:lang w:eastAsia="en-GB"/>
              </w:rPr>
              <w:t xml:space="preserve"> of </w:t>
            </w:r>
            <w:r>
              <w:rPr>
                <w:rFonts w:eastAsia="Times New Roman" w:cs="Arial"/>
                <w:color w:val="000000"/>
                <w:lang w:eastAsia="en-GB"/>
              </w:rPr>
              <w:t xml:space="preserve">souring and purchasing </w:t>
            </w:r>
            <w:r w:rsidRPr="00E750CC">
              <w:rPr>
                <w:rFonts w:eastAsia="Times New Roman" w:cs="Arial"/>
                <w:color w:val="000000"/>
                <w:lang w:eastAsia="en-GB"/>
              </w:rPr>
              <w:t xml:space="preserve">soil, </w:t>
            </w:r>
            <w:r>
              <w:rPr>
                <w:rFonts w:eastAsia="Times New Roman" w:cs="Arial"/>
                <w:color w:val="000000"/>
                <w:lang w:eastAsia="en-GB"/>
              </w:rPr>
              <w:t xml:space="preserve">soil </w:t>
            </w:r>
            <w:r w:rsidRPr="00E750CC">
              <w:rPr>
                <w:rFonts w:eastAsia="Times New Roman" w:cs="Arial"/>
                <w:color w:val="000000"/>
                <w:lang w:eastAsia="en-GB"/>
              </w:rPr>
              <w:t xml:space="preserve">amendments or fertilisers compared to what is purchased currently.  </w:t>
            </w:r>
          </w:p>
          <w:p w14:paraId="1BDD5AA1" w14:textId="764F4C74" w:rsidR="009B0BD9" w:rsidRPr="00E750CC" w:rsidRDefault="009B0BD9" w:rsidP="009F14CE">
            <w:pPr>
              <w:rPr>
                <w:rFonts w:eastAsia="Times New Roman" w:cs="Arial"/>
                <w:color w:val="000000"/>
                <w:lang w:eastAsia="en-GB"/>
              </w:rPr>
            </w:pPr>
          </w:p>
        </w:tc>
      </w:tr>
      <w:tr w:rsidR="009F14CE" w:rsidRPr="00E750CC" w14:paraId="5E447945" w14:textId="77777777" w:rsidTr="00EB0E63">
        <w:trPr>
          <w:trHeight w:val="842"/>
        </w:trPr>
        <w:tc>
          <w:tcPr>
            <w:tcW w:w="1985" w:type="dxa"/>
            <w:tcBorders>
              <w:top w:val="nil"/>
              <w:left w:val="single" w:sz="4" w:space="0" w:color="auto"/>
              <w:bottom w:val="single" w:sz="4" w:space="0" w:color="auto"/>
              <w:right w:val="single" w:sz="4" w:space="0" w:color="auto"/>
            </w:tcBorders>
            <w:shd w:val="clear" w:color="auto" w:fill="auto"/>
            <w:hideMark/>
          </w:tcPr>
          <w:p w14:paraId="18D3B2CD" w14:textId="653F9C02" w:rsidR="009F14CE" w:rsidRPr="00E750CC" w:rsidRDefault="009F14CE" w:rsidP="00897441">
            <w:pPr>
              <w:rPr>
                <w:rFonts w:eastAsia="Times New Roman" w:cs="Arial"/>
                <w:color w:val="000000"/>
                <w:lang w:eastAsia="en-GB"/>
              </w:rPr>
            </w:pPr>
            <w:r w:rsidRPr="00743149">
              <w:rPr>
                <w:rFonts w:eastAsia="Times New Roman" w:cs="Arial"/>
                <w:color w:val="000000"/>
                <w:lang w:val="en-AU" w:eastAsia="en-GB"/>
              </w:rPr>
              <w:t>Inputs</w:t>
            </w:r>
            <w:r w:rsidR="00385336" w:rsidRPr="00743149">
              <w:rPr>
                <w:rFonts w:eastAsia="Times New Roman" w:cs="Arial"/>
                <w:color w:val="000000"/>
                <w:lang w:val="en-AU" w:eastAsia="en-GB"/>
              </w:rPr>
              <w:t xml:space="preserve"> -</w:t>
            </w:r>
            <w:r w:rsidR="003378AA">
              <w:rPr>
                <w:rFonts w:eastAsia="Times New Roman" w:cs="Arial"/>
                <w:color w:val="000000"/>
                <w:lang w:val="en-AU" w:eastAsia="en-GB"/>
              </w:rPr>
              <w:t xml:space="preserve"> w</w:t>
            </w:r>
            <w:r w:rsidRPr="00743149">
              <w:rPr>
                <w:rFonts w:eastAsia="Times New Roman" w:cs="Arial"/>
                <w:color w:val="000000"/>
                <w:lang w:val="en-AU" w:eastAsia="en-GB"/>
              </w:rPr>
              <w:t xml:space="preserve">ater        </w:t>
            </w:r>
          </w:p>
        </w:tc>
        <w:tc>
          <w:tcPr>
            <w:tcW w:w="992" w:type="dxa"/>
            <w:tcBorders>
              <w:top w:val="nil"/>
              <w:left w:val="nil"/>
              <w:bottom w:val="single" w:sz="4" w:space="0" w:color="auto"/>
              <w:right w:val="single" w:sz="4" w:space="0" w:color="auto"/>
            </w:tcBorders>
            <w:shd w:val="clear" w:color="auto" w:fill="auto"/>
            <w:hideMark/>
          </w:tcPr>
          <w:p w14:paraId="0C7F1ECB"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400</w:t>
            </w:r>
          </w:p>
        </w:tc>
        <w:tc>
          <w:tcPr>
            <w:tcW w:w="1418" w:type="dxa"/>
            <w:tcBorders>
              <w:top w:val="nil"/>
              <w:left w:val="nil"/>
              <w:bottom w:val="single" w:sz="4" w:space="0" w:color="auto"/>
              <w:right w:val="single" w:sz="4" w:space="0" w:color="auto"/>
            </w:tcBorders>
            <w:shd w:val="clear" w:color="auto" w:fill="auto"/>
            <w:hideMark/>
          </w:tcPr>
          <w:p w14:paraId="03CD0DB1"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6AD3D359"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Testing of water for pathogens will not be prescribed by the standard. </w:t>
            </w:r>
          </w:p>
          <w:p w14:paraId="5B600075" w14:textId="77777777" w:rsidR="003378AA" w:rsidRDefault="003378AA" w:rsidP="003378AA">
            <w:pPr>
              <w:rPr>
                <w:rFonts w:eastAsia="Times New Roman" w:cs="Arial"/>
                <w:color w:val="000000"/>
                <w:lang w:eastAsia="en-GB"/>
              </w:rPr>
            </w:pPr>
          </w:p>
          <w:p w14:paraId="0CFE5D8D" w14:textId="6AB02A0C" w:rsidR="003378AA" w:rsidRDefault="003378AA" w:rsidP="003378AA">
            <w:pPr>
              <w:rPr>
                <w:rFonts w:eastAsia="Times New Roman" w:cs="Arial"/>
                <w:color w:val="000000"/>
                <w:lang w:eastAsia="en-GB"/>
              </w:rPr>
            </w:pPr>
            <w:r>
              <w:rPr>
                <w:rFonts w:eastAsia="Times New Roman" w:cs="Arial"/>
                <w:color w:val="000000"/>
                <w:lang w:eastAsia="en-GB"/>
              </w:rPr>
              <w:t>We have assumed a one-off costs of $400 to improve irrigation methods and to ensure water is potable or set</w:t>
            </w:r>
            <w:r w:rsidR="002D60CC">
              <w:rPr>
                <w:rFonts w:eastAsia="Times New Roman" w:cs="Arial"/>
                <w:color w:val="000000"/>
                <w:lang w:eastAsia="en-GB"/>
              </w:rPr>
              <w:noBreakHyphen/>
            </w:r>
            <w:r>
              <w:rPr>
                <w:rFonts w:eastAsia="Times New Roman" w:cs="Arial"/>
                <w:color w:val="000000"/>
                <w:lang w:eastAsia="en-GB"/>
              </w:rPr>
              <w:t xml:space="preserve">up treatment. Ongoing costs of $200 a year for chlorine treatment. </w:t>
            </w:r>
          </w:p>
          <w:p w14:paraId="1557A3EC" w14:textId="77777777" w:rsidR="003378AA" w:rsidRDefault="003378AA" w:rsidP="003378AA">
            <w:pPr>
              <w:rPr>
                <w:rFonts w:eastAsia="Times New Roman" w:cs="Arial"/>
                <w:color w:val="000000"/>
                <w:lang w:eastAsia="en-GB"/>
              </w:rPr>
            </w:pPr>
          </w:p>
          <w:p w14:paraId="5E3842F7" w14:textId="77777777" w:rsidR="003378AA" w:rsidRDefault="003378AA" w:rsidP="003378AA">
            <w:pPr>
              <w:rPr>
                <w:rFonts w:eastAsia="Times New Roman" w:cs="Arial"/>
                <w:color w:val="000000"/>
                <w:lang w:eastAsia="en-GB"/>
              </w:rPr>
            </w:pPr>
            <w:r>
              <w:rPr>
                <w:rFonts w:eastAsia="Times New Roman" w:cs="Arial"/>
                <w:color w:val="000000"/>
                <w:lang w:eastAsia="en-GB"/>
              </w:rPr>
              <w:t>Includes documentation that water is suitable.</w:t>
            </w:r>
          </w:p>
          <w:p w14:paraId="2F6DDA58"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 </w:t>
            </w:r>
          </w:p>
          <w:p w14:paraId="245E28EE" w14:textId="77777777" w:rsidR="003378AA" w:rsidRDefault="003378AA" w:rsidP="003378AA">
            <w:pPr>
              <w:rPr>
                <w:rFonts w:eastAsia="Times New Roman" w:cs="Arial"/>
                <w:color w:val="000000"/>
                <w:lang w:eastAsia="en-GB"/>
              </w:rPr>
            </w:pPr>
            <w:r>
              <w:rPr>
                <w:rFonts w:eastAsia="Times New Roman" w:cs="Arial"/>
                <w:color w:val="000000"/>
                <w:lang w:eastAsia="en-GB"/>
              </w:rPr>
              <w:t xml:space="preserve">After weather events, quality will need to be monitored or adjusted. </w:t>
            </w:r>
          </w:p>
          <w:p w14:paraId="4B54E676" w14:textId="77777777" w:rsidR="003378AA" w:rsidRDefault="003378AA" w:rsidP="003378AA">
            <w:pPr>
              <w:rPr>
                <w:rFonts w:eastAsia="Times New Roman" w:cs="Arial"/>
                <w:color w:val="000000"/>
                <w:lang w:eastAsia="en-GB"/>
              </w:rPr>
            </w:pPr>
          </w:p>
          <w:p w14:paraId="6C92FEC3" w14:textId="131A18F5" w:rsidR="009F14CE" w:rsidRPr="00E750CC" w:rsidRDefault="003378AA" w:rsidP="003378AA">
            <w:pPr>
              <w:rPr>
                <w:rFonts w:eastAsia="Times New Roman" w:cs="Arial"/>
                <w:color w:val="000000"/>
                <w:lang w:eastAsia="en-GB"/>
              </w:rPr>
            </w:pPr>
            <w:r>
              <w:rPr>
                <w:rFonts w:eastAsia="Times New Roman" w:cs="Arial"/>
                <w:color w:val="000000"/>
                <w:lang w:eastAsia="en-GB"/>
              </w:rPr>
              <w:t>Some jurisdictions may have legislation about safe water which would already need to be complied with regardless of any new PPP requirements.</w:t>
            </w:r>
          </w:p>
        </w:tc>
      </w:tr>
      <w:tr w:rsidR="009F14CE" w:rsidRPr="00E750CC" w14:paraId="5B0B3521" w14:textId="77777777" w:rsidTr="00EB0E63">
        <w:trPr>
          <w:trHeight w:val="3868"/>
        </w:trPr>
        <w:tc>
          <w:tcPr>
            <w:tcW w:w="1985" w:type="dxa"/>
            <w:tcBorders>
              <w:top w:val="nil"/>
              <w:left w:val="single" w:sz="4" w:space="0" w:color="auto"/>
              <w:bottom w:val="single" w:sz="4" w:space="0" w:color="auto"/>
              <w:right w:val="single" w:sz="4" w:space="0" w:color="auto"/>
            </w:tcBorders>
            <w:shd w:val="clear" w:color="auto" w:fill="auto"/>
            <w:hideMark/>
          </w:tcPr>
          <w:p w14:paraId="03ED44C8" w14:textId="30E30963" w:rsidR="009F14CE" w:rsidRPr="00743149" w:rsidRDefault="009F14CE" w:rsidP="00897441">
            <w:pPr>
              <w:rPr>
                <w:rFonts w:eastAsia="Times New Roman" w:cs="Arial"/>
                <w:color w:val="000000"/>
                <w:lang w:eastAsia="en-GB"/>
              </w:rPr>
            </w:pPr>
            <w:r w:rsidRPr="00743149">
              <w:rPr>
                <w:rFonts w:eastAsia="Times New Roman" w:cs="Arial"/>
                <w:color w:val="000000"/>
                <w:lang w:eastAsia="en-GB"/>
              </w:rPr>
              <w:t xml:space="preserve">Growing site, including weather events </w:t>
            </w:r>
          </w:p>
        </w:tc>
        <w:tc>
          <w:tcPr>
            <w:tcW w:w="992" w:type="dxa"/>
            <w:tcBorders>
              <w:top w:val="nil"/>
              <w:left w:val="nil"/>
              <w:bottom w:val="single" w:sz="4" w:space="0" w:color="auto"/>
              <w:right w:val="single" w:sz="4" w:space="0" w:color="auto"/>
            </w:tcBorders>
            <w:shd w:val="clear" w:color="auto" w:fill="auto"/>
            <w:hideMark/>
          </w:tcPr>
          <w:p w14:paraId="407451AC"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96E02FC"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480</w:t>
            </w:r>
          </w:p>
        </w:tc>
        <w:tc>
          <w:tcPr>
            <w:tcW w:w="5004" w:type="dxa"/>
            <w:tcBorders>
              <w:top w:val="nil"/>
              <w:left w:val="nil"/>
              <w:bottom w:val="single" w:sz="4" w:space="0" w:color="auto"/>
              <w:right w:val="single" w:sz="4" w:space="0" w:color="auto"/>
            </w:tcBorders>
            <w:shd w:val="clear" w:color="auto" w:fill="auto"/>
            <w:hideMark/>
          </w:tcPr>
          <w:p w14:paraId="522CC93B" w14:textId="47C132A1" w:rsidR="00235D18" w:rsidRDefault="00235D18" w:rsidP="00235D18">
            <w:pPr>
              <w:rPr>
                <w:rFonts w:eastAsia="Times New Roman" w:cs="Arial"/>
                <w:color w:val="000000"/>
                <w:lang w:eastAsia="en-GB"/>
              </w:rPr>
            </w:pPr>
            <w:r w:rsidRPr="00E750CC">
              <w:rPr>
                <w:rFonts w:eastAsia="Times New Roman" w:cs="Arial"/>
                <w:color w:val="000000"/>
                <w:lang w:eastAsia="en-GB"/>
              </w:rPr>
              <w:t>C</w:t>
            </w:r>
            <w:r>
              <w:rPr>
                <w:rFonts w:eastAsia="Times New Roman" w:cs="Arial"/>
                <w:color w:val="000000"/>
                <w:lang w:eastAsia="en-GB"/>
              </w:rPr>
              <w:t>rops made unacceptable</w:t>
            </w:r>
            <w:r w:rsidRPr="00E750CC">
              <w:rPr>
                <w:rFonts w:eastAsia="Times New Roman" w:cs="Arial"/>
                <w:color w:val="000000"/>
                <w:lang w:eastAsia="en-GB"/>
              </w:rPr>
              <w:t xml:space="preserve"> by a weather event should not be going to market</w:t>
            </w:r>
            <w:r w:rsidR="00BE58DB">
              <w:rPr>
                <w:rFonts w:eastAsia="Times New Roman" w:cs="Arial"/>
                <w:color w:val="000000"/>
                <w:lang w:eastAsia="en-GB"/>
              </w:rPr>
              <w:t>, regardless of regulation</w:t>
            </w:r>
            <w:r w:rsidRPr="00E750CC">
              <w:rPr>
                <w:rFonts w:eastAsia="Times New Roman" w:cs="Arial"/>
                <w:color w:val="000000"/>
                <w:lang w:eastAsia="en-GB"/>
              </w:rPr>
              <w:t xml:space="preserve">. </w:t>
            </w:r>
          </w:p>
          <w:p w14:paraId="677F2E43" w14:textId="1CE88849" w:rsidR="00235D18" w:rsidRDefault="00235D18" w:rsidP="00897441">
            <w:pPr>
              <w:rPr>
                <w:rFonts w:eastAsia="Times New Roman" w:cs="Arial"/>
                <w:color w:val="000000"/>
                <w:lang w:eastAsia="en-GB"/>
              </w:rPr>
            </w:pPr>
          </w:p>
          <w:p w14:paraId="26F4F966" w14:textId="6D04F316" w:rsidR="00235D18" w:rsidRDefault="003F623B" w:rsidP="00897441">
            <w:pPr>
              <w:rPr>
                <w:rFonts w:eastAsia="Times New Roman" w:cs="Arial"/>
                <w:color w:val="000000"/>
                <w:lang w:eastAsia="en-GB"/>
              </w:rPr>
            </w:pPr>
            <w:r>
              <w:rPr>
                <w:rFonts w:eastAsia="Times New Roman" w:cs="Arial"/>
                <w:color w:val="000000"/>
                <w:lang w:eastAsia="en-GB"/>
              </w:rPr>
              <w:t xml:space="preserve">The effects of </w:t>
            </w:r>
            <w:r w:rsidR="00BE58DB">
              <w:rPr>
                <w:rFonts w:eastAsia="Times New Roman" w:cs="Arial"/>
                <w:color w:val="000000"/>
                <w:lang w:eastAsia="en-GB"/>
              </w:rPr>
              <w:t xml:space="preserve">a </w:t>
            </w:r>
            <w:r w:rsidR="009F14CE" w:rsidRPr="00E750CC">
              <w:rPr>
                <w:rFonts w:eastAsia="Times New Roman" w:cs="Arial"/>
                <w:color w:val="000000"/>
                <w:lang w:eastAsia="en-GB"/>
              </w:rPr>
              <w:t xml:space="preserve">weather </w:t>
            </w:r>
            <w:r w:rsidR="00BE58DB">
              <w:rPr>
                <w:rFonts w:eastAsia="Times New Roman" w:cs="Arial"/>
                <w:color w:val="000000"/>
                <w:lang w:eastAsia="en-GB"/>
              </w:rPr>
              <w:t>event</w:t>
            </w:r>
            <w:r>
              <w:rPr>
                <w:rFonts w:eastAsia="Times New Roman" w:cs="Arial"/>
                <w:color w:val="000000"/>
                <w:lang w:eastAsia="en-GB"/>
              </w:rPr>
              <w:t xml:space="preserve"> should be managed</w:t>
            </w:r>
            <w:r w:rsidR="009F14CE" w:rsidRPr="00E750CC">
              <w:rPr>
                <w:rFonts w:eastAsia="Times New Roman" w:cs="Arial"/>
                <w:color w:val="000000"/>
                <w:lang w:eastAsia="en-GB"/>
              </w:rPr>
              <w:t xml:space="preserve"> as part of normal business</w:t>
            </w:r>
            <w:r w:rsidR="00B106CE" w:rsidRPr="00E750CC">
              <w:rPr>
                <w:rFonts w:eastAsia="Times New Roman" w:cs="Arial"/>
                <w:color w:val="000000"/>
                <w:lang w:eastAsia="en-GB"/>
              </w:rPr>
              <w:t>.</w:t>
            </w:r>
            <w:r w:rsidR="00BE58DB">
              <w:rPr>
                <w:rFonts w:eastAsia="Times New Roman" w:cs="Arial"/>
                <w:color w:val="000000"/>
                <w:lang w:eastAsia="en-GB"/>
              </w:rPr>
              <w:t xml:space="preserve"> However, bi</w:t>
            </w:r>
            <w:r w:rsidR="009F14CE" w:rsidRPr="00E750CC">
              <w:rPr>
                <w:rFonts w:eastAsia="Times New Roman" w:cs="Arial"/>
                <w:color w:val="000000"/>
                <w:lang w:eastAsia="en-GB"/>
              </w:rPr>
              <w:t>annual environmental risk assessments and production adjustments</w:t>
            </w:r>
            <w:r w:rsidR="00BE58DB">
              <w:rPr>
                <w:rFonts w:eastAsia="Times New Roman" w:cs="Arial"/>
                <w:color w:val="000000"/>
                <w:lang w:eastAsia="en-GB"/>
              </w:rPr>
              <w:t xml:space="preserve"> have been assumed</w:t>
            </w:r>
            <w:r w:rsidR="009F14CE" w:rsidRPr="00E750CC">
              <w:rPr>
                <w:rFonts w:eastAsia="Times New Roman" w:cs="Arial"/>
                <w:color w:val="000000"/>
                <w:lang w:eastAsia="en-GB"/>
              </w:rPr>
              <w:t xml:space="preserve">. </w:t>
            </w:r>
            <w:r w:rsidR="00D1507A">
              <w:t xml:space="preserve">The time taken to update farm activities to better proactively manage weather events is four hours at </w:t>
            </w:r>
            <w:r w:rsidR="00BE58DB">
              <w:rPr>
                <w:rFonts w:eastAsia="Times New Roman" w:cs="Arial"/>
                <w:color w:val="000000"/>
                <w:lang w:eastAsia="en-GB"/>
              </w:rPr>
              <w:t>$60 per hour.</w:t>
            </w:r>
          </w:p>
          <w:p w14:paraId="0FA7DF74" w14:textId="5388F44C" w:rsidR="009F14CE" w:rsidRDefault="009F14CE" w:rsidP="00897441">
            <w:pPr>
              <w:rPr>
                <w:rFonts w:eastAsia="Times New Roman" w:cs="Arial"/>
                <w:color w:val="000000"/>
                <w:lang w:eastAsia="en-GB"/>
              </w:rPr>
            </w:pPr>
            <w:r w:rsidRPr="00E750CC">
              <w:rPr>
                <w:rFonts w:eastAsia="Times New Roman" w:cs="Arial"/>
                <w:color w:val="000000"/>
                <w:lang w:eastAsia="en-GB"/>
              </w:rPr>
              <w:t xml:space="preserve">                                                                                                         </w:t>
            </w:r>
            <w:r w:rsidR="00B106CE" w:rsidRPr="00E750CC">
              <w:rPr>
                <w:rFonts w:eastAsia="Times New Roman" w:cs="Arial"/>
                <w:color w:val="000000"/>
                <w:lang w:eastAsia="en-GB"/>
              </w:rPr>
              <w:t>A</w:t>
            </w:r>
            <w:r w:rsidR="00D1507A">
              <w:rPr>
                <w:rFonts w:eastAsia="Times New Roman" w:cs="Arial"/>
                <w:color w:val="000000"/>
                <w:lang w:eastAsia="en-GB"/>
              </w:rPr>
              <w:t xml:space="preserve"> </w:t>
            </w:r>
            <w:r w:rsidR="00235D18">
              <w:rPr>
                <w:rFonts w:eastAsia="Times New Roman" w:cs="Arial"/>
                <w:color w:val="000000"/>
                <w:lang w:eastAsia="en-GB"/>
              </w:rPr>
              <w:t xml:space="preserve">weather event that renders a crop unacceptable, e.g. a hail </w:t>
            </w:r>
            <w:r w:rsidRPr="00E750CC">
              <w:rPr>
                <w:rFonts w:eastAsia="Times New Roman" w:cs="Arial"/>
                <w:color w:val="000000"/>
                <w:lang w:eastAsia="en-GB"/>
              </w:rPr>
              <w:t>storm,</w:t>
            </w:r>
            <w:r w:rsidR="00235D18">
              <w:rPr>
                <w:rFonts w:eastAsia="Times New Roman" w:cs="Arial"/>
                <w:color w:val="000000"/>
                <w:lang w:eastAsia="en-GB"/>
              </w:rPr>
              <w:t xml:space="preserve"> or a flood event,</w:t>
            </w:r>
            <w:r w:rsidRPr="00E750CC">
              <w:rPr>
                <w:rFonts w:eastAsia="Times New Roman" w:cs="Arial"/>
                <w:color w:val="000000"/>
                <w:lang w:eastAsia="en-GB"/>
              </w:rPr>
              <w:t xml:space="preserve"> doesn’t have to be</w:t>
            </w:r>
            <w:r w:rsidR="00235D18">
              <w:rPr>
                <w:rFonts w:eastAsia="Times New Roman" w:cs="Arial"/>
                <w:color w:val="000000"/>
                <w:lang w:eastAsia="en-GB"/>
              </w:rPr>
              <w:t xml:space="preserve"> an extreme event; what matters is</w:t>
            </w:r>
            <w:r w:rsidRPr="00E750CC">
              <w:rPr>
                <w:rFonts w:eastAsia="Times New Roman" w:cs="Arial"/>
                <w:color w:val="000000"/>
                <w:lang w:eastAsia="en-GB"/>
              </w:rPr>
              <w:t xml:space="preserve"> the</w:t>
            </w:r>
            <w:r w:rsidR="00235D18">
              <w:rPr>
                <w:rFonts w:eastAsia="Times New Roman" w:cs="Arial"/>
                <w:color w:val="000000"/>
                <w:lang w:eastAsia="en-GB"/>
              </w:rPr>
              <w:t xml:space="preserve"> food safety impact</w:t>
            </w:r>
            <w:r w:rsidRPr="00E750CC">
              <w:rPr>
                <w:rFonts w:eastAsia="Times New Roman" w:cs="Arial"/>
                <w:color w:val="000000"/>
                <w:lang w:eastAsia="en-GB"/>
              </w:rPr>
              <w:t xml:space="preserve">. </w:t>
            </w:r>
          </w:p>
          <w:p w14:paraId="1C754CAC" w14:textId="702F4294" w:rsidR="003F623B" w:rsidRPr="00E750CC" w:rsidRDefault="003F623B" w:rsidP="00897441">
            <w:pPr>
              <w:rPr>
                <w:rFonts w:eastAsia="Times New Roman" w:cs="Arial"/>
                <w:color w:val="000000"/>
                <w:lang w:eastAsia="en-GB"/>
              </w:rPr>
            </w:pPr>
          </w:p>
        </w:tc>
      </w:tr>
      <w:tr w:rsidR="009F14CE" w:rsidRPr="00E750CC" w14:paraId="5420AAD3" w14:textId="77777777" w:rsidTr="00EB0E63">
        <w:trPr>
          <w:trHeight w:val="2475"/>
        </w:trPr>
        <w:tc>
          <w:tcPr>
            <w:tcW w:w="1985" w:type="dxa"/>
            <w:tcBorders>
              <w:top w:val="nil"/>
              <w:left w:val="single" w:sz="4" w:space="0" w:color="auto"/>
              <w:bottom w:val="single" w:sz="4" w:space="0" w:color="auto"/>
              <w:right w:val="single" w:sz="4" w:space="0" w:color="auto"/>
            </w:tcBorders>
            <w:shd w:val="clear" w:color="auto" w:fill="auto"/>
            <w:hideMark/>
          </w:tcPr>
          <w:p w14:paraId="58021A3D" w14:textId="089C5E47" w:rsidR="009F14CE" w:rsidRPr="00743149" w:rsidRDefault="009F14CE" w:rsidP="00897441">
            <w:pPr>
              <w:spacing w:after="240"/>
              <w:rPr>
                <w:rFonts w:eastAsia="Times New Roman" w:cs="Arial"/>
                <w:color w:val="000000"/>
                <w:lang w:eastAsia="en-GB"/>
              </w:rPr>
            </w:pPr>
            <w:r w:rsidRPr="00743149">
              <w:rPr>
                <w:rFonts w:eastAsia="Times New Roman" w:cs="Arial"/>
                <w:color w:val="000000"/>
                <w:lang w:val="en-AU" w:eastAsia="en-GB"/>
              </w:rPr>
              <w:t>Premises and equipment</w:t>
            </w:r>
          </w:p>
        </w:tc>
        <w:tc>
          <w:tcPr>
            <w:tcW w:w="992" w:type="dxa"/>
            <w:tcBorders>
              <w:top w:val="nil"/>
              <w:left w:val="nil"/>
              <w:bottom w:val="single" w:sz="4" w:space="0" w:color="auto"/>
              <w:right w:val="single" w:sz="4" w:space="0" w:color="auto"/>
            </w:tcBorders>
            <w:shd w:val="clear" w:color="auto" w:fill="auto"/>
            <w:hideMark/>
          </w:tcPr>
          <w:p w14:paraId="63B57B89"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4512DC1"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668</w:t>
            </w:r>
          </w:p>
        </w:tc>
        <w:tc>
          <w:tcPr>
            <w:tcW w:w="5004" w:type="dxa"/>
            <w:tcBorders>
              <w:top w:val="nil"/>
              <w:left w:val="nil"/>
              <w:bottom w:val="single" w:sz="4" w:space="0" w:color="auto"/>
              <w:right w:val="single" w:sz="4" w:space="0" w:color="auto"/>
            </w:tcBorders>
            <w:shd w:val="clear" w:color="auto" w:fill="auto"/>
            <w:hideMark/>
          </w:tcPr>
          <w:p w14:paraId="24001B15"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Initial premises and equipment costs were estimated as $3,340 by Tasmanian Quality Assurance (TQA) Australia’s 2011 survey, after PPI adjustment. </w:t>
            </w:r>
          </w:p>
          <w:p w14:paraId="331BCA93" w14:textId="77777777" w:rsidR="0014272C" w:rsidRDefault="0014272C" w:rsidP="0014272C">
            <w:pPr>
              <w:rPr>
                <w:rFonts w:eastAsia="Times New Roman" w:cs="Arial"/>
                <w:color w:val="000000"/>
                <w:lang w:eastAsia="en-GB"/>
              </w:rPr>
            </w:pPr>
          </w:p>
          <w:p w14:paraId="4C3729FD"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Relevant capital assumed to last five years. </w:t>
            </w:r>
          </w:p>
          <w:p w14:paraId="7B52BEC6" w14:textId="77777777" w:rsidR="0014272C" w:rsidRDefault="0014272C" w:rsidP="0014272C">
            <w:pPr>
              <w:rPr>
                <w:rFonts w:eastAsia="Times New Roman" w:cs="Arial"/>
                <w:color w:val="000000"/>
                <w:lang w:eastAsia="en-GB"/>
              </w:rPr>
            </w:pPr>
          </w:p>
          <w:p w14:paraId="306DB967" w14:textId="77777777" w:rsidR="0014272C" w:rsidRDefault="0014272C" w:rsidP="0014272C">
            <w:pPr>
              <w:rPr>
                <w:rFonts w:eastAsia="Times New Roman" w:cs="Arial"/>
                <w:color w:val="000000"/>
                <w:lang w:eastAsia="en-GB"/>
              </w:rPr>
            </w:pPr>
            <w:r>
              <w:rPr>
                <w:rFonts w:eastAsia="Times New Roman" w:cs="Arial"/>
                <w:color w:val="000000"/>
                <w:lang w:eastAsia="en-GB"/>
              </w:rPr>
              <w:t xml:space="preserve">Ongoing cleaning counted as a cleaning costs below. </w:t>
            </w:r>
          </w:p>
          <w:p w14:paraId="7C6E677A" w14:textId="77777777" w:rsidR="0014272C" w:rsidRDefault="0014272C" w:rsidP="0014272C">
            <w:pPr>
              <w:rPr>
                <w:rFonts w:eastAsia="Times New Roman" w:cs="Arial"/>
                <w:color w:val="000000"/>
                <w:lang w:eastAsia="en-GB"/>
              </w:rPr>
            </w:pPr>
          </w:p>
          <w:p w14:paraId="3284A2F7" w14:textId="77777777" w:rsidR="0014272C" w:rsidRDefault="0014272C" w:rsidP="0014272C">
            <w:pPr>
              <w:rPr>
                <w:rFonts w:eastAsia="Times New Roman" w:cs="Arial"/>
                <w:color w:val="000000"/>
                <w:lang w:eastAsia="en-GB"/>
              </w:rPr>
            </w:pPr>
            <w:r>
              <w:rPr>
                <w:rFonts w:eastAsia="Times New Roman" w:cs="Arial"/>
                <w:color w:val="000000"/>
                <w:lang w:eastAsia="en-GB"/>
              </w:rPr>
              <w:t>Ongoing maintenance, depreciation and replacement costs assumed to be one fifth of initial infrastructure costs of $3,340.</w:t>
            </w:r>
          </w:p>
          <w:p w14:paraId="79553008" w14:textId="01C43125" w:rsidR="0014272C" w:rsidRPr="00E750CC" w:rsidRDefault="0014272C" w:rsidP="0014272C">
            <w:pPr>
              <w:rPr>
                <w:rFonts w:eastAsia="Times New Roman" w:cs="Arial"/>
                <w:color w:val="000000"/>
                <w:lang w:eastAsia="en-GB"/>
              </w:rPr>
            </w:pPr>
          </w:p>
        </w:tc>
      </w:tr>
      <w:tr w:rsidR="00334483" w:rsidRPr="00E750CC" w14:paraId="6865FBB9" w14:textId="77777777" w:rsidTr="00EB0E63">
        <w:trPr>
          <w:trHeight w:val="2475"/>
        </w:trPr>
        <w:tc>
          <w:tcPr>
            <w:tcW w:w="1985" w:type="dxa"/>
            <w:tcBorders>
              <w:top w:val="nil"/>
              <w:left w:val="single" w:sz="4" w:space="0" w:color="auto"/>
              <w:bottom w:val="single" w:sz="4" w:space="0" w:color="auto"/>
              <w:right w:val="single" w:sz="4" w:space="0" w:color="auto"/>
            </w:tcBorders>
            <w:shd w:val="clear" w:color="auto" w:fill="auto"/>
          </w:tcPr>
          <w:p w14:paraId="09C2FECF" w14:textId="5001BC2F" w:rsidR="00334483" w:rsidRPr="00743149" w:rsidRDefault="00334483" w:rsidP="00897441">
            <w:pPr>
              <w:spacing w:after="240"/>
              <w:rPr>
                <w:rFonts w:eastAsia="Times New Roman" w:cs="Arial"/>
                <w:color w:val="000000"/>
                <w:lang w:val="en-AU" w:eastAsia="en-GB"/>
              </w:rPr>
            </w:pPr>
            <w:r>
              <w:rPr>
                <w:rFonts w:eastAsia="Times New Roman" w:cs="Arial"/>
                <w:color w:val="000000"/>
                <w:lang w:eastAsia="en-GB"/>
              </w:rPr>
              <w:t xml:space="preserve">Cleaning of premises and equipment   </w:t>
            </w:r>
          </w:p>
        </w:tc>
        <w:tc>
          <w:tcPr>
            <w:tcW w:w="992" w:type="dxa"/>
            <w:tcBorders>
              <w:top w:val="nil"/>
              <w:left w:val="nil"/>
              <w:bottom w:val="single" w:sz="4" w:space="0" w:color="auto"/>
              <w:right w:val="single" w:sz="4" w:space="0" w:color="auto"/>
            </w:tcBorders>
            <w:shd w:val="clear" w:color="auto" w:fill="auto"/>
          </w:tcPr>
          <w:p w14:paraId="18B5F264" w14:textId="3EB8663D" w:rsidR="00334483" w:rsidRPr="00E750CC" w:rsidRDefault="00334483" w:rsidP="004C5BFD">
            <w:pPr>
              <w:jc w:val="right"/>
              <w:rPr>
                <w:rFonts w:eastAsia="Times New Roman" w:cs="Arial"/>
                <w:color w:val="000000"/>
                <w:lang w:eastAsia="en-GB"/>
              </w:rPr>
            </w:pPr>
            <w:r>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tcPr>
          <w:p w14:paraId="172099BB" w14:textId="7D2F0EA4" w:rsidR="00334483" w:rsidRPr="00E750CC" w:rsidRDefault="00172B5B" w:rsidP="00172B5B">
            <w:pPr>
              <w:jc w:val="right"/>
              <w:rPr>
                <w:rFonts w:eastAsia="Times New Roman" w:cs="Arial"/>
                <w:color w:val="000000"/>
                <w:lang w:eastAsia="en-GB"/>
              </w:rPr>
            </w:pPr>
            <w:r>
              <w:rPr>
                <w:rFonts w:eastAsia="Times New Roman" w:cs="Arial"/>
                <w:color w:val="000000"/>
                <w:lang w:eastAsia="en-GB"/>
              </w:rPr>
              <w:t>2,267</w:t>
            </w:r>
          </w:p>
        </w:tc>
        <w:tc>
          <w:tcPr>
            <w:tcW w:w="5004" w:type="dxa"/>
            <w:tcBorders>
              <w:top w:val="nil"/>
              <w:left w:val="nil"/>
              <w:bottom w:val="single" w:sz="4" w:space="0" w:color="auto"/>
              <w:right w:val="single" w:sz="4" w:space="0" w:color="auto"/>
            </w:tcBorders>
            <w:shd w:val="clear" w:color="auto" w:fill="auto"/>
          </w:tcPr>
          <w:p w14:paraId="4C45C384" w14:textId="5082FB52" w:rsidR="00334483" w:rsidRDefault="00334483" w:rsidP="00334483">
            <w:pPr>
              <w:rPr>
                <w:rFonts w:eastAsia="Times New Roman" w:cs="Arial"/>
                <w:color w:val="000000"/>
                <w:lang w:eastAsia="en-GB"/>
              </w:rPr>
            </w:pPr>
            <w:r>
              <w:rPr>
                <w:rFonts w:eastAsia="Times New Roman" w:cs="Arial"/>
                <w:color w:val="000000"/>
                <w:lang w:eastAsia="en-GB"/>
              </w:rPr>
              <w:t>Cleaning is assumed to take 10</w:t>
            </w:r>
            <w:r w:rsidR="007461EA">
              <w:rPr>
                <w:rFonts w:eastAsia="Times New Roman" w:cs="Arial"/>
                <w:color w:val="000000"/>
                <w:lang w:eastAsia="en-GB"/>
              </w:rPr>
              <w:t xml:space="preserve"> </w:t>
            </w:r>
            <w:r w:rsidR="005216C0">
              <w:rPr>
                <w:rFonts w:eastAsia="Times New Roman" w:cs="Arial"/>
                <w:color w:val="000000"/>
                <w:lang w:eastAsia="en-GB"/>
              </w:rPr>
              <w:t xml:space="preserve">min a day (beyond business as </w:t>
            </w:r>
            <w:r>
              <w:rPr>
                <w:rFonts w:eastAsia="Times New Roman" w:cs="Arial"/>
                <w:color w:val="000000"/>
                <w:lang w:eastAsia="en-GB"/>
              </w:rPr>
              <w:t>usual) of staff time at $40 per hour; on-going, not a one-off.</w:t>
            </w:r>
          </w:p>
          <w:p w14:paraId="2B6A726D" w14:textId="77777777" w:rsidR="00334483" w:rsidRDefault="00334483" w:rsidP="00334483">
            <w:pPr>
              <w:rPr>
                <w:rFonts w:eastAsia="Times New Roman" w:cs="Arial"/>
                <w:color w:val="000000"/>
                <w:lang w:eastAsia="en-GB"/>
              </w:rPr>
            </w:pPr>
          </w:p>
          <w:p w14:paraId="2DB48BE0" w14:textId="77777777" w:rsidR="00334483" w:rsidRDefault="00334483" w:rsidP="00334483">
            <w:pPr>
              <w:rPr>
                <w:rFonts w:eastAsia="Times New Roman" w:cs="Arial"/>
                <w:color w:val="000000"/>
                <w:lang w:eastAsia="en-GB"/>
              </w:rPr>
            </w:pPr>
          </w:p>
          <w:p w14:paraId="0266E6C5" w14:textId="2550BBB1" w:rsidR="00334483" w:rsidRDefault="00334483" w:rsidP="00334483">
            <w:pPr>
              <w:rPr>
                <w:rFonts w:eastAsia="Times New Roman" w:cs="Arial"/>
                <w:color w:val="000000"/>
                <w:lang w:eastAsia="en-GB"/>
              </w:rPr>
            </w:pPr>
            <w:r>
              <w:rPr>
                <w:rFonts w:eastAsia="Times New Roman" w:cs="Arial"/>
                <w:color w:val="000000"/>
                <w:lang w:eastAsia="en-GB"/>
              </w:rPr>
              <w:t xml:space="preserve">Assumed </w:t>
            </w:r>
            <w:r w:rsidR="00DC6570">
              <w:rPr>
                <w:rFonts w:eastAsia="Times New Roman" w:cs="Arial"/>
                <w:color w:val="000000"/>
                <w:lang w:eastAsia="en-GB"/>
              </w:rPr>
              <w:t>310</w:t>
            </w:r>
            <w:r>
              <w:rPr>
                <w:rFonts w:eastAsia="Times New Roman" w:cs="Arial"/>
                <w:color w:val="000000"/>
                <w:lang w:eastAsia="en-GB"/>
              </w:rPr>
              <w:t xml:space="preserve"> working days in one year for ensuring equipment is adequately clean. </w:t>
            </w:r>
          </w:p>
          <w:p w14:paraId="40AFD79A" w14:textId="77777777" w:rsidR="00334483" w:rsidRDefault="00334483" w:rsidP="00334483">
            <w:pPr>
              <w:rPr>
                <w:rFonts w:eastAsia="Times New Roman" w:cs="Arial"/>
                <w:color w:val="000000"/>
                <w:lang w:eastAsia="en-GB"/>
              </w:rPr>
            </w:pPr>
          </w:p>
          <w:p w14:paraId="6D7D87ED" w14:textId="77777777" w:rsidR="007461EA" w:rsidRDefault="007461EA" w:rsidP="007461EA">
            <w:pPr>
              <w:rPr>
                <w:rFonts w:eastAsia="Times New Roman" w:cs="Arial"/>
                <w:color w:val="000000"/>
                <w:lang w:eastAsia="en-GB"/>
              </w:rPr>
            </w:pPr>
            <w:r w:rsidRPr="00E750CC">
              <w:rPr>
                <w:rFonts w:eastAsia="Times New Roman" w:cs="Arial"/>
                <w:color w:val="000000"/>
                <w:lang w:eastAsia="en-GB"/>
              </w:rPr>
              <w:t>Plus $200 for relevant cleaning materials (ongoing</w:t>
            </w:r>
            <w:r>
              <w:rPr>
                <w:rFonts w:eastAsia="Times New Roman" w:cs="Arial"/>
                <w:color w:val="000000"/>
                <w:lang w:eastAsia="en-GB"/>
              </w:rPr>
              <w:t>).</w:t>
            </w:r>
          </w:p>
          <w:p w14:paraId="03D48650" w14:textId="77777777" w:rsidR="007461EA" w:rsidRDefault="007461EA" w:rsidP="007461EA">
            <w:pPr>
              <w:rPr>
                <w:rFonts w:eastAsia="Times New Roman" w:cs="Arial"/>
                <w:color w:val="000000"/>
                <w:lang w:eastAsia="en-GB"/>
              </w:rPr>
            </w:pPr>
          </w:p>
          <w:p w14:paraId="0B315E3E" w14:textId="77777777" w:rsidR="007461EA" w:rsidRDefault="007461EA" w:rsidP="007461EA">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58B665A3" w14:textId="61AAA638" w:rsidR="00334483" w:rsidRDefault="00334483" w:rsidP="007461EA">
            <w:pPr>
              <w:rPr>
                <w:rFonts w:eastAsia="Times New Roman" w:cs="Arial"/>
                <w:color w:val="000000"/>
                <w:lang w:eastAsia="en-GB"/>
              </w:rPr>
            </w:pPr>
          </w:p>
        </w:tc>
      </w:tr>
      <w:tr w:rsidR="009F14CE" w:rsidRPr="00E750CC" w14:paraId="42DA2DE8" w14:textId="77777777" w:rsidTr="00EB0E63">
        <w:trPr>
          <w:trHeight w:val="3105"/>
        </w:trPr>
        <w:tc>
          <w:tcPr>
            <w:tcW w:w="1985" w:type="dxa"/>
            <w:tcBorders>
              <w:top w:val="nil"/>
              <w:left w:val="single" w:sz="4" w:space="0" w:color="auto"/>
              <w:bottom w:val="single" w:sz="4" w:space="0" w:color="auto"/>
              <w:right w:val="single" w:sz="4" w:space="0" w:color="auto"/>
            </w:tcBorders>
            <w:shd w:val="clear" w:color="auto" w:fill="auto"/>
            <w:hideMark/>
          </w:tcPr>
          <w:p w14:paraId="0B3B8BB5" w14:textId="77777777" w:rsidR="009F14CE" w:rsidRPr="00E750CC" w:rsidRDefault="009F14CE" w:rsidP="00897441">
            <w:pPr>
              <w:rPr>
                <w:rFonts w:eastAsia="Times New Roman" w:cs="Arial"/>
                <w:lang w:eastAsia="en-GB"/>
              </w:rPr>
            </w:pPr>
            <w:r w:rsidRPr="00743149">
              <w:rPr>
                <w:rFonts w:eastAsia="Times New Roman" w:cs="Arial"/>
                <w:lang w:val="en-AU" w:eastAsia="en-GB"/>
              </w:rPr>
              <w:t>Food handling - skills and knowledge</w:t>
            </w:r>
          </w:p>
        </w:tc>
        <w:tc>
          <w:tcPr>
            <w:tcW w:w="992" w:type="dxa"/>
            <w:tcBorders>
              <w:top w:val="nil"/>
              <w:left w:val="nil"/>
              <w:bottom w:val="single" w:sz="4" w:space="0" w:color="auto"/>
              <w:right w:val="single" w:sz="4" w:space="0" w:color="auto"/>
            </w:tcBorders>
            <w:shd w:val="clear" w:color="auto" w:fill="auto"/>
            <w:hideMark/>
          </w:tcPr>
          <w:p w14:paraId="066B4618"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C6CC80E"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345</w:t>
            </w:r>
          </w:p>
        </w:tc>
        <w:tc>
          <w:tcPr>
            <w:tcW w:w="5004" w:type="dxa"/>
            <w:tcBorders>
              <w:top w:val="nil"/>
              <w:left w:val="nil"/>
              <w:bottom w:val="single" w:sz="4" w:space="0" w:color="auto"/>
              <w:right w:val="single" w:sz="4" w:space="0" w:color="auto"/>
            </w:tcBorders>
            <w:shd w:val="clear" w:color="auto" w:fill="auto"/>
            <w:hideMark/>
          </w:tcPr>
          <w:p w14:paraId="2CADF8FD" w14:textId="77777777" w:rsidR="005C1BA7" w:rsidRDefault="005C1BA7" w:rsidP="005C1BA7">
            <w:pPr>
              <w:rPr>
                <w:rFonts w:eastAsia="Times New Roman" w:cs="Arial"/>
                <w:color w:val="000000"/>
                <w:lang w:eastAsia="en-GB"/>
              </w:rPr>
            </w:pPr>
            <w:r>
              <w:rPr>
                <w:rFonts w:eastAsia="Times New Roman" w:cs="Arial"/>
                <w:color w:val="000000"/>
                <w:lang w:eastAsia="en-GB"/>
              </w:rPr>
              <w:t xml:space="preserve">Estimates are based on the Melon Card costings. Assumed average of 30 minutes basic training per staff member per year (in addition to the food handling training various businesses already require) for online training plus a $49 fee per staff member for an average of 5 staff members per business who handle food. </w:t>
            </w:r>
          </w:p>
          <w:p w14:paraId="2935D11C" w14:textId="77777777" w:rsidR="005C1BA7" w:rsidRDefault="005C1BA7" w:rsidP="005C1BA7">
            <w:pPr>
              <w:rPr>
                <w:rFonts w:eastAsia="Times New Roman" w:cs="Arial"/>
                <w:color w:val="000000"/>
                <w:lang w:eastAsia="en-GB"/>
              </w:rPr>
            </w:pPr>
          </w:p>
          <w:p w14:paraId="4BB79326" w14:textId="10A3F8CA" w:rsidR="005C1BA7" w:rsidRDefault="005C1BA7" w:rsidP="005C1BA7">
            <w:pPr>
              <w:rPr>
                <w:rFonts w:eastAsia="Times New Roman" w:cs="Arial"/>
                <w:color w:val="000000"/>
                <w:lang w:eastAsia="en-GB"/>
              </w:rPr>
            </w:pPr>
            <w:r>
              <w:rPr>
                <w:rFonts w:eastAsia="Times New Roman" w:cs="Arial"/>
                <w:color w:val="000000"/>
                <w:lang w:eastAsia="en-GB"/>
              </w:rPr>
              <w:t>Unknowns include numbers of workers who rotate across different businesses who are already trained for the year or longer.</w:t>
            </w:r>
          </w:p>
          <w:p w14:paraId="5443A9E9" w14:textId="16C2D6CF" w:rsidR="005C1BA7" w:rsidRPr="00E750CC" w:rsidRDefault="005C1BA7" w:rsidP="00897441">
            <w:pPr>
              <w:rPr>
                <w:rFonts w:eastAsia="Times New Roman" w:cs="Arial"/>
                <w:color w:val="000000"/>
                <w:lang w:eastAsia="en-GB"/>
              </w:rPr>
            </w:pPr>
          </w:p>
        </w:tc>
      </w:tr>
      <w:tr w:rsidR="009F14CE" w:rsidRPr="00E750CC" w14:paraId="55A4D848" w14:textId="77777777" w:rsidTr="00EB0E63">
        <w:trPr>
          <w:trHeight w:val="1650"/>
        </w:trPr>
        <w:tc>
          <w:tcPr>
            <w:tcW w:w="1985" w:type="dxa"/>
            <w:tcBorders>
              <w:top w:val="nil"/>
              <w:left w:val="single" w:sz="4" w:space="0" w:color="auto"/>
              <w:bottom w:val="single" w:sz="4" w:space="0" w:color="auto"/>
              <w:right w:val="single" w:sz="4" w:space="0" w:color="auto"/>
            </w:tcBorders>
            <w:shd w:val="clear" w:color="auto" w:fill="auto"/>
            <w:hideMark/>
          </w:tcPr>
          <w:p w14:paraId="471FE417" w14:textId="0BC2492E" w:rsidR="009F14CE" w:rsidRPr="00E750CC" w:rsidRDefault="009F14CE" w:rsidP="005C1BA7">
            <w:pPr>
              <w:rPr>
                <w:rFonts w:eastAsia="Times New Roman" w:cs="Arial"/>
                <w:color w:val="000000"/>
                <w:lang w:eastAsia="en-GB"/>
              </w:rPr>
            </w:pPr>
            <w:r w:rsidRPr="00743149">
              <w:rPr>
                <w:rFonts w:eastAsia="Times New Roman" w:cs="Arial"/>
                <w:color w:val="000000"/>
                <w:lang w:val="en-AU" w:eastAsia="en-GB"/>
              </w:rPr>
              <w:t xml:space="preserve">Health and </w:t>
            </w:r>
            <w:r w:rsidR="00385336" w:rsidRPr="00743149">
              <w:rPr>
                <w:rFonts w:eastAsia="Times New Roman" w:cs="Arial"/>
                <w:color w:val="000000"/>
                <w:lang w:val="en-AU" w:eastAsia="en-GB"/>
              </w:rPr>
              <w:t>h</w:t>
            </w:r>
            <w:r w:rsidR="005C1BA7">
              <w:rPr>
                <w:rFonts w:eastAsia="Times New Roman" w:cs="Arial"/>
                <w:color w:val="000000"/>
                <w:lang w:val="en-AU" w:eastAsia="en-GB"/>
              </w:rPr>
              <w:t>ygiene requirements</w:t>
            </w:r>
          </w:p>
        </w:tc>
        <w:tc>
          <w:tcPr>
            <w:tcW w:w="992" w:type="dxa"/>
            <w:tcBorders>
              <w:top w:val="nil"/>
              <w:left w:val="nil"/>
              <w:bottom w:val="single" w:sz="4" w:space="0" w:color="auto"/>
              <w:right w:val="single" w:sz="4" w:space="0" w:color="auto"/>
            </w:tcBorders>
            <w:shd w:val="clear" w:color="auto" w:fill="auto"/>
            <w:hideMark/>
          </w:tcPr>
          <w:p w14:paraId="2D7E12C9"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8A366FC"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200</w:t>
            </w:r>
          </w:p>
        </w:tc>
        <w:tc>
          <w:tcPr>
            <w:tcW w:w="5004" w:type="dxa"/>
            <w:tcBorders>
              <w:top w:val="nil"/>
              <w:left w:val="nil"/>
              <w:bottom w:val="single" w:sz="4" w:space="0" w:color="auto"/>
              <w:right w:val="single" w:sz="4" w:space="0" w:color="auto"/>
            </w:tcBorders>
            <w:shd w:val="clear" w:color="auto" w:fill="auto"/>
            <w:hideMark/>
          </w:tcPr>
          <w:p w14:paraId="5CB1514D" w14:textId="77777777" w:rsidR="005C1BA7" w:rsidRDefault="005C1BA7" w:rsidP="005C1BA7">
            <w:pPr>
              <w:rPr>
                <w:rFonts w:eastAsia="Times New Roman" w:cs="Arial"/>
                <w:color w:val="000000"/>
                <w:lang w:eastAsia="en-GB"/>
              </w:rPr>
            </w:pPr>
            <w:r>
              <w:rPr>
                <w:rFonts w:eastAsia="Times New Roman" w:cs="Arial"/>
                <w:color w:val="000000"/>
                <w:lang w:eastAsia="en-GB"/>
              </w:rPr>
              <w:t xml:space="preserve">Assumed to be mainly counted in premises and equipment, food handling, skills and knowledge and cleaning. </w:t>
            </w:r>
          </w:p>
          <w:p w14:paraId="1988EF3C" w14:textId="77777777" w:rsidR="005C1BA7" w:rsidRDefault="005C1BA7" w:rsidP="005C1BA7">
            <w:pPr>
              <w:rPr>
                <w:rFonts w:eastAsia="Times New Roman" w:cs="Arial"/>
                <w:color w:val="000000"/>
                <w:lang w:eastAsia="en-GB"/>
              </w:rPr>
            </w:pPr>
          </w:p>
          <w:p w14:paraId="0FB2B3B5" w14:textId="354E98BB" w:rsidR="005C1BA7" w:rsidRPr="00E750CC" w:rsidRDefault="005C1BA7" w:rsidP="005C1BA7">
            <w:pPr>
              <w:rPr>
                <w:rFonts w:eastAsia="Times New Roman" w:cs="Arial"/>
                <w:color w:val="000000"/>
                <w:lang w:eastAsia="en-GB"/>
              </w:rPr>
            </w:pPr>
            <w:r>
              <w:rPr>
                <w:rFonts w:eastAsia="Times New Roman" w:cs="Arial"/>
                <w:color w:val="000000"/>
                <w:lang w:eastAsia="en-GB"/>
              </w:rPr>
              <w:t>Cost of protective equipment estimated at $200 per year.</w:t>
            </w:r>
          </w:p>
        </w:tc>
      </w:tr>
      <w:tr w:rsidR="009F14CE" w:rsidRPr="00E750CC" w14:paraId="2BF4860F" w14:textId="77777777" w:rsidTr="00EB0E63">
        <w:trPr>
          <w:trHeight w:val="2865"/>
        </w:trPr>
        <w:tc>
          <w:tcPr>
            <w:tcW w:w="1985" w:type="dxa"/>
            <w:tcBorders>
              <w:top w:val="nil"/>
              <w:left w:val="single" w:sz="4" w:space="0" w:color="auto"/>
              <w:bottom w:val="single" w:sz="4" w:space="0" w:color="auto"/>
              <w:right w:val="single" w:sz="4" w:space="0" w:color="auto"/>
            </w:tcBorders>
            <w:shd w:val="clear" w:color="auto" w:fill="auto"/>
            <w:hideMark/>
          </w:tcPr>
          <w:p w14:paraId="300A1E78" w14:textId="7097D3D3" w:rsidR="009F14CE" w:rsidRPr="00743149" w:rsidRDefault="007A786A" w:rsidP="00897441">
            <w:pPr>
              <w:rPr>
                <w:rFonts w:eastAsia="Times New Roman" w:cs="Arial"/>
                <w:color w:val="000000"/>
                <w:lang w:eastAsia="en-GB"/>
              </w:rPr>
            </w:pPr>
            <w:r w:rsidRPr="00157441">
              <w:rPr>
                <w:rFonts w:eastAsia="Times New Roman" w:cs="Arial"/>
                <w:color w:val="000000"/>
                <w:lang w:eastAsia="en-GB"/>
              </w:rPr>
              <w:t>Washing and sanitisation</w:t>
            </w:r>
          </w:p>
        </w:tc>
        <w:tc>
          <w:tcPr>
            <w:tcW w:w="992" w:type="dxa"/>
            <w:tcBorders>
              <w:top w:val="nil"/>
              <w:left w:val="nil"/>
              <w:bottom w:val="single" w:sz="4" w:space="0" w:color="auto"/>
              <w:right w:val="single" w:sz="4" w:space="0" w:color="auto"/>
            </w:tcBorders>
            <w:shd w:val="clear" w:color="auto" w:fill="auto"/>
            <w:hideMark/>
          </w:tcPr>
          <w:p w14:paraId="0F3FB30B"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19C4717C" w14:textId="08DD73C9"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4</w:t>
            </w:r>
            <w:r w:rsidR="002662FA">
              <w:rPr>
                <w:rFonts w:eastAsia="Times New Roman" w:cs="Arial"/>
                <w:color w:val="000000"/>
                <w:lang w:eastAsia="en-GB"/>
              </w:rPr>
              <w:t>,</w:t>
            </w:r>
            <w:r w:rsidRPr="00E750CC">
              <w:rPr>
                <w:rFonts w:eastAsia="Times New Roman" w:cs="Arial"/>
                <w:color w:val="000000"/>
                <w:lang w:eastAsia="en-GB"/>
              </w:rPr>
              <w:t>333</w:t>
            </w:r>
          </w:p>
        </w:tc>
        <w:tc>
          <w:tcPr>
            <w:tcW w:w="5004" w:type="dxa"/>
            <w:tcBorders>
              <w:top w:val="nil"/>
              <w:left w:val="nil"/>
              <w:bottom w:val="single" w:sz="4" w:space="0" w:color="auto"/>
              <w:right w:val="single" w:sz="4" w:space="0" w:color="auto"/>
            </w:tcBorders>
            <w:shd w:val="clear" w:color="auto" w:fill="auto"/>
            <w:hideMark/>
          </w:tcPr>
          <w:p w14:paraId="743BF53C" w14:textId="38D1410C" w:rsidR="00752FA2" w:rsidRDefault="00752FA2" w:rsidP="00897441">
            <w:pPr>
              <w:rPr>
                <w:rFonts w:eastAsia="Times New Roman" w:cs="Arial"/>
                <w:color w:val="000000"/>
                <w:lang w:eastAsia="en-GB"/>
              </w:rPr>
            </w:pPr>
            <w:r>
              <w:rPr>
                <w:rFonts w:eastAsia="Times New Roman" w:cs="Arial"/>
                <w:color w:val="000000"/>
                <w:lang w:eastAsia="en-GB"/>
              </w:rPr>
              <w:t>Assumed to be 20 min</w:t>
            </w:r>
            <w:r w:rsidR="00CF025D">
              <w:rPr>
                <w:rFonts w:eastAsia="Times New Roman" w:cs="Arial"/>
                <w:color w:val="000000"/>
                <w:lang w:eastAsia="en-GB"/>
              </w:rPr>
              <w:t xml:space="preserve"> </w:t>
            </w:r>
            <w:r w:rsidR="009F14CE" w:rsidRPr="00E750CC">
              <w:rPr>
                <w:rFonts w:eastAsia="Times New Roman" w:cs="Arial"/>
                <w:color w:val="000000"/>
                <w:lang w:eastAsia="en-GB"/>
              </w:rPr>
              <w:t xml:space="preserve">a day </w:t>
            </w:r>
            <w:r>
              <w:rPr>
                <w:rFonts w:eastAsia="Times New Roman" w:cs="Arial"/>
                <w:color w:val="000000"/>
                <w:lang w:eastAsia="en-GB"/>
              </w:rPr>
              <w:t xml:space="preserve">of staff time </w:t>
            </w:r>
            <w:r w:rsidR="009F14CE" w:rsidRPr="00E750CC">
              <w:rPr>
                <w:rFonts w:eastAsia="Times New Roman" w:cs="Arial"/>
                <w:color w:val="000000"/>
                <w:lang w:eastAsia="en-GB"/>
              </w:rPr>
              <w:t xml:space="preserve">at $40 an hour </w:t>
            </w:r>
            <w:r w:rsidR="00CF025D">
              <w:rPr>
                <w:rFonts w:eastAsia="Times New Roman" w:cs="Arial"/>
                <w:color w:val="000000"/>
                <w:lang w:eastAsia="en-GB"/>
              </w:rPr>
              <w:t>(</w:t>
            </w:r>
            <w:r w:rsidR="009F14CE" w:rsidRPr="00E750CC">
              <w:rPr>
                <w:rFonts w:eastAsia="Times New Roman" w:cs="Arial"/>
                <w:color w:val="000000"/>
                <w:lang w:eastAsia="en-GB"/>
              </w:rPr>
              <w:t>beyond business as usual</w:t>
            </w:r>
            <w:r w:rsidR="00DD4F8B">
              <w:rPr>
                <w:rFonts w:eastAsia="Times New Roman" w:cs="Arial"/>
                <w:color w:val="000000"/>
                <w:lang w:eastAsia="en-GB"/>
              </w:rPr>
              <w:t>)</w:t>
            </w:r>
            <w:r w:rsidR="009F14CE" w:rsidRPr="00E750CC">
              <w:rPr>
                <w:rFonts w:eastAsia="Times New Roman" w:cs="Arial"/>
                <w:color w:val="000000"/>
                <w:lang w:eastAsia="en-GB"/>
              </w:rPr>
              <w:t xml:space="preserve"> to ensure visible extraneous material is removed from all harvested </w:t>
            </w:r>
            <w:r w:rsidR="003B62AA" w:rsidRPr="00E750CC">
              <w:rPr>
                <w:rFonts w:eastAsia="Times New Roman" w:cs="Arial"/>
                <w:color w:val="000000"/>
                <w:lang w:eastAsia="en-GB"/>
              </w:rPr>
              <w:t>leafy vegetables</w:t>
            </w:r>
            <w:r w:rsidR="009F14CE" w:rsidRPr="00E750CC">
              <w:rPr>
                <w:rFonts w:eastAsia="Times New Roman" w:cs="Arial"/>
                <w:color w:val="000000"/>
                <w:lang w:eastAsia="en-GB"/>
              </w:rPr>
              <w:t xml:space="preserve">. </w:t>
            </w:r>
          </w:p>
          <w:p w14:paraId="75A14CDB" w14:textId="77777777" w:rsidR="00752FA2" w:rsidRDefault="00752FA2" w:rsidP="00897441">
            <w:pPr>
              <w:rPr>
                <w:rFonts w:eastAsia="Times New Roman" w:cs="Arial"/>
                <w:color w:val="000000"/>
                <w:lang w:eastAsia="en-GB"/>
              </w:rPr>
            </w:pPr>
          </w:p>
          <w:p w14:paraId="25FF5A7F" w14:textId="77777777" w:rsidR="00752FA2" w:rsidRDefault="009F14CE" w:rsidP="00897441">
            <w:pPr>
              <w:rPr>
                <w:rFonts w:eastAsia="Times New Roman" w:cs="Arial"/>
                <w:color w:val="000000"/>
                <w:lang w:eastAsia="en-GB"/>
              </w:rPr>
            </w:pPr>
            <w:r w:rsidRPr="00E750CC">
              <w:rPr>
                <w:rFonts w:eastAsia="Times New Roman" w:cs="Arial"/>
                <w:color w:val="000000"/>
                <w:lang w:eastAsia="en-GB"/>
              </w:rPr>
              <w:t xml:space="preserve">Assumed 310 harvest and packing days in one year. </w:t>
            </w:r>
          </w:p>
          <w:p w14:paraId="14EF0F67" w14:textId="77777777" w:rsidR="00752FA2" w:rsidRDefault="00752FA2" w:rsidP="00897441">
            <w:pPr>
              <w:rPr>
                <w:rFonts w:eastAsia="Times New Roman" w:cs="Arial"/>
                <w:color w:val="000000"/>
                <w:lang w:eastAsia="en-GB"/>
              </w:rPr>
            </w:pPr>
          </w:p>
          <w:p w14:paraId="4E68056A" w14:textId="7CCFA197" w:rsidR="004673EC" w:rsidRDefault="009F14CE" w:rsidP="00897441">
            <w:pPr>
              <w:rPr>
                <w:rFonts w:eastAsia="Times New Roman" w:cs="Arial"/>
                <w:color w:val="000000"/>
                <w:lang w:eastAsia="en-GB"/>
              </w:rPr>
            </w:pPr>
            <w:r w:rsidRPr="00E750CC">
              <w:rPr>
                <w:rFonts w:eastAsia="Times New Roman" w:cs="Arial"/>
                <w:color w:val="000000"/>
                <w:lang w:eastAsia="en-GB"/>
              </w:rPr>
              <w:t xml:space="preserve">Plus $200 </w:t>
            </w:r>
            <w:r w:rsidR="00EF2B79">
              <w:rPr>
                <w:rFonts w:eastAsia="Times New Roman" w:cs="Arial"/>
                <w:color w:val="000000"/>
                <w:lang w:eastAsia="en-GB"/>
              </w:rPr>
              <w:t xml:space="preserve">each year </w:t>
            </w:r>
            <w:r w:rsidRPr="00E750CC">
              <w:rPr>
                <w:rFonts w:eastAsia="Times New Roman" w:cs="Arial"/>
                <w:color w:val="000000"/>
                <w:lang w:eastAsia="en-GB"/>
              </w:rPr>
              <w:t xml:space="preserve">for relevant cleaning materials (ongoing); </w:t>
            </w:r>
          </w:p>
          <w:p w14:paraId="44772494" w14:textId="77777777" w:rsidR="00EF2B79" w:rsidRPr="00E750CC" w:rsidRDefault="00EF2B79" w:rsidP="00897441">
            <w:pPr>
              <w:rPr>
                <w:rFonts w:eastAsia="Times New Roman" w:cs="Arial"/>
                <w:color w:val="000000"/>
                <w:lang w:eastAsia="en-GB"/>
              </w:rPr>
            </w:pPr>
          </w:p>
          <w:p w14:paraId="63E2C69C" w14:textId="334264C7" w:rsidR="004673EC" w:rsidRDefault="009F14CE" w:rsidP="00897441">
            <w:pPr>
              <w:rPr>
                <w:rFonts w:eastAsia="Times New Roman" w:cs="Arial"/>
                <w:color w:val="000000"/>
                <w:lang w:eastAsia="en-GB"/>
              </w:rPr>
            </w:pPr>
            <w:r w:rsidRPr="00E750CC">
              <w:rPr>
                <w:rFonts w:eastAsia="Times New Roman" w:cs="Arial"/>
                <w:color w:val="000000"/>
                <w:lang w:eastAsia="en-GB"/>
              </w:rPr>
              <w:t xml:space="preserve">Clean water already counted as water testing costs.   </w:t>
            </w:r>
          </w:p>
          <w:p w14:paraId="1294879E" w14:textId="0C40C351" w:rsidR="007A786A" w:rsidRDefault="007A786A" w:rsidP="00897441">
            <w:pPr>
              <w:rPr>
                <w:rFonts w:eastAsia="Times New Roman" w:cs="Arial"/>
                <w:color w:val="000000"/>
                <w:lang w:eastAsia="en-GB"/>
              </w:rPr>
            </w:pPr>
          </w:p>
          <w:p w14:paraId="17D62A95" w14:textId="77777777" w:rsidR="007A786A" w:rsidRDefault="007A786A" w:rsidP="007A786A">
            <w:pPr>
              <w:rPr>
                <w:rFonts w:eastAsia="Times New Roman" w:cs="Arial"/>
                <w:color w:val="000000"/>
                <w:lang w:eastAsia="en-GB"/>
              </w:rPr>
            </w:pPr>
            <w:r w:rsidRPr="00743149">
              <w:rPr>
                <w:rFonts w:eastAsia="Times New Roman" w:cs="Arial"/>
                <w:color w:val="000000"/>
                <w:lang w:eastAsia="en-GB"/>
              </w:rPr>
              <w:t>This cost element is especially uncertain.</w:t>
            </w:r>
          </w:p>
          <w:p w14:paraId="20425646" w14:textId="1C881DE3" w:rsidR="009F14CE" w:rsidRPr="00E750CC" w:rsidRDefault="009F14CE" w:rsidP="00897441">
            <w:pPr>
              <w:rPr>
                <w:rFonts w:eastAsia="Times New Roman" w:cs="Arial"/>
                <w:color w:val="000000"/>
                <w:lang w:eastAsia="en-GB"/>
              </w:rPr>
            </w:pPr>
          </w:p>
        </w:tc>
      </w:tr>
      <w:tr w:rsidR="00157441" w:rsidRPr="00E750CC" w14:paraId="1BFBFF5A" w14:textId="77777777" w:rsidTr="00EB0E63">
        <w:trPr>
          <w:trHeight w:val="2865"/>
        </w:trPr>
        <w:tc>
          <w:tcPr>
            <w:tcW w:w="1985" w:type="dxa"/>
            <w:tcBorders>
              <w:top w:val="nil"/>
              <w:left w:val="single" w:sz="4" w:space="0" w:color="auto"/>
              <w:bottom w:val="single" w:sz="4" w:space="0" w:color="auto"/>
              <w:right w:val="single" w:sz="4" w:space="0" w:color="auto"/>
            </w:tcBorders>
            <w:shd w:val="clear" w:color="auto" w:fill="auto"/>
          </w:tcPr>
          <w:p w14:paraId="06D9306B" w14:textId="45156374" w:rsidR="00157441" w:rsidRPr="00157441" w:rsidRDefault="00157441" w:rsidP="00897441">
            <w:pPr>
              <w:rPr>
                <w:rFonts w:eastAsia="Times New Roman" w:cs="Arial"/>
                <w:color w:val="000000"/>
                <w:lang w:eastAsia="en-GB"/>
              </w:rPr>
            </w:pPr>
            <w:r>
              <w:rPr>
                <w:rFonts w:eastAsia="Times New Roman" w:cs="Arial"/>
                <w:color w:val="000000"/>
                <w:lang w:eastAsia="en-GB"/>
              </w:rPr>
              <w:t>Temperature of harvested product</w:t>
            </w:r>
          </w:p>
        </w:tc>
        <w:tc>
          <w:tcPr>
            <w:tcW w:w="992" w:type="dxa"/>
            <w:tcBorders>
              <w:top w:val="nil"/>
              <w:left w:val="nil"/>
              <w:bottom w:val="single" w:sz="4" w:space="0" w:color="auto"/>
              <w:right w:val="single" w:sz="4" w:space="0" w:color="auto"/>
            </w:tcBorders>
            <w:shd w:val="clear" w:color="auto" w:fill="auto"/>
          </w:tcPr>
          <w:p w14:paraId="5523376F" w14:textId="60BF51DE" w:rsidR="00157441" w:rsidRPr="00E750CC" w:rsidRDefault="00455EAB" w:rsidP="004C5BFD">
            <w:pPr>
              <w:jc w:val="right"/>
              <w:rPr>
                <w:rFonts w:eastAsia="Times New Roman" w:cs="Arial"/>
                <w:color w:val="000000"/>
                <w:lang w:eastAsia="en-GB"/>
              </w:rPr>
            </w:pPr>
            <w:r>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tcPr>
          <w:p w14:paraId="431290DD" w14:textId="20E66A20" w:rsidR="00157441" w:rsidRPr="00E750CC" w:rsidRDefault="00455EAB">
            <w:pPr>
              <w:jc w:val="right"/>
              <w:rPr>
                <w:rFonts w:eastAsia="Times New Roman" w:cs="Arial"/>
                <w:color w:val="000000"/>
                <w:lang w:eastAsia="en-GB"/>
              </w:rPr>
            </w:pPr>
            <w:r>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tcPr>
          <w:p w14:paraId="3A4C4B92" w14:textId="553A814D" w:rsidR="00157441" w:rsidRDefault="00455EAB" w:rsidP="00897441">
            <w:pPr>
              <w:rPr>
                <w:rFonts w:eastAsia="Times New Roman" w:cs="Arial"/>
                <w:color w:val="000000"/>
                <w:lang w:eastAsia="en-GB"/>
              </w:rPr>
            </w:pPr>
            <w:r>
              <w:rPr>
                <w:rFonts w:eastAsia="Times New Roman" w:cs="Arial"/>
                <w:color w:val="000000"/>
                <w:lang w:eastAsia="en-GB"/>
              </w:rPr>
              <w:t>G</w:t>
            </w:r>
            <w:r w:rsidR="00D27F8A">
              <w:rPr>
                <w:rFonts w:eastAsia="Times New Roman" w:cs="Arial"/>
                <w:color w:val="000000"/>
                <w:lang w:eastAsia="en-GB"/>
              </w:rPr>
              <w:t>enerally business-as-</w:t>
            </w:r>
            <w:r>
              <w:rPr>
                <w:rFonts w:eastAsia="Times New Roman" w:cs="Arial"/>
                <w:color w:val="000000"/>
                <w:lang w:eastAsia="en-GB"/>
              </w:rPr>
              <w:t>usual.</w:t>
            </w:r>
          </w:p>
        </w:tc>
      </w:tr>
      <w:tr w:rsidR="009F14CE" w:rsidRPr="00E750CC" w14:paraId="3D37C3E0" w14:textId="77777777" w:rsidTr="00EB0E63">
        <w:trPr>
          <w:trHeight w:val="1560"/>
        </w:trPr>
        <w:tc>
          <w:tcPr>
            <w:tcW w:w="1985" w:type="dxa"/>
            <w:tcBorders>
              <w:top w:val="nil"/>
              <w:left w:val="single" w:sz="4" w:space="0" w:color="auto"/>
              <w:bottom w:val="single" w:sz="4" w:space="0" w:color="auto"/>
              <w:right w:val="single" w:sz="4" w:space="0" w:color="auto"/>
            </w:tcBorders>
            <w:shd w:val="clear" w:color="auto" w:fill="auto"/>
            <w:hideMark/>
          </w:tcPr>
          <w:p w14:paraId="5EC7C3FD" w14:textId="77777777" w:rsidR="009F14CE" w:rsidRPr="00E750CC" w:rsidRDefault="009F14CE" w:rsidP="00897441">
            <w:pPr>
              <w:rPr>
                <w:rFonts w:eastAsia="Times New Roman" w:cs="Arial"/>
                <w:color w:val="000000"/>
                <w:lang w:eastAsia="en-GB"/>
              </w:rPr>
            </w:pPr>
            <w:r w:rsidRPr="00743149">
              <w:rPr>
                <w:rFonts w:eastAsia="Times New Roman" w:cs="Arial"/>
                <w:color w:val="000000"/>
                <w:lang w:eastAsia="en-GB"/>
              </w:rPr>
              <w:t>Animal management</w:t>
            </w:r>
          </w:p>
        </w:tc>
        <w:tc>
          <w:tcPr>
            <w:tcW w:w="992" w:type="dxa"/>
            <w:tcBorders>
              <w:top w:val="nil"/>
              <w:left w:val="nil"/>
              <w:bottom w:val="single" w:sz="4" w:space="0" w:color="auto"/>
              <w:right w:val="single" w:sz="4" w:space="0" w:color="auto"/>
            </w:tcBorders>
            <w:shd w:val="clear" w:color="auto" w:fill="auto"/>
            <w:hideMark/>
          </w:tcPr>
          <w:p w14:paraId="30B6B93F"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6CED74C9"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960</w:t>
            </w:r>
          </w:p>
        </w:tc>
        <w:tc>
          <w:tcPr>
            <w:tcW w:w="5004" w:type="dxa"/>
            <w:tcBorders>
              <w:top w:val="nil"/>
              <w:left w:val="nil"/>
              <w:bottom w:val="single" w:sz="4" w:space="0" w:color="auto"/>
              <w:right w:val="single" w:sz="4" w:space="0" w:color="auto"/>
            </w:tcBorders>
            <w:shd w:val="clear" w:color="auto" w:fill="auto"/>
            <w:hideMark/>
          </w:tcPr>
          <w:p w14:paraId="273054A0" w14:textId="5E371AAF" w:rsidR="005B4ECF" w:rsidRDefault="005B4ECF" w:rsidP="00897441">
            <w:pPr>
              <w:rPr>
                <w:rFonts w:eastAsia="Times New Roman" w:cs="Arial"/>
                <w:color w:val="000000"/>
                <w:lang w:eastAsia="en-GB"/>
              </w:rPr>
            </w:pPr>
            <w:r>
              <w:rPr>
                <w:rFonts w:eastAsia="Times New Roman" w:cs="Arial"/>
                <w:color w:val="000000"/>
                <w:lang w:eastAsia="en-GB"/>
              </w:rPr>
              <w:t>Generally c</w:t>
            </w:r>
            <w:r w:rsidR="009F14CE" w:rsidRPr="00E750CC">
              <w:rPr>
                <w:rFonts w:eastAsia="Times New Roman" w:cs="Arial"/>
                <w:color w:val="000000"/>
                <w:lang w:eastAsia="en-GB"/>
              </w:rPr>
              <w:t>ounted as part of</w:t>
            </w:r>
            <w:r>
              <w:rPr>
                <w:rFonts w:eastAsia="Times New Roman" w:cs="Arial"/>
                <w:color w:val="000000"/>
                <w:lang w:eastAsia="en-GB"/>
              </w:rPr>
              <w:t xml:space="preserve"> premises and equipment costs. </w:t>
            </w:r>
          </w:p>
          <w:p w14:paraId="238C176F" w14:textId="77777777" w:rsidR="005B4ECF" w:rsidRDefault="005B4ECF" w:rsidP="00897441">
            <w:pPr>
              <w:rPr>
                <w:rFonts w:eastAsia="Times New Roman" w:cs="Arial"/>
                <w:color w:val="000000"/>
                <w:lang w:eastAsia="en-GB"/>
              </w:rPr>
            </w:pPr>
          </w:p>
          <w:p w14:paraId="33DD166A" w14:textId="77777777" w:rsidR="009F7F15" w:rsidRDefault="005B4ECF" w:rsidP="005B4ECF">
            <w:pPr>
              <w:rPr>
                <w:rFonts w:eastAsia="Times New Roman" w:cs="Arial"/>
                <w:color w:val="000000"/>
                <w:lang w:eastAsia="en-GB"/>
              </w:rPr>
            </w:pPr>
            <w:r>
              <w:rPr>
                <w:rFonts w:eastAsia="Times New Roman" w:cs="Arial"/>
                <w:color w:val="000000"/>
                <w:lang w:eastAsia="en-GB"/>
              </w:rPr>
              <w:t xml:space="preserve">An additional </w:t>
            </w:r>
            <w:r w:rsidR="009F7F15">
              <w:rPr>
                <w:rFonts w:eastAsia="Times New Roman" w:cs="Arial"/>
                <w:color w:val="000000"/>
                <w:lang w:eastAsia="en-GB"/>
              </w:rPr>
              <w:t>ongoing monitoring/</w:t>
            </w:r>
            <w:r w:rsidR="009F14CE" w:rsidRPr="00E750CC">
              <w:rPr>
                <w:rFonts w:eastAsia="Times New Roman" w:cs="Arial"/>
                <w:color w:val="000000"/>
                <w:lang w:eastAsia="en-GB"/>
              </w:rPr>
              <w:t xml:space="preserve"> assessment costs of </w:t>
            </w:r>
            <w:r w:rsidR="003B62AA" w:rsidRPr="00E750CC">
              <w:rPr>
                <w:rFonts w:eastAsia="Times New Roman" w:cs="Arial"/>
                <w:color w:val="000000"/>
                <w:lang w:eastAsia="en-GB"/>
              </w:rPr>
              <w:t>two</w:t>
            </w:r>
            <w:r w:rsidR="009F7F15">
              <w:rPr>
                <w:rFonts w:eastAsia="Times New Roman" w:cs="Arial"/>
                <w:color w:val="000000"/>
                <w:lang w:eastAsia="en-GB"/>
              </w:rPr>
              <w:t xml:space="preserve"> hours per month for one staff member</w:t>
            </w:r>
            <w:r w:rsidR="009F14CE" w:rsidRPr="00E750CC">
              <w:rPr>
                <w:rFonts w:eastAsia="Times New Roman" w:cs="Arial"/>
                <w:color w:val="000000"/>
                <w:lang w:eastAsia="en-GB"/>
              </w:rPr>
              <w:t xml:space="preserve"> at $40 per hour.</w:t>
            </w:r>
          </w:p>
          <w:p w14:paraId="6CA6271F" w14:textId="238B58DF" w:rsidR="009F14CE" w:rsidRPr="00E750CC" w:rsidRDefault="009F14CE" w:rsidP="005B4ECF">
            <w:pPr>
              <w:rPr>
                <w:rFonts w:eastAsia="Times New Roman" w:cs="Arial"/>
                <w:color w:val="000000"/>
                <w:lang w:eastAsia="en-GB"/>
              </w:rPr>
            </w:pPr>
          </w:p>
        </w:tc>
      </w:tr>
      <w:tr w:rsidR="009F14CE" w:rsidRPr="00E750CC" w14:paraId="72864642" w14:textId="77777777" w:rsidTr="00EB0E63">
        <w:trPr>
          <w:trHeight w:val="1185"/>
        </w:trPr>
        <w:tc>
          <w:tcPr>
            <w:tcW w:w="1985" w:type="dxa"/>
            <w:tcBorders>
              <w:top w:val="nil"/>
              <w:left w:val="single" w:sz="4" w:space="0" w:color="auto"/>
              <w:bottom w:val="single" w:sz="4" w:space="0" w:color="auto"/>
              <w:right w:val="single" w:sz="4" w:space="0" w:color="auto"/>
            </w:tcBorders>
            <w:shd w:val="clear" w:color="auto" w:fill="auto"/>
            <w:hideMark/>
          </w:tcPr>
          <w:p w14:paraId="1F624CB5" w14:textId="77777777" w:rsidR="009F14CE" w:rsidRPr="00E750CC" w:rsidRDefault="009F14CE" w:rsidP="00897441">
            <w:pPr>
              <w:rPr>
                <w:rFonts w:eastAsia="Times New Roman" w:cs="Arial"/>
                <w:color w:val="000000"/>
                <w:lang w:eastAsia="en-GB"/>
              </w:rPr>
            </w:pPr>
            <w:r w:rsidRPr="00743149">
              <w:rPr>
                <w:rFonts w:eastAsia="Times New Roman" w:cs="Arial"/>
                <w:lang w:val="en-AU" w:eastAsia="en-GB"/>
              </w:rPr>
              <w:t>Sale and supply</w:t>
            </w:r>
          </w:p>
        </w:tc>
        <w:tc>
          <w:tcPr>
            <w:tcW w:w="992" w:type="dxa"/>
            <w:tcBorders>
              <w:top w:val="nil"/>
              <w:left w:val="nil"/>
              <w:bottom w:val="single" w:sz="4" w:space="0" w:color="auto"/>
              <w:right w:val="single" w:sz="4" w:space="0" w:color="auto"/>
            </w:tcBorders>
            <w:shd w:val="clear" w:color="auto" w:fill="auto"/>
            <w:hideMark/>
          </w:tcPr>
          <w:p w14:paraId="1925778D"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4D680DC0"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hideMark/>
          </w:tcPr>
          <w:p w14:paraId="2BE45B10" w14:textId="06CB0F26"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xml:space="preserve">Assumed negligible costs on average after other measures have been put in place.    </w:t>
            </w:r>
          </w:p>
        </w:tc>
      </w:tr>
      <w:tr w:rsidR="009F14CE" w:rsidRPr="00E750CC" w14:paraId="3BD2C47F" w14:textId="77777777" w:rsidTr="00EB0E63">
        <w:trPr>
          <w:trHeight w:val="1005"/>
        </w:trPr>
        <w:tc>
          <w:tcPr>
            <w:tcW w:w="1985" w:type="dxa"/>
            <w:tcBorders>
              <w:top w:val="nil"/>
              <w:left w:val="single" w:sz="4" w:space="0" w:color="auto"/>
              <w:bottom w:val="single" w:sz="4" w:space="0" w:color="auto"/>
              <w:right w:val="single" w:sz="4" w:space="0" w:color="auto"/>
            </w:tcBorders>
            <w:shd w:val="clear" w:color="auto" w:fill="auto"/>
            <w:hideMark/>
          </w:tcPr>
          <w:p w14:paraId="24423CD4" w14:textId="77777777" w:rsidR="009F14CE" w:rsidRPr="00743149" w:rsidRDefault="009F14CE" w:rsidP="00897441">
            <w:pPr>
              <w:rPr>
                <w:rFonts w:eastAsia="Times New Roman" w:cs="Arial"/>
                <w:color w:val="000000"/>
                <w:lang w:eastAsia="en-GB"/>
              </w:rPr>
            </w:pPr>
            <w:r w:rsidRPr="00743149">
              <w:rPr>
                <w:rFonts w:eastAsia="Times New Roman" w:cs="Arial"/>
                <w:color w:val="000000"/>
                <w:lang w:eastAsia="en-GB"/>
              </w:rPr>
              <w:t>Initial costs of familiarising with new rules</w:t>
            </w:r>
          </w:p>
        </w:tc>
        <w:tc>
          <w:tcPr>
            <w:tcW w:w="992" w:type="dxa"/>
            <w:tcBorders>
              <w:top w:val="nil"/>
              <w:left w:val="nil"/>
              <w:bottom w:val="single" w:sz="4" w:space="0" w:color="auto"/>
              <w:right w:val="single" w:sz="4" w:space="0" w:color="auto"/>
            </w:tcBorders>
            <w:shd w:val="clear" w:color="auto" w:fill="auto"/>
            <w:hideMark/>
          </w:tcPr>
          <w:p w14:paraId="1C244565"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480</w:t>
            </w:r>
          </w:p>
        </w:tc>
        <w:tc>
          <w:tcPr>
            <w:tcW w:w="1418" w:type="dxa"/>
            <w:tcBorders>
              <w:top w:val="nil"/>
              <w:left w:val="nil"/>
              <w:bottom w:val="single" w:sz="4" w:space="0" w:color="auto"/>
              <w:right w:val="single" w:sz="4" w:space="0" w:color="auto"/>
            </w:tcBorders>
            <w:shd w:val="clear" w:color="auto" w:fill="auto"/>
            <w:hideMark/>
          </w:tcPr>
          <w:p w14:paraId="3686E5E5"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0</w:t>
            </w:r>
          </w:p>
        </w:tc>
        <w:tc>
          <w:tcPr>
            <w:tcW w:w="5004" w:type="dxa"/>
            <w:tcBorders>
              <w:top w:val="nil"/>
              <w:left w:val="nil"/>
              <w:bottom w:val="single" w:sz="4" w:space="0" w:color="auto"/>
              <w:right w:val="single" w:sz="4" w:space="0" w:color="auto"/>
            </w:tcBorders>
            <w:shd w:val="clear" w:color="auto" w:fill="auto"/>
            <w:hideMark/>
          </w:tcPr>
          <w:p w14:paraId="702E507D" w14:textId="617D250F"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Assume</w:t>
            </w:r>
            <w:r w:rsidR="009F7F15">
              <w:rPr>
                <w:rFonts w:eastAsia="Times New Roman" w:cs="Arial"/>
                <w:color w:val="000000"/>
                <w:lang w:eastAsia="en-GB"/>
              </w:rPr>
              <w:t>d to be eight hours of manager</w:t>
            </w:r>
            <w:r w:rsidRPr="00E750CC">
              <w:rPr>
                <w:rFonts w:eastAsia="Times New Roman" w:cs="Arial"/>
                <w:color w:val="000000"/>
                <w:lang w:eastAsia="en-GB"/>
              </w:rPr>
              <w:t xml:space="preserve"> time</w:t>
            </w:r>
            <w:r w:rsidR="002520F5" w:rsidRPr="00E750CC">
              <w:rPr>
                <w:rFonts w:eastAsia="Times New Roman" w:cs="Arial"/>
                <w:color w:val="000000"/>
                <w:lang w:eastAsia="en-GB"/>
              </w:rPr>
              <w:t xml:space="preserve"> at $60 per hour.</w:t>
            </w:r>
          </w:p>
        </w:tc>
      </w:tr>
      <w:tr w:rsidR="009F14CE" w:rsidRPr="00E750CC" w14:paraId="7E3327C3" w14:textId="77777777" w:rsidTr="00EB0E63">
        <w:trPr>
          <w:trHeight w:val="810"/>
        </w:trPr>
        <w:tc>
          <w:tcPr>
            <w:tcW w:w="1985" w:type="dxa"/>
            <w:tcBorders>
              <w:top w:val="nil"/>
              <w:left w:val="single" w:sz="4" w:space="0" w:color="auto"/>
              <w:bottom w:val="single" w:sz="4" w:space="0" w:color="auto"/>
              <w:right w:val="single" w:sz="4" w:space="0" w:color="auto"/>
            </w:tcBorders>
            <w:shd w:val="clear" w:color="auto" w:fill="auto"/>
            <w:hideMark/>
          </w:tcPr>
          <w:p w14:paraId="0513F6CC" w14:textId="77777777" w:rsidR="009F7F15" w:rsidRDefault="009F14CE" w:rsidP="00897441">
            <w:pPr>
              <w:rPr>
                <w:rFonts w:eastAsia="Times New Roman" w:cs="Arial"/>
                <w:color w:val="000000"/>
                <w:lang w:eastAsia="en-GB"/>
              </w:rPr>
            </w:pPr>
            <w:r w:rsidRPr="00743149">
              <w:rPr>
                <w:rFonts w:eastAsia="Times New Roman" w:cs="Arial"/>
                <w:color w:val="000000"/>
                <w:lang w:eastAsia="en-GB"/>
              </w:rPr>
              <w:t xml:space="preserve">Total </w:t>
            </w:r>
            <w:r w:rsidR="003B62AA" w:rsidRPr="00743149">
              <w:rPr>
                <w:rFonts w:eastAsia="Times New Roman" w:cs="Arial"/>
                <w:color w:val="000000"/>
                <w:lang w:eastAsia="en-GB"/>
              </w:rPr>
              <w:t>c</w:t>
            </w:r>
            <w:r w:rsidRPr="00743149">
              <w:rPr>
                <w:rFonts w:eastAsia="Times New Roman" w:cs="Arial"/>
                <w:color w:val="000000"/>
                <w:lang w:eastAsia="en-GB"/>
              </w:rPr>
              <w:t>osts</w:t>
            </w:r>
            <w:r w:rsidR="00157441">
              <w:rPr>
                <w:rFonts w:eastAsia="Times New Roman" w:cs="Arial"/>
                <w:color w:val="000000"/>
                <w:lang w:eastAsia="en-GB"/>
              </w:rPr>
              <w:t>,</w:t>
            </w:r>
            <w:r w:rsidRPr="00743149">
              <w:rPr>
                <w:rFonts w:eastAsia="Times New Roman" w:cs="Arial"/>
                <w:color w:val="000000"/>
                <w:lang w:eastAsia="en-GB"/>
              </w:rPr>
              <w:t xml:space="preserve"> assuming 0% compliance</w:t>
            </w:r>
            <w:r w:rsidR="0053269E" w:rsidRPr="00743149">
              <w:rPr>
                <w:rFonts w:eastAsia="Times New Roman" w:cs="Arial"/>
                <w:color w:val="000000"/>
                <w:lang w:eastAsia="en-GB"/>
              </w:rPr>
              <w:t xml:space="preserve"> before</w:t>
            </w:r>
            <w:r w:rsidR="009F7F15">
              <w:rPr>
                <w:rFonts w:eastAsia="Times New Roman" w:cs="Arial"/>
                <w:color w:val="000000"/>
                <w:lang w:eastAsia="en-GB"/>
              </w:rPr>
              <w:t xml:space="preserve"> the introduction of the proposed</w:t>
            </w:r>
            <w:r w:rsidR="0053269E" w:rsidRPr="00743149">
              <w:rPr>
                <w:rFonts w:eastAsia="Times New Roman" w:cs="Arial"/>
                <w:color w:val="000000"/>
                <w:lang w:eastAsia="en-GB"/>
              </w:rPr>
              <w:t xml:space="preserve"> </w:t>
            </w:r>
            <w:r w:rsidR="009F7F15">
              <w:rPr>
                <w:rFonts w:eastAsia="Times New Roman" w:cs="Arial"/>
                <w:color w:val="000000"/>
                <w:lang w:eastAsia="en-GB"/>
              </w:rPr>
              <w:t>requirements</w:t>
            </w:r>
          </w:p>
          <w:p w14:paraId="6EFC95CB" w14:textId="7F51ED92" w:rsidR="00D67127" w:rsidRPr="00743149" w:rsidRDefault="00D67127" w:rsidP="00897441">
            <w:pPr>
              <w:rPr>
                <w:rFonts w:eastAsia="Times New Roman" w:cs="Arial"/>
                <w:color w:val="000000"/>
                <w:lang w:eastAsia="en-GB"/>
              </w:rPr>
            </w:pPr>
          </w:p>
        </w:tc>
        <w:tc>
          <w:tcPr>
            <w:tcW w:w="992" w:type="dxa"/>
            <w:tcBorders>
              <w:top w:val="nil"/>
              <w:left w:val="nil"/>
              <w:bottom w:val="single" w:sz="4" w:space="0" w:color="auto"/>
              <w:right w:val="single" w:sz="4" w:space="0" w:color="auto"/>
            </w:tcBorders>
            <w:shd w:val="clear" w:color="auto" w:fill="auto"/>
            <w:hideMark/>
          </w:tcPr>
          <w:p w14:paraId="6B0B78DE" w14:textId="77777777" w:rsidR="009F14CE" w:rsidRPr="00743149" w:rsidRDefault="009F14CE" w:rsidP="004C5BFD">
            <w:pPr>
              <w:jc w:val="right"/>
              <w:rPr>
                <w:rFonts w:eastAsia="Times New Roman" w:cs="Arial"/>
                <w:color w:val="000000"/>
                <w:lang w:eastAsia="en-GB"/>
              </w:rPr>
            </w:pPr>
            <w:r w:rsidRPr="00743149">
              <w:rPr>
                <w:rFonts w:eastAsia="Times New Roman" w:cs="Arial"/>
                <w:color w:val="000000"/>
                <w:lang w:eastAsia="en-GB"/>
              </w:rPr>
              <w:t>1,400</w:t>
            </w:r>
          </w:p>
        </w:tc>
        <w:tc>
          <w:tcPr>
            <w:tcW w:w="1418" w:type="dxa"/>
            <w:tcBorders>
              <w:top w:val="nil"/>
              <w:left w:val="nil"/>
              <w:bottom w:val="single" w:sz="4" w:space="0" w:color="auto"/>
              <w:right w:val="single" w:sz="4" w:space="0" w:color="auto"/>
            </w:tcBorders>
            <w:shd w:val="clear" w:color="auto" w:fill="auto"/>
            <w:hideMark/>
          </w:tcPr>
          <w:p w14:paraId="3228BAAF" w14:textId="3C85A7C8" w:rsidR="009F14CE" w:rsidRPr="00743149" w:rsidRDefault="00F13DA5" w:rsidP="004C5BFD">
            <w:pPr>
              <w:jc w:val="right"/>
              <w:rPr>
                <w:rFonts w:eastAsia="Times New Roman" w:cs="Arial"/>
                <w:color w:val="000000"/>
                <w:lang w:eastAsia="en-GB"/>
              </w:rPr>
            </w:pPr>
            <w:r>
              <w:rPr>
                <w:rFonts w:eastAsia="Times New Roman" w:cs="Arial"/>
                <w:color w:val="000000"/>
                <w:lang w:eastAsia="en-GB"/>
              </w:rPr>
              <w:t>10,993</w:t>
            </w:r>
          </w:p>
        </w:tc>
        <w:tc>
          <w:tcPr>
            <w:tcW w:w="5004" w:type="dxa"/>
            <w:tcBorders>
              <w:top w:val="nil"/>
              <w:left w:val="nil"/>
              <w:bottom w:val="single" w:sz="4" w:space="0" w:color="auto"/>
              <w:right w:val="single" w:sz="4" w:space="0" w:color="auto"/>
            </w:tcBorders>
            <w:shd w:val="clear" w:color="auto" w:fill="auto"/>
            <w:hideMark/>
          </w:tcPr>
          <w:p w14:paraId="5F8EA3EA" w14:textId="77777777" w:rsidR="009F14CE" w:rsidRPr="00E750CC" w:rsidRDefault="009F14CE" w:rsidP="00897441">
            <w:pPr>
              <w:rPr>
                <w:rFonts w:eastAsia="Times New Roman" w:cs="Arial"/>
                <w:color w:val="000000"/>
                <w:lang w:eastAsia="en-GB"/>
              </w:rPr>
            </w:pPr>
            <w:r w:rsidRPr="00E750CC">
              <w:rPr>
                <w:rFonts w:eastAsia="Times New Roman" w:cs="Arial"/>
                <w:color w:val="000000"/>
                <w:lang w:eastAsia="en-GB"/>
              </w:rPr>
              <w:t> </w:t>
            </w:r>
          </w:p>
        </w:tc>
      </w:tr>
      <w:tr w:rsidR="009F14CE" w:rsidRPr="00E750CC" w14:paraId="34E69CB6" w14:textId="77777777" w:rsidTr="00EB0E63">
        <w:trPr>
          <w:trHeight w:val="1305"/>
        </w:trPr>
        <w:tc>
          <w:tcPr>
            <w:tcW w:w="1985" w:type="dxa"/>
            <w:tcBorders>
              <w:top w:val="nil"/>
              <w:left w:val="single" w:sz="4" w:space="0" w:color="auto"/>
              <w:bottom w:val="single" w:sz="4" w:space="0" w:color="auto"/>
              <w:right w:val="single" w:sz="4" w:space="0" w:color="auto"/>
            </w:tcBorders>
            <w:shd w:val="clear" w:color="auto" w:fill="auto"/>
            <w:hideMark/>
          </w:tcPr>
          <w:p w14:paraId="2D5953BB" w14:textId="6841EA8F" w:rsidR="00D67127" w:rsidRDefault="00D67127" w:rsidP="00897441">
            <w:pPr>
              <w:rPr>
                <w:rFonts w:eastAsia="Times New Roman" w:cs="Arial"/>
                <w:color w:val="000000"/>
                <w:lang w:eastAsia="en-GB"/>
              </w:rPr>
            </w:pPr>
            <w:r>
              <w:rPr>
                <w:rFonts w:eastAsia="Times New Roman" w:cs="Arial"/>
                <w:color w:val="000000"/>
                <w:lang w:eastAsia="en-GB"/>
              </w:rPr>
              <w:t>Indivisible components</w:t>
            </w:r>
          </w:p>
          <w:p w14:paraId="475769D0" w14:textId="77777777" w:rsidR="00D67127" w:rsidRDefault="00D67127" w:rsidP="00D67127">
            <w:pPr>
              <w:rPr>
                <w:rFonts w:eastAsia="Times New Roman" w:cs="Arial"/>
                <w:color w:val="000000"/>
                <w:lang w:eastAsia="en-GB"/>
              </w:rPr>
            </w:pPr>
          </w:p>
          <w:p w14:paraId="0B89694A" w14:textId="18D17B78" w:rsidR="009F14CE" w:rsidRPr="00E750CC" w:rsidRDefault="00D67127" w:rsidP="00D67127">
            <w:pPr>
              <w:rPr>
                <w:rFonts w:eastAsia="Times New Roman" w:cs="Arial"/>
                <w:color w:val="000000"/>
                <w:lang w:eastAsia="en-GB"/>
              </w:rPr>
            </w:pPr>
            <w:r>
              <w:rPr>
                <w:rFonts w:eastAsia="Times New Roman" w:cs="Arial"/>
                <w:color w:val="000000"/>
                <w:lang w:eastAsia="en-GB"/>
              </w:rPr>
              <w:t>Licencing</w:t>
            </w:r>
            <w:r w:rsidR="009F14CE" w:rsidRPr="00E750CC">
              <w:rPr>
                <w:rFonts w:eastAsia="Times New Roman" w:cs="Arial"/>
                <w:color w:val="000000"/>
                <w:lang w:eastAsia="en-GB"/>
              </w:rPr>
              <w:t xml:space="preserve"> and </w:t>
            </w:r>
            <w:r w:rsidR="003B62AA" w:rsidRPr="00E750CC">
              <w:rPr>
                <w:rFonts w:eastAsia="Times New Roman" w:cs="Arial"/>
                <w:color w:val="000000"/>
                <w:lang w:eastAsia="en-GB"/>
              </w:rPr>
              <w:t>a</w:t>
            </w:r>
            <w:r w:rsidR="009F14CE" w:rsidRPr="00E750CC">
              <w:rPr>
                <w:rFonts w:eastAsia="Times New Roman" w:cs="Arial"/>
                <w:color w:val="000000"/>
                <w:lang w:eastAsia="en-GB"/>
              </w:rPr>
              <w:t>udits</w:t>
            </w:r>
          </w:p>
        </w:tc>
        <w:tc>
          <w:tcPr>
            <w:tcW w:w="992" w:type="dxa"/>
            <w:tcBorders>
              <w:top w:val="nil"/>
              <w:left w:val="nil"/>
              <w:bottom w:val="single" w:sz="4" w:space="0" w:color="auto"/>
              <w:right w:val="single" w:sz="4" w:space="0" w:color="auto"/>
            </w:tcBorders>
            <w:shd w:val="clear" w:color="auto" w:fill="auto"/>
            <w:hideMark/>
          </w:tcPr>
          <w:p w14:paraId="319902B1" w14:textId="77777777" w:rsidR="009F14CE" w:rsidRPr="00E750CC" w:rsidRDefault="009F14CE" w:rsidP="004C5BFD">
            <w:pPr>
              <w:jc w:val="right"/>
              <w:rPr>
                <w:rFonts w:eastAsia="Times New Roman" w:cs="Arial"/>
                <w:color w:val="000000"/>
                <w:lang w:eastAsia="en-GB"/>
              </w:rPr>
            </w:pPr>
            <w:r w:rsidRPr="00E750CC">
              <w:rPr>
                <w:rFonts w:eastAsia="Times New Roman" w:cs="Arial"/>
                <w:color w:val="000000"/>
                <w:lang w:eastAsia="en-GB"/>
              </w:rPr>
              <w:t>0</w:t>
            </w:r>
          </w:p>
        </w:tc>
        <w:tc>
          <w:tcPr>
            <w:tcW w:w="1418" w:type="dxa"/>
            <w:tcBorders>
              <w:top w:val="nil"/>
              <w:left w:val="nil"/>
              <w:bottom w:val="single" w:sz="4" w:space="0" w:color="auto"/>
              <w:right w:val="single" w:sz="4" w:space="0" w:color="auto"/>
            </w:tcBorders>
            <w:shd w:val="clear" w:color="auto" w:fill="auto"/>
            <w:hideMark/>
          </w:tcPr>
          <w:p w14:paraId="56090CBA" w14:textId="77777777" w:rsidR="009F14CE" w:rsidRPr="00E750CC" w:rsidRDefault="009F14CE">
            <w:pPr>
              <w:jc w:val="right"/>
              <w:rPr>
                <w:rFonts w:eastAsia="Times New Roman" w:cs="Arial"/>
                <w:color w:val="000000"/>
                <w:lang w:eastAsia="en-GB"/>
              </w:rPr>
            </w:pPr>
            <w:r w:rsidRPr="00E750CC">
              <w:rPr>
                <w:rFonts w:eastAsia="Times New Roman" w:cs="Arial"/>
                <w:color w:val="000000"/>
                <w:lang w:eastAsia="en-GB"/>
              </w:rPr>
              <w:t>1,540</w:t>
            </w:r>
          </w:p>
        </w:tc>
        <w:tc>
          <w:tcPr>
            <w:tcW w:w="5004" w:type="dxa"/>
            <w:tcBorders>
              <w:top w:val="nil"/>
              <w:left w:val="nil"/>
              <w:bottom w:val="single" w:sz="4" w:space="0" w:color="auto"/>
              <w:right w:val="single" w:sz="4" w:space="0" w:color="auto"/>
            </w:tcBorders>
            <w:shd w:val="clear" w:color="auto" w:fill="auto"/>
            <w:hideMark/>
          </w:tcPr>
          <w:p w14:paraId="61729BE2" w14:textId="15EE91B3" w:rsidR="00D62458" w:rsidRPr="00E750CC" w:rsidRDefault="009F14CE" w:rsidP="00897441">
            <w:pPr>
              <w:rPr>
                <w:rFonts w:eastAsia="Times New Roman" w:cs="Arial"/>
                <w:color w:val="000000"/>
                <w:lang w:eastAsia="en-GB"/>
              </w:rPr>
            </w:pPr>
            <w:r w:rsidRPr="00E750CC">
              <w:rPr>
                <w:rFonts w:eastAsia="Times New Roman" w:cs="Arial"/>
                <w:color w:val="000000"/>
                <w:lang w:eastAsia="en-GB"/>
              </w:rPr>
              <w:t>Even with a general 50% com</w:t>
            </w:r>
            <w:r w:rsidR="002752C6">
              <w:rPr>
                <w:rFonts w:eastAsia="Times New Roman" w:cs="Arial"/>
                <w:color w:val="000000"/>
                <w:lang w:eastAsia="en-GB"/>
              </w:rPr>
              <w:t xml:space="preserve">pliance with proposed requirements, </w:t>
            </w:r>
            <w:r w:rsidR="00D67127">
              <w:rPr>
                <w:rFonts w:eastAsia="Times New Roman" w:cs="Arial"/>
                <w:color w:val="000000"/>
                <w:lang w:eastAsia="en-GB"/>
              </w:rPr>
              <w:t xml:space="preserve">every leafy vegetable business </w:t>
            </w:r>
            <w:r w:rsidRPr="00E750CC">
              <w:rPr>
                <w:rFonts w:eastAsia="Times New Roman" w:cs="Arial"/>
                <w:color w:val="000000"/>
                <w:lang w:eastAsia="en-GB"/>
              </w:rPr>
              <w:t>will still incur full licence and audit costs</w:t>
            </w:r>
            <w:r w:rsidR="00D62458" w:rsidRPr="00E750CC">
              <w:rPr>
                <w:rFonts w:eastAsia="Times New Roman" w:cs="Arial"/>
                <w:color w:val="000000"/>
                <w:lang w:eastAsia="en-GB"/>
              </w:rPr>
              <w:t>.</w:t>
            </w:r>
          </w:p>
          <w:p w14:paraId="48FF6E99" w14:textId="77777777" w:rsidR="00D62458" w:rsidRPr="00E750CC" w:rsidRDefault="00D62458" w:rsidP="00897441">
            <w:pPr>
              <w:rPr>
                <w:rFonts w:eastAsia="Times New Roman" w:cs="Arial"/>
                <w:color w:val="000000"/>
                <w:lang w:eastAsia="en-GB"/>
              </w:rPr>
            </w:pPr>
          </w:p>
          <w:p w14:paraId="7CA8C198" w14:textId="413DBC91" w:rsidR="009F14CE" w:rsidRDefault="002752C6" w:rsidP="00D315FD">
            <w:pPr>
              <w:rPr>
                <w:rFonts w:eastAsia="Times New Roman" w:cs="Arial"/>
                <w:color w:val="000000"/>
                <w:lang w:eastAsia="en-GB"/>
              </w:rPr>
            </w:pPr>
            <w:r>
              <w:rPr>
                <w:rFonts w:eastAsia="Times New Roman" w:cs="Arial"/>
                <w:color w:val="000000"/>
                <w:lang w:eastAsia="en-GB"/>
              </w:rPr>
              <w:t xml:space="preserve">A </w:t>
            </w:r>
            <w:r w:rsidR="00D62458" w:rsidRPr="00E750CC">
              <w:rPr>
                <w:rFonts w:eastAsia="Times New Roman" w:cs="Arial"/>
                <w:color w:val="000000"/>
                <w:lang w:eastAsia="en-GB"/>
              </w:rPr>
              <w:t xml:space="preserve">$654 licence costs (but not the $885 audit cost component) will also be incurred by businesses </w:t>
            </w:r>
            <w:r w:rsidR="00FE4201">
              <w:rPr>
                <w:rFonts w:eastAsia="Times New Roman" w:cs="Arial"/>
                <w:color w:val="000000"/>
                <w:lang w:eastAsia="en-GB"/>
              </w:rPr>
              <w:t xml:space="preserve">already </w:t>
            </w:r>
            <w:r w:rsidR="00D62458" w:rsidRPr="001B6F25">
              <w:rPr>
                <w:rFonts w:eastAsia="Times New Roman" w:cs="Arial"/>
                <w:color w:val="000000"/>
                <w:lang w:eastAsia="en-GB"/>
              </w:rPr>
              <w:t xml:space="preserve">on voluntary </w:t>
            </w:r>
            <w:r w:rsidR="003B62AA" w:rsidRPr="001B6F25">
              <w:rPr>
                <w:rFonts w:eastAsia="Times New Roman" w:cs="Arial"/>
                <w:color w:val="000000"/>
                <w:lang w:eastAsia="en-GB"/>
              </w:rPr>
              <w:t>food safety</w:t>
            </w:r>
            <w:r w:rsidR="00D62458" w:rsidRPr="001B6F25">
              <w:rPr>
                <w:rFonts w:eastAsia="Times New Roman" w:cs="Arial"/>
                <w:color w:val="000000"/>
                <w:lang w:eastAsia="en-GB"/>
              </w:rPr>
              <w:t xml:space="preserve"> schemes.</w:t>
            </w:r>
          </w:p>
          <w:p w14:paraId="343A1FE6" w14:textId="75594493" w:rsidR="002752C6" w:rsidRPr="00E750CC" w:rsidRDefault="002752C6" w:rsidP="00D315FD">
            <w:pPr>
              <w:rPr>
                <w:rFonts w:eastAsia="Times New Roman" w:cs="Arial"/>
                <w:color w:val="000000"/>
                <w:lang w:eastAsia="en-GB"/>
              </w:rPr>
            </w:pPr>
          </w:p>
        </w:tc>
      </w:tr>
      <w:tr w:rsidR="009F14CE" w:rsidRPr="00E750CC" w14:paraId="11CA8547" w14:textId="77777777" w:rsidTr="00EB0E63">
        <w:trPr>
          <w:trHeight w:val="2370"/>
        </w:trPr>
        <w:tc>
          <w:tcPr>
            <w:tcW w:w="1985" w:type="dxa"/>
            <w:tcBorders>
              <w:top w:val="nil"/>
              <w:left w:val="single" w:sz="4" w:space="0" w:color="auto"/>
              <w:bottom w:val="single" w:sz="4" w:space="0" w:color="auto"/>
              <w:right w:val="single" w:sz="4" w:space="0" w:color="auto"/>
            </w:tcBorders>
            <w:shd w:val="clear" w:color="auto" w:fill="auto"/>
            <w:hideMark/>
          </w:tcPr>
          <w:p w14:paraId="4755E6A2" w14:textId="77777777" w:rsidR="009F14CE" w:rsidRDefault="009F14CE" w:rsidP="00D315FD">
            <w:pPr>
              <w:rPr>
                <w:rFonts w:eastAsia="Times New Roman" w:cs="Arial"/>
                <w:color w:val="000000"/>
                <w:lang w:eastAsia="en-GB"/>
              </w:rPr>
            </w:pPr>
            <w:r w:rsidRPr="001B6F25">
              <w:rPr>
                <w:rFonts w:eastAsia="Times New Roman" w:cs="Arial"/>
                <w:color w:val="000000"/>
                <w:lang w:eastAsia="en-GB"/>
              </w:rPr>
              <w:t xml:space="preserve">Final </w:t>
            </w:r>
            <w:r w:rsidR="003B62AA" w:rsidRPr="001B6F25">
              <w:rPr>
                <w:rFonts w:eastAsia="Times New Roman" w:cs="Arial"/>
                <w:color w:val="000000"/>
                <w:lang w:eastAsia="en-GB"/>
              </w:rPr>
              <w:t>t</w:t>
            </w:r>
            <w:r w:rsidRPr="001B6F25">
              <w:rPr>
                <w:rFonts w:eastAsia="Times New Roman" w:cs="Arial"/>
                <w:color w:val="000000"/>
                <w:lang w:eastAsia="en-GB"/>
              </w:rPr>
              <w:t xml:space="preserve">otal </w:t>
            </w:r>
            <w:r w:rsidR="003B62AA" w:rsidRPr="001B6F25">
              <w:rPr>
                <w:rFonts w:eastAsia="Times New Roman" w:cs="Arial"/>
                <w:color w:val="000000"/>
                <w:lang w:eastAsia="en-GB"/>
              </w:rPr>
              <w:t>c</w:t>
            </w:r>
            <w:r w:rsidRPr="001B6F25">
              <w:rPr>
                <w:rFonts w:eastAsia="Times New Roman" w:cs="Arial"/>
                <w:color w:val="000000"/>
                <w:lang w:eastAsia="en-GB"/>
              </w:rPr>
              <w:t xml:space="preserve">osts per </w:t>
            </w:r>
            <w:r w:rsidR="003B62AA" w:rsidRPr="00577960">
              <w:rPr>
                <w:rFonts w:eastAsia="Times New Roman" w:cs="Arial"/>
                <w:color w:val="000000"/>
                <w:lang w:eastAsia="en-GB"/>
              </w:rPr>
              <w:t>l</w:t>
            </w:r>
            <w:r w:rsidRPr="00577960">
              <w:rPr>
                <w:rFonts w:eastAsia="Times New Roman" w:cs="Arial"/>
                <w:color w:val="000000"/>
                <w:lang w:eastAsia="en-GB"/>
              </w:rPr>
              <w:t xml:space="preserve">eafy </w:t>
            </w:r>
            <w:r w:rsidR="003B62AA" w:rsidRPr="00577960">
              <w:rPr>
                <w:rFonts w:eastAsia="Times New Roman" w:cs="Arial"/>
                <w:color w:val="000000"/>
                <w:lang w:eastAsia="en-GB"/>
              </w:rPr>
              <w:t>v</w:t>
            </w:r>
            <w:r w:rsidRPr="00577960">
              <w:rPr>
                <w:rFonts w:eastAsia="Times New Roman" w:cs="Arial"/>
                <w:color w:val="000000"/>
                <w:lang w:eastAsia="en-GB"/>
              </w:rPr>
              <w:t>egetables</w:t>
            </w:r>
            <w:r w:rsidRPr="001B6F25">
              <w:rPr>
                <w:rFonts w:eastAsia="Times New Roman" w:cs="Arial"/>
                <w:color w:val="000000"/>
                <w:lang w:eastAsia="en-GB"/>
              </w:rPr>
              <w:t xml:space="preserve"> business not on a voluntary </w:t>
            </w:r>
            <w:r w:rsidR="003B62AA" w:rsidRPr="001B6F25">
              <w:rPr>
                <w:rFonts w:eastAsia="Times New Roman" w:cs="Arial"/>
                <w:color w:val="000000"/>
                <w:lang w:eastAsia="en-GB"/>
              </w:rPr>
              <w:t>food safety</w:t>
            </w:r>
            <w:r w:rsidRPr="001B6F25">
              <w:rPr>
                <w:rFonts w:eastAsia="Times New Roman" w:cs="Arial"/>
                <w:color w:val="000000"/>
                <w:lang w:eastAsia="en-GB"/>
              </w:rPr>
              <w:t xml:space="preserve"> scheme divided by 2 for 50% assumed compliance, then adding indivisible component above</w:t>
            </w:r>
          </w:p>
          <w:p w14:paraId="0E16CA03" w14:textId="500412E6" w:rsidR="00E80C8F" w:rsidRPr="001B6F25" w:rsidRDefault="00E80C8F" w:rsidP="00D315FD">
            <w:pPr>
              <w:rPr>
                <w:rFonts w:eastAsia="Times New Roman" w:cs="Arial"/>
                <w:color w:val="000000"/>
                <w:lang w:eastAsia="en-GB"/>
              </w:rPr>
            </w:pPr>
          </w:p>
        </w:tc>
        <w:tc>
          <w:tcPr>
            <w:tcW w:w="992" w:type="dxa"/>
            <w:tcBorders>
              <w:top w:val="nil"/>
              <w:left w:val="nil"/>
              <w:bottom w:val="single" w:sz="4" w:space="0" w:color="auto"/>
              <w:right w:val="single" w:sz="4" w:space="0" w:color="auto"/>
            </w:tcBorders>
            <w:shd w:val="clear" w:color="auto" w:fill="auto"/>
            <w:hideMark/>
          </w:tcPr>
          <w:p w14:paraId="1B508B0A" w14:textId="77777777" w:rsidR="009F14CE" w:rsidRPr="001B6F25" w:rsidRDefault="009F14CE" w:rsidP="004C5BFD">
            <w:pPr>
              <w:jc w:val="right"/>
              <w:rPr>
                <w:rFonts w:eastAsia="Times New Roman" w:cs="Arial"/>
                <w:color w:val="000000"/>
                <w:lang w:eastAsia="en-GB"/>
              </w:rPr>
            </w:pPr>
            <w:r w:rsidRPr="001B6F25">
              <w:rPr>
                <w:rFonts w:eastAsia="Times New Roman" w:cs="Arial"/>
                <w:color w:val="000000"/>
                <w:lang w:eastAsia="en-GB"/>
              </w:rPr>
              <w:t>700</w:t>
            </w:r>
          </w:p>
        </w:tc>
        <w:tc>
          <w:tcPr>
            <w:tcW w:w="1418" w:type="dxa"/>
            <w:tcBorders>
              <w:top w:val="nil"/>
              <w:left w:val="nil"/>
              <w:bottom w:val="single" w:sz="4" w:space="0" w:color="auto"/>
              <w:right w:val="single" w:sz="4" w:space="0" w:color="auto"/>
            </w:tcBorders>
            <w:shd w:val="clear" w:color="auto" w:fill="auto"/>
            <w:hideMark/>
          </w:tcPr>
          <w:p w14:paraId="7BF2D014" w14:textId="71A3BD40" w:rsidR="009F14CE" w:rsidRPr="001B6F25" w:rsidRDefault="00F13DA5">
            <w:pPr>
              <w:jc w:val="right"/>
              <w:rPr>
                <w:rFonts w:eastAsia="Times New Roman" w:cs="Arial"/>
                <w:color w:val="000000"/>
                <w:lang w:eastAsia="en-GB"/>
              </w:rPr>
            </w:pPr>
            <w:r>
              <w:rPr>
                <w:rFonts w:eastAsia="Times New Roman" w:cs="Arial"/>
                <w:color w:val="000000"/>
                <w:lang w:eastAsia="en-GB"/>
              </w:rPr>
              <w:t>7,036</w:t>
            </w:r>
          </w:p>
        </w:tc>
        <w:tc>
          <w:tcPr>
            <w:tcW w:w="5004" w:type="dxa"/>
            <w:tcBorders>
              <w:top w:val="nil"/>
              <w:left w:val="nil"/>
              <w:bottom w:val="single" w:sz="4" w:space="0" w:color="auto"/>
              <w:right w:val="single" w:sz="4" w:space="0" w:color="auto"/>
            </w:tcBorders>
            <w:shd w:val="clear" w:color="auto" w:fill="auto"/>
            <w:hideMark/>
          </w:tcPr>
          <w:p w14:paraId="2D257A1D" w14:textId="44DBC133" w:rsidR="009F14CE" w:rsidRPr="00E750CC" w:rsidRDefault="009F14CE" w:rsidP="00897441">
            <w:pPr>
              <w:rPr>
                <w:rFonts w:eastAsia="Times New Roman" w:cs="Arial"/>
                <w:color w:val="000000"/>
                <w:lang w:eastAsia="en-GB"/>
              </w:rPr>
            </w:pPr>
          </w:p>
        </w:tc>
      </w:tr>
    </w:tbl>
    <w:p w14:paraId="2167A6FF" w14:textId="77777777" w:rsidR="009F14CE" w:rsidRPr="009F14CE" w:rsidRDefault="009F14CE" w:rsidP="009F14CE"/>
    <w:p w14:paraId="3E18E82C" w14:textId="5A244E8C" w:rsidR="007106E5" w:rsidRDefault="007106E5" w:rsidP="009F14CE">
      <w:pPr>
        <w:rPr>
          <w:b/>
        </w:rPr>
      </w:pPr>
    </w:p>
    <w:p w14:paraId="24D35E6E" w14:textId="77777777" w:rsidR="007106E5" w:rsidRPr="009F14CE" w:rsidRDefault="007106E5" w:rsidP="009F14CE">
      <w:pPr>
        <w:rPr>
          <w:b/>
        </w:rPr>
      </w:pPr>
    </w:p>
    <w:p w14:paraId="31F43522" w14:textId="77777777" w:rsidR="005947E6" w:rsidRDefault="005947E6" w:rsidP="00C14091">
      <w:pPr>
        <w:rPr>
          <w:b/>
        </w:rPr>
      </w:pPr>
    </w:p>
    <w:p w14:paraId="13D04BB3" w14:textId="50B45A2C" w:rsidR="00C14091" w:rsidRDefault="00C14091" w:rsidP="00C14091">
      <w:pPr>
        <w:rPr>
          <w:b/>
        </w:rPr>
      </w:pPr>
      <w:r>
        <w:rPr>
          <w:b/>
        </w:rPr>
        <w:t xml:space="preserve">Business costs – leafy vegetables – businesses </w:t>
      </w:r>
      <w:r w:rsidR="005947E6">
        <w:rPr>
          <w:b/>
        </w:rPr>
        <w:t>with</w:t>
      </w:r>
      <w:r>
        <w:rPr>
          <w:b/>
        </w:rPr>
        <w:t xml:space="preserve"> a voluntary FSS</w:t>
      </w:r>
    </w:p>
    <w:p w14:paraId="1573CC66" w14:textId="77777777" w:rsidR="007106E5" w:rsidRDefault="007106E5">
      <w:pPr>
        <w:rPr>
          <w:b/>
        </w:rPr>
      </w:pPr>
    </w:p>
    <w:tbl>
      <w:tblPr>
        <w:tblStyle w:val="TableGrid"/>
        <w:tblW w:w="0" w:type="auto"/>
        <w:tblLook w:val="04A0" w:firstRow="1" w:lastRow="0" w:firstColumn="1" w:lastColumn="0" w:noHBand="0" w:noVBand="1"/>
      </w:tblPr>
      <w:tblGrid>
        <w:gridCol w:w="1955"/>
        <w:gridCol w:w="978"/>
        <w:gridCol w:w="1395"/>
        <w:gridCol w:w="4732"/>
      </w:tblGrid>
      <w:tr w:rsidR="007106E5" w14:paraId="001424C9" w14:textId="77777777" w:rsidTr="00EB0E63">
        <w:tc>
          <w:tcPr>
            <w:tcW w:w="1980" w:type="dxa"/>
            <w:shd w:val="clear" w:color="auto" w:fill="C6D9F1" w:themeFill="text2" w:themeFillTint="33"/>
          </w:tcPr>
          <w:p w14:paraId="43174271" w14:textId="2F37A9E1" w:rsidR="007106E5" w:rsidRDefault="007106E5" w:rsidP="007106E5">
            <w:pPr>
              <w:rPr>
                <w:b/>
              </w:rPr>
            </w:pPr>
            <w:r>
              <w:rPr>
                <w:rFonts w:eastAsia="Times New Roman" w:cs="Arial"/>
                <w:b/>
                <w:bCs/>
                <w:color w:val="000000"/>
                <w:szCs w:val="20"/>
                <w:lang w:eastAsia="en-GB"/>
              </w:rPr>
              <w:t>Proposed requirements</w:t>
            </w:r>
          </w:p>
        </w:tc>
        <w:tc>
          <w:tcPr>
            <w:tcW w:w="992" w:type="dxa"/>
            <w:shd w:val="clear" w:color="auto" w:fill="C6D9F1" w:themeFill="text2" w:themeFillTint="33"/>
          </w:tcPr>
          <w:p w14:paraId="6E5CD2B2" w14:textId="057CF1DC" w:rsidR="007106E5" w:rsidRDefault="007106E5" w:rsidP="00C14091">
            <w:pPr>
              <w:jc w:val="right"/>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1418" w:type="dxa"/>
            <w:shd w:val="clear" w:color="auto" w:fill="C6D9F1" w:themeFill="text2" w:themeFillTint="33"/>
          </w:tcPr>
          <w:p w14:paraId="7A0BFB36" w14:textId="25574596" w:rsidR="007106E5" w:rsidRDefault="007106E5" w:rsidP="00C14091">
            <w:pPr>
              <w:jc w:val="right"/>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4961" w:type="dxa"/>
            <w:shd w:val="clear" w:color="auto" w:fill="C6D9F1" w:themeFill="text2" w:themeFillTint="33"/>
          </w:tcPr>
          <w:p w14:paraId="38B12CE5" w14:textId="20155BF8" w:rsidR="007106E5" w:rsidRDefault="007106E5" w:rsidP="007106E5">
            <w:pPr>
              <w:rPr>
                <w:b/>
              </w:rPr>
            </w:pPr>
            <w:r w:rsidRPr="00CF05F6">
              <w:rPr>
                <w:rFonts w:eastAsia="Times New Roman" w:cs="Arial"/>
                <w:b/>
                <w:bCs/>
                <w:color w:val="000000"/>
                <w:lang w:eastAsia="en-GB"/>
              </w:rPr>
              <w:t xml:space="preserve">Assumptions </w:t>
            </w:r>
          </w:p>
        </w:tc>
      </w:tr>
      <w:tr w:rsidR="00D1507A" w14:paraId="5EF7CFE6" w14:textId="77777777" w:rsidTr="00EB0E63">
        <w:tc>
          <w:tcPr>
            <w:tcW w:w="1980" w:type="dxa"/>
          </w:tcPr>
          <w:p w14:paraId="38D55E74" w14:textId="42F16B48" w:rsidR="00D1507A" w:rsidRDefault="00D1507A" w:rsidP="00D1507A">
            <w:pPr>
              <w:rPr>
                <w:rFonts w:eastAsia="Times New Roman" w:cs="Arial"/>
                <w:color w:val="000000"/>
                <w:lang w:eastAsia="en-GB"/>
              </w:rPr>
            </w:pPr>
            <w:r w:rsidRPr="00765ED7">
              <w:rPr>
                <w:rFonts w:eastAsia="Times New Roman" w:cs="Arial"/>
                <w:color w:val="000000"/>
                <w:lang w:eastAsia="en-GB"/>
              </w:rPr>
              <w:t>Right of entry</w:t>
            </w:r>
          </w:p>
        </w:tc>
        <w:tc>
          <w:tcPr>
            <w:tcW w:w="992" w:type="dxa"/>
          </w:tcPr>
          <w:p w14:paraId="6C9568DF" w14:textId="394100B7" w:rsidR="00D1507A" w:rsidRPr="00E750CC" w:rsidRDefault="00D1507A" w:rsidP="00D1507A">
            <w:pPr>
              <w:jc w:val="right"/>
              <w:rPr>
                <w:rFonts w:eastAsia="Times New Roman" w:cs="Arial"/>
                <w:color w:val="000000"/>
                <w:lang w:eastAsia="en-GB"/>
              </w:rPr>
            </w:pPr>
            <w:r w:rsidRPr="00743149">
              <w:rPr>
                <w:rFonts w:eastAsia="Times New Roman" w:cs="Arial"/>
                <w:color w:val="000000"/>
                <w:lang w:eastAsia="en-GB"/>
              </w:rPr>
              <w:t>0</w:t>
            </w:r>
          </w:p>
        </w:tc>
        <w:tc>
          <w:tcPr>
            <w:tcW w:w="1418" w:type="dxa"/>
          </w:tcPr>
          <w:p w14:paraId="3AE51FF5" w14:textId="0DC5358A" w:rsidR="00D1507A" w:rsidRPr="00E750CC" w:rsidRDefault="00D1507A" w:rsidP="00D1507A">
            <w:pPr>
              <w:jc w:val="right"/>
              <w:rPr>
                <w:rFonts w:eastAsia="Times New Roman" w:cs="Arial"/>
                <w:color w:val="000000"/>
                <w:lang w:eastAsia="en-GB"/>
              </w:rPr>
            </w:pPr>
            <w:r w:rsidRPr="00743149">
              <w:rPr>
                <w:rFonts w:eastAsia="Times New Roman" w:cs="Arial"/>
                <w:color w:val="000000"/>
                <w:lang w:eastAsia="en-GB"/>
              </w:rPr>
              <w:t>0</w:t>
            </w:r>
          </w:p>
        </w:tc>
        <w:tc>
          <w:tcPr>
            <w:tcW w:w="4961" w:type="dxa"/>
          </w:tcPr>
          <w:p w14:paraId="61A3A66E" w14:textId="77777777" w:rsidR="00D1507A" w:rsidRDefault="00D1507A" w:rsidP="00D1507A">
            <w:pPr>
              <w:rPr>
                <w:rFonts w:eastAsia="Times New Roman" w:cs="Arial"/>
                <w:color w:val="000000"/>
                <w:lang w:eastAsia="en-GB"/>
              </w:rPr>
            </w:pPr>
            <w:r>
              <w:rPr>
                <w:rFonts w:eastAsia="Times New Roman" w:cs="Arial"/>
                <w:color w:val="000000"/>
                <w:lang w:eastAsia="en-GB"/>
              </w:rPr>
              <w:t xml:space="preserve">It is assumed that entry will only occur where state and territory governments perceive risky behaviour or actions. </w:t>
            </w:r>
          </w:p>
          <w:p w14:paraId="5E34A5BF" w14:textId="77777777" w:rsidR="00D1507A" w:rsidRDefault="00D1507A" w:rsidP="00D1507A">
            <w:pPr>
              <w:rPr>
                <w:rFonts w:eastAsia="Times New Roman" w:cs="Arial"/>
                <w:color w:val="000000"/>
                <w:lang w:eastAsia="en-GB"/>
              </w:rPr>
            </w:pPr>
          </w:p>
          <w:p w14:paraId="0307D80B" w14:textId="0A3C3607" w:rsidR="00D1507A" w:rsidRDefault="00D1507A" w:rsidP="00D1507A">
            <w:pPr>
              <w:rPr>
                <w:rFonts w:eastAsia="Times New Roman" w:cs="Arial"/>
                <w:color w:val="000000"/>
                <w:lang w:eastAsia="en-GB"/>
              </w:rPr>
            </w:pPr>
            <w:r>
              <w:rPr>
                <w:rFonts w:eastAsia="Times New Roman" w:cs="Arial"/>
                <w:color w:val="000000"/>
                <w:lang w:eastAsia="en-GB"/>
              </w:rPr>
              <w:t>Assumed to be treated as a deterrent and assigned a zero cost. Even if not zero cost, costs to businesses are likely to be low &lt;$150 pa on average.</w:t>
            </w:r>
          </w:p>
        </w:tc>
      </w:tr>
      <w:tr w:rsidR="007106E5" w14:paraId="36316852" w14:textId="77777777" w:rsidTr="00EB0E63">
        <w:tc>
          <w:tcPr>
            <w:tcW w:w="1980" w:type="dxa"/>
          </w:tcPr>
          <w:p w14:paraId="7F13859D" w14:textId="77777777" w:rsidR="007106E5" w:rsidRDefault="007106E5" w:rsidP="007106E5">
            <w:pPr>
              <w:rPr>
                <w:rFonts w:eastAsia="Times New Roman" w:cs="Arial"/>
                <w:color w:val="000000"/>
                <w:lang w:eastAsia="en-GB"/>
              </w:rPr>
            </w:pPr>
            <w:r>
              <w:rPr>
                <w:rFonts w:eastAsia="Times New Roman" w:cs="Arial"/>
                <w:color w:val="000000"/>
                <w:lang w:eastAsia="en-GB"/>
              </w:rPr>
              <w:t>L</w:t>
            </w:r>
            <w:r w:rsidRPr="00574246">
              <w:rPr>
                <w:rFonts w:eastAsia="Times New Roman" w:cs="Arial"/>
                <w:color w:val="000000"/>
                <w:lang w:eastAsia="en-GB"/>
              </w:rPr>
              <w:t>icensing</w:t>
            </w:r>
          </w:p>
          <w:p w14:paraId="2AF9DB16" w14:textId="77777777" w:rsidR="007106E5" w:rsidRDefault="007106E5" w:rsidP="007106E5">
            <w:pPr>
              <w:rPr>
                <w:rFonts w:eastAsia="Times New Roman" w:cs="Arial"/>
                <w:color w:val="000000"/>
                <w:lang w:eastAsia="en-GB"/>
              </w:rPr>
            </w:pPr>
          </w:p>
          <w:p w14:paraId="4E56A8FE" w14:textId="77777777" w:rsidR="007106E5" w:rsidRDefault="007106E5" w:rsidP="007106E5">
            <w:pPr>
              <w:rPr>
                <w:rFonts w:eastAsia="Times New Roman" w:cs="Arial"/>
                <w:color w:val="000000"/>
                <w:lang w:eastAsia="en-GB"/>
              </w:rPr>
            </w:pPr>
            <w:r>
              <w:rPr>
                <w:rFonts w:eastAsia="Times New Roman" w:cs="Arial"/>
                <w:color w:val="000000"/>
                <w:lang w:eastAsia="en-GB"/>
              </w:rPr>
              <w:t>Applying for a licence</w:t>
            </w:r>
            <w:r w:rsidRPr="00574246">
              <w:rPr>
                <w:rFonts w:eastAsia="Times New Roman" w:cs="Arial"/>
                <w:color w:val="000000"/>
                <w:lang w:eastAsia="en-GB"/>
              </w:rPr>
              <w:t xml:space="preserve"> and </w:t>
            </w:r>
            <w:r>
              <w:rPr>
                <w:rFonts w:eastAsia="Times New Roman" w:cs="Arial"/>
                <w:color w:val="000000"/>
                <w:lang w:eastAsia="en-GB"/>
              </w:rPr>
              <w:t xml:space="preserve">paying </w:t>
            </w:r>
            <w:r w:rsidRPr="00574246">
              <w:rPr>
                <w:rFonts w:eastAsia="Times New Roman" w:cs="Arial"/>
                <w:color w:val="000000"/>
                <w:lang w:eastAsia="en-GB"/>
              </w:rPr>
              <w:t xml:space="preserve">fees </w:t>
            </w:r>
            <w:r>
              <w:rPr>
                <w:rFonts w:eastAsia="Times New Roman" w:cs="Arial"/>
                <w:color w:val="000000"/>
                <w:lang w:eastAsia="en-GB"/>
              </w:rPr>
              <w:t xml:space="preserve">to </w:t>
            </w:r>
            <w:r w:rsidRPr="00574246">
              <w:rPr>
                <w:rFonts w:eastAsia="Times New Roman" w:cs="Arial"/>
                <w:color w:val="000000"/>
                <w:lang w:eastAsia="en-GB"/>
              </w:rPr>
              <w:t>the approp</w:t>
            </w:r>
            <w:r>
              <w:rPr>
                <w:rFonts w:eastAsia="Times New Roman" w:cs="Arial"/>
                <w:color w:val="000000"/>
                <w:lang w:eastAsia="en-GB"/>
              </w:rPr>
              <w:t>riate regulatory authority.</w:t>
            </w:r>
          </w:p>
          <w:p w14:paraId="1FD3F376" w14:textId="6D9DF57B" w:rsidR="007106E5" w:rsidRDefault="007106E5" w:rsidP="007106E5">
            <w:pPr>
              <w:rPr>
                <w:b/>
              </w:rPr>
            </w:pPr>
            <w:r w:rsidRPr="00574246">
              <w:rPr>
                <w:rFonts w:eastAsia="Times New Roman" w:cs="Arial"/>
                <w:color w:val="000000"/>
                <w:lang w:eastAsia="en-GB"/>
              </w:rPr>
              <w:t xml:space="preserve">                                                                      </w:t>
            </w:r>
            <w:r>
              <w:rPr>
                <w:rFonts w:eastAsia="Times New Roman" w:cs="Arial"/>
                <w:color w:val="000000"/>
                <w:lang w:eastAsia="en-GB"/>
              </w:rPr>
              <w:t xml:space="preserve">                            An indivisible cost only counted in final total costs, bottom row.</w:t>
            </w:r>
          </w:p>
        </w:tc>
        <w:tc>
          <w:tcPr>
            <w:tcW w:w="992" w:type="dxa"/>
          </w:tcPr>
          <w:p w14:paraId="212FB170" w14:textId="5FDF6E63" w:rsidR="007106E5" w:rsidRDefault="007106E5" w:rsidP="00C14091">
            <w:pPr>
              <w:jc w:val="right"/>
              <w:rPr>
                <w:b/>
              </w:rPr>
            </w:pPr>
            <w:r w:rsidRPr="00E750CC">
              <w:rPr>
                <w:rFonts w:eastAsia="Times New Roman" w:cs="Arial"/>
                <w:color w:val="000000"/>
                <w:lang w:eastAsia="en-GB"/>
              </w:rPr>
              <w:t>0</w:t>
            </w:r>
          </w:p>
        </w:tc>
        <w:tc>
          <w:tcPr>
            <w:tcW w:w="1418" w:type="dxa"/>
          </w:tcPr>
          <w:p w14:paraId="3DB6E650" w14:textId="5DBD9729" w:rsidR="007106E5" w:rsidRDefault="007106E5" w:rsidP="00C14091">
            <w:pPr>
              <w:jc w:val="right"/>
              <w:rPr>
                <w:b/>
              </w:rPr>
            </w:pPr>
            <w:r w:rsidRPr="00E750CC">
              <w:rPr>
                <w:rFonts w:eastAsia="Times New Roman" w:cs="Arial"/>
                <w:color w:val="000000"/>
                <w:lang w:eastAsia="en-GB"/>
              </w:rPr>
              <w:t>654</w:t>
            </w:r>
          </w:p>
        </w:tc>
        <w:tc>
          <w:tcPr>
            <w:tcW w:w="4961" w:type="dxa"/>
          </w:tcPr>
          <w:p w14:paraId="57DBC405"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Assumed re-licencing every year. </w:t>
            </w:r>
          </w:p>
          <w:p w14:paraId="24FBC62A" w14:textId="77777777" w:rsidR="007106E5" w:rsidRDefault="007106E5" w:rsidP="007106E5">
            <w:pPr>
              <w:rPr>
                <w:rFonts w:eastAsia="Times New Roman" w:cs="Arial"/>
                <w:color w:val="000000"/>
                <w:lang w:eastAsia="en-GB"/>
              </w:rPr>
            </w:pPr>
          </w:p>
          <w:p w14:paraId="69EE04A2"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6B34B0B6" w14:textId="77777777" w:rsidR="007106E5" w:rsidRDefault="007106E5" w:rsidP="007106E5">
            <w:pPr>
              <w:rPr>
                <w:rFonts w:eastAsia="Times New Roman" w:cs="Arial"/>
                <w:color w:val="000000"/>
                <w:lang w:eastAsia="en-GB"/>
              </w:rPr>
            </w:pPr>
          </w:p>
          <w:p w14:paraId="5F6C2B9A"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53D1ABF4" w14:textId="77777777" w:rsidR="007106E5" w:rsidRDefault="007106E5" w:rsidP="007106E5">
            <w:pPr>
              <w:rPr>
                <w:rFonts w:eastAsia="Times New Roman" w:cs="Arial"/>
                <w:color w:val="000000"/>
                <w:lang w:eastAsia="en-GB"/>
              </w:rPr>
            </w:pPr>
          </w:p>
          <w:p w14:paraId="2DBE96E5"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03AF8E36" w14:textId="77777777" w:rsidR="007106E5" w:rsidRDefault="007106E5" w:rsidP="007106E5">
            <w:pPr>
              <w:rPr>
                <w:rFonts w:eastAsia="Times New Roman" w:cs="Arial"/>
                <w:color w:val="000000"/>
                <w:lang w:eastAsia="en-GB"/>
              </w:rPr>
            </w:pPr>
          </w:p>
          <w:p w14:paraId="00EF57E2" w14:textId="77777777" w:rsidR="007106E5" w:rsidRDefault="007106E5" w:rsidP="007106E5">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extent of likely cost recovery is unknown.  </w:t>
            </w:r>
          </w:p>
          <w:p w14:paraId="2CAE4FA0" w14:textId="790B174B" w:rsidR="007106E5" w:rsidRDefault="007106E5" w:rsidP="007106E5">
            <w:pPr>
              <w:rPr>
                <w:b/>
              </w:rPr>
            </w:pPr>
            <w:r w:rsidRPr="00CF05F6">
              <w:rPr>
                <w:rFonts w:eastAsia="Times New Roman" w:cs="Arial"/>
                <w:color w:val="000000"/>
                <w:lang w:eastAsia="en-GB"/>
              </w:rPr>
              <w:t xml:space="preserve">                                                                   </w:t>
            </w:r>
          </w:p>
        </w:tc>
      </w:tr>
      <w:tr w:rsidR="007106E5" w14:paraId="2FD466F1" w14:textId="77777777" w:rsidTr="00EB0E63">
        <w:tc>
          <w:tcPr>
            <w:tcW w:w="1980" w:type="dxa"/>
          </w:tcPr>
          <w:p w14:paraId="207BD84D" w14:textId="598B0FAE" w:rsidR="007106E5" w:rsidRPr="007106E5" w:rsidRDefault="007106E5" w:rsidP="007106E5">
            <w:r w:rsidRPr="007106E5">
              <w:t>No audits assumed</w:t>
            </w:r>
          </w:p>
        </w:tc>
        <w:tc>
          <w:tcPr>
            <w:tcW w:w="992" w:type="dxa"/>
          </w:tcPr>
          <w:p w14:paraId="4A25B287" w14:textId="1EB063D3" w:rsidR="007106E5" w:rsidRPr="007106E5" w:rsidRDefault="007106E5" w:rsidP="00C14091">
            <w:pPr>
              <w:jc w:val="right"/>
            </w:pPr>
            <w:r w:rsidRPr="007106E5">
              <w:t>0</w:t>
            </w:r>
          </w:p>
        </w:tc>
        <w:tc>
          <w:tcPr>
            <w:tcW w:w="1418" w:type="dxa"/>
          </w:tcPr>
          <w:p w14:paraId="233EB37F" w14:textId="1E8A6463" w:rsidR="007106E5" w:rsidRPr="007106E5" w:rsidRDefault="007106E5" w:rsidP="00C14091">
            <w:pPr>
              <w:jc w:val="right"/>
            </w:pPr>
            <w:r w:rsidRPr="007106E5">
              <w:t>0</w:t>
            </w:r>
          </w:p>
        </w:tc>
        <w:tc>
          <w:tcPr>
            <w:tcW w:w="4961" w:type="dxa"/>
          </w:tcPr>
          <w:p w14:paraId="3778C96F" w14:textId="33F491FD" w:rsidR="007106E5" w:rsidRDefault="007106E5" w:rsidP="007106E5">
            <w:pPr>
              <w:rPr>
                <w:b/>
              </w:rPr>
            </w:pPr>
          </w:p>
        </w:tc>
      </w:tr>
      <w:tr w:rsidR="007106E5" w14:paraId="6770C3BF" w14:textId="77777777" w:rsidTr="00EB0E63">
        <w:tc>
          <w:tcPr>
            <w:tcW w:w="1980" w:type="dxa"/>
          </w:tcPr>
          <w:p w14:paraId="46A79513" w14:textId="6E9F3D4C" w:rsidR="007106E5" w:rsidRPr="007106E5" w:rsidRDefault="007106E5" w:rsidP="007106E5">
            <w:r>
              <w:t>Final Total costs per leafy vegetable</w:t>
            </w:r>
            <w:r w:rsidR="00467ED1">
              <w:t>s</w:t>
            </w:r>
            <w:r>
              <w:t xml:space="preserve"> business already on a voluntary food safety scheme</w:t>
            </w:r>
          </w:p>
        </w:tc>
        <w:tc>
          <w:tcPr>
            <w:tcW w:w="992" w:type="dxa"/>
          </w:tcPr>
          <w:p w14:paraId="260EC9ED" w14:textId="59BE1F57" w:rsidR="007106E5" w:rsidRPr="007106E5" w:rsidRDefault="007106E5" w:rsidP="00C14091">
            <w:pPr>
              <w:jc w:val="right"/>
            </w:pPr>
            <w:r>
              <w:t>0</w:t>
            </w:r>
          </w:p>
        </w:tc>
        <w:tc>
          <w:tcPr>
            <w:tcW w:w="1418" w:type="dxa"/>
          </w:tcPr>
          <w:p w14:paraId="206562A4" w14:textId="620D9B9F" w:rsidR="007106E5" w:rsidRPr="007106E5" w:rsidRDefault="007106E5" w:rsidP="00C14091">
            <w:pPr>
              <w:jc w:val="right"/>
            </w:pPr>
            <w:r>
              <w:t>654</w:t>
            </w:r>
          </w:p>
        </w:tc>
        <w:tc>
          <w:tcPr>
            <w:tcW w:w="4961" w:type="dxa"/>
          </w:tcPr>
          <w:p w14:paraId="6C85E360" w14:textId="77777777" w:rsidR="007106E5" w:rsidRDefault="007106E5" w:rsidP="007106E5"/>
        </w:tc>
      </w:tr>
    </w:tbl>
    <w:p w14:paraId="0D9B6B03" w14:textId="4652BC6D" w:rsidR="003B62AA" w:rsidRDefault="003B62AA">
      <w:pPr>
        <w:rPr>
          <w:b/>
        </w:rPr>
      </w:pPr>
    </w:p>
    <w:p w14:paraId="6F1373A4" w14:textId="4FF361DD" w:rsidR="00D90943" w:rsidRDefault="00D90943">
      <w:pPr>
        <w:rPr>
          <w:b/>
        </w:rPr>
      </w:pPr>
    </w:p>
    <w:p w14:paraId="46FE295C" w14:textId="794E9787" w:rsidR="00D90943" w:rsidRDefault="00D90943">
      <w:pPr>
        <w:rPr>
          <w:b/>
        </w:rPr>
      </w:pPr>
    </w:p>
    <w:p w14:paraId="571814F8" w14:textId="245BB5AA" w:rsidR="00D90943" w:rsidRDefault="00D90943">
      <w:pPr>
        <w:rPr>
          <w:b/>
        </w:rPr>
      </w:pPr>
    </w:p>
    <w:p w14:paraId="6D54F6B3" w14:textId="4B26152F" w:rsidR="00D90943" w:rsidRDefault="00D90943">
      <w:pPr>
        <w:rPr>
          <w:b/>
        </w:rPr>
      </w:pPr>
    </w:p>
    <w:p w14:paraId="0F077F9F" w14:textId="0159E1A0" w:rsidR="00D90943" w:rsidRDefault="00D90943">
      <w:pPr>
        <w:rPr>
          <w:b/>
        </w:rPr>
      </w:pPr>
    </w:p>
    <w:p w14:paraId="70315D7C" w14:textId="41F8F111" w:rsidR="00D90943" w:rsidRDefault="00D90943">
      <w:pPr>
        <w:rPr>
          <w:b/>
        </w:rPr>
      </w:pPr>
    </w:p>
    <w:p w14:paraId="0644F98A" w14:textId="7B14B47F" w:rsidR="00D90943" w:rsidRDefault="00D90943">
      <w:pPr>
        <w:rPr>
          <w:b/>
        </w:rPr>
      </w:pPr>
    </w:p>
    <w:p w14:paraId="645D6B4A" w14:textId="121177FC" w:rsidR="00D90943" w:rsidRDefault="00D90943">
      <w:pPr>
        <w:rPr>
          <w:b/>
        </w:rPr>
      </w:pPr>
    </w:p>
    <w:p w14:paraId="4334AECD" w14:textId="458190F1" w:rsidR="00D90943" w:rsidRDefault="00D90943">
      <w:pPr>
        <w:rPr>
          <w:b/>
        </w:rPr>
      </w:pPr>
    </w:p>
    <w:p w14:paraId="16A24A2A" w14:textId="626F19EF" w:rsidR="00D90943" w:rsidRDefault="00D90943">
      <w:pPr>
        <w:rPr>
          <w:b/>
        </w:rPr>
      </w:pPr>
    </w:p>
    <w:p w14:paraId="5B42D16B" w14:textId="2AB6BE86" w:rsidR="00D90943" w:rsidRDefault="00D90943">
      <w:pPr>
        <w:rPr>
          <w:b/>
        </w:rPr>
      </w:pPr>
    </w:p>
    <w:p w14:paraId="3FB7E815" w14:textId="03FCE7AF" w:rsidR="00D90943" w:rsidRDefault="00D90943">
      <w:pPr>
        <w:rPr>
          <w:b/>
        </w:rPr>
      </w:pPr>
    </w:p>
    <w:p w14:paraId="0EC2F5A5" w14:textId="3F581B98" w:rsidR="00467ED1" w:rsidRDefault="00467ED1">
      <w:pPr>
        <w:rPr>
          <w:b/>
        </w:rPr>
      </w:pPr>
    </w:p>
    <w:p w14:paraId="2C95D9FB" w14:textId="0BB736EE" w:rsidR="00D90943" w:rsidRDefault="00D90943">
      <w:pPr>
        <w:rPr>
          <w:b/>
        </w:rPr>
      </w:pPr>
    </w:p>
    <w:p w14:paraId="33EA208C" w14:textId="393DB1CD" w:rsidR="009F14CE" w:rsidRPr="009F14CE" w:rsidRDefault="00295E9A" w:rsidP="009F14CE">
      <w:pPr>
        <w:rPr>
          <w:b/>
        </w:rPr>
      </w:pPr>
      <w:r>
        <w:rPr>
          <w:b/>
        </w:rPr>
        <w:t>Business costs - m</w:t>
      </w:r>
      <w:r w:rsidR="009F14CE" w:rsidRPr="009F14CE">
        <w:rPr>
          <w:b/>
        </w:rPr>
        <w:t xml:space="preserve">elons </w:t>
      </w:r>
      <w:r w:rsidR="00325F48">
        <w:rPr>
          <w:b/>
        </w:rPr>
        <w:t xml:space="preserve">– businesses </w:t>
      </w:r>
      <w:r w:rsidR="005947E6">
        <w:rPr>
          <w:b/>
        </w:rPr>
        <w:t>without</w:t>
      </w:r>
      <w:r w:rsidR="00325F48">
        <w:rPr>
          <w:b/>
        </w:rPr>
        <w:t xml:space="preserve"> a voluntary FSS</w:t>
      </w:r>
    </w:p>
    <w:p w14:paraId="37EF6111" w14:textId="77777777" w:rsidR="009F14CE" w:rsidRPr="009F14CE" w:rsidRDefault="009F14CE" w:rsidP="009F14CE"/>
    <w:tbl>
      <w:tblPr>
        <w:tblW w:w="9356" w:type="dxa"/>
        <w:tblInd w:w="-5" w:type="dxa"/>
        <w:tblLayout w:type="fixed"/>
        <w:tblLook w:val="04A0" w:firstRow="1" w:lastRow="0" w:firstColumn="1" w:lastColumn="0" w:noHBand="0" w:noVBand="1"/>
      </w:tblPr>
      <w:tblGrid>
        <w:gridCol w:w="3043"/>
        <w:gridCol w:w="1357"/>
        <w:gridCol w:w="2121"/>
        <w:gridCol w:w="2835"/>
      </w:tblGrid>
      <w:tr w:rsidR="009F14CE" w:rsidRPr="00CF05F6" w14:paraId="58672AAD" w14:textId="77777777" w:rsidTr="00250257">
        <w:trPr>
          <w:trHeight w:val="1545"/>
          <w:tblHeader/>
        </w:trPr>
        <w:tc>
          <w:tcPr>
            <w:tcW w:w="30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066320" w14:textId="16434DA1" w:rsidR="009F14CE" w:rsidRPr="00CF05F6" w:rsidRDefault="009F30C1" w:rsidP="009F30C1">
            <w:pPr>
              <w:rPr>
                <w:rFonts w:eastAsia="Times New Roman" w:cs="Arial"/>
                <w:b/>
                <w:bCs/>
                <w:color w:val="000000"/>
                <w:lang w:eastAsia="en-GB"/>
              </w:rPr>
            </w:pPr>
            <w:r>
              <w:rPr>
                <w:rFonts w:eastAsia="Times New Roman" w:cs="Arial"/>
                <w:b/>
                <w:bCs/>
                <w:color w:val="000000"/>
                <w:szCs w:val="20"/>
                <w:lang w:eastAsia="en-GB"/>
              </w:rPr>
              <w:t>Proposed requirements</w:t>
            </w:r>
          </w:p>
        </w:tc>
        <w:tc>
          <w:tcPr>
            <w:tcW w:w="1357" w:type="dxa"/>
            <w:tcBorders>
              <w:top w:val="single" w:sz="4" w:space="0" w:color="auto"/>
              <w:left w:val="nil"/>
              <w:bottom w:val="single" w:sz="4" w:space="0" w:color="auto"/>
              <w:right w:val="single" w:sz="4" w:space="0" w:color="auto"/>
            </w:tcBorders>
            <w:shd w:val="clear" w:color="auto" w:fill="C6D9F1" w:themeFill="text2" w:themeFillTint="33"/>
            <w:hideMark/>
          </w:tcPr>
          <w:p w14:paraId="02158577" w14:textId="170659F7" w:rsidR="009F14CE" w:rsidRPr="00CF05F6" w:rsidRDefault="009F14CE" w:rsidP="004C5BFD">
            <w:pPr>
              <w:jc w:val="right"/>
              <w:rPr>
                <w:rFonts w:eastAsia="Times New Roman" w:cs="Arial"/>
                <w:b/>
                <w:bCs/>
                <w:color w:val="000000"/>
                <w:lang w:eastAsia="en-GB"/>
              </w:rPr>
            </w:pPr>
            <w:r w:rsidRPr="00CF05F6">
              <w:rPr>
                <w:rFonts w:eastAsia="Times New Roman" w:cs="Arial"/>
                <w:b/>
                <w:bCs/>
                <w:color w:val="000000"/>
                <w:lang w:eastAsia="en-GB"/>
              </w:rPr>
              <w:t xml:space="preserve">Initial </w:t>
            </w:r>
            <w:r w:rsidR="00FC1FC0" w:rsidRPr="00CF05F6">
              <w:rPr>
                <w:rFonts w:eastAsia="Times New Roman" w:cs="Arial"/>
                <w:b/>
                <w:bCs/>
                <w:color w:val="000000"/>
                <w:lang w:eastAsia="en-GB"/>
              </w:rPr>
              <w:t>c</w:t>
            </w:r>
            <w:r w:rsidR="009F30C1">
              <w:rPr>
                <w:rFonts w:eastAsia="Times New Roman" w:cs="Arial"/>
                <w:b/>
                <w:bCs/>
                <w:color w:val="000000"/>
                <w:lang w:eastAsia="en-GB"/>
              </w:rPr>
              <w:t>ost  $</w:t>
            </w:r>
          </w:p>
        </w:tc>
        <w:tc>
          <w:tcPr>
            <w:tcW w:w="2121" w:type="dxa"/>
            <w:tcBorders>
              <w:top w:val="single" w:sz="4" w:space="0" w:color="auto"/>
              <w:left w:val="nil"/>
              <w:bottom w:val="single" w:sz="4" w:space="0" w:color="auto"/>
              <w:right w:val="single" w:sz="4" w:space="0" w:color="auto"/>
            </w:tcBorders>
            <w:shd w:val="clear" w:color="auto" w:fill="C6D9F1" w:themeFill="text2" w:themeFillTint="33"/>
            <w:hideMark/>
          </w:tcPr>
          <w:p w14:paraId="0EADDA9C" w14:textId="27283788" w:rsidR="009F14CE" w:rsidRPr="00CF05F6" w:rsidRDefault="009F14CE">
            <w:pPr>
              <w:jc w:val="right"/>
              <w:rPr>
                <w:rFonts w:eastAsia="Times New Roman" w:cs="Arial"/>
                <w:b/>
                <w:bCs/>
                <w:color w:val="000000"/>
                <w:lang w:eastAsia="en-GB"/>
              </w:rPr>
            </w:pPr>
            <w:r w:rsidRPr="00CF05F6">
              <w:rPr>
                <w:rFonts w:eastAsia="Times New Roman" w:cs="Arial"/>
                <w:b/>
                <w:bCs/>
                <w:color w:val="000000"/>
                <w:lang w:eastAsia="en-GB"/>
              </w:rPr>
              <w:t xml:space="preserve">Annual </w:t>
            </w:r>
            <w:r w:rsidR="00FC1FC0" w:rsidRPr="00CF05F6">
              <w:rPr>
                <w:rFonts w:eastAsia="Times New Roman" w:cs="Arial"/>
                <w:b/>
                <w:bCs/>
                <w:color w:val="000000"/>
                <w:lang w:eastAsia="en-GB"/>
              </w:rPr>
              <w:t>o</w:t>
            </w:r>
            <w:r w:rsidRPr="00CF05F6">
              <w:rPr>
                <w:rFonts w:eastAsia="Times New Roman" w:cs="Arial"/>
                <w:b/>
                <w:bCs/>
                <w:color w:val="000000"/>
                <w:lang w:eastAsia="en-GB"/>
              </w:rPr>
              <w:t xml:space="preserve">ngoing </w:t>
            </w:r>
            <w:r w:rsidR="00FC1FC0" w:rsidRPr="00CF05F6">
              <w:rPr>
                <w:rFonts w:eastAsia="Times New Roman" w:cs="Arial"/>
                <w:b/>
                <w:bCs/>
                <w:color w:val="000000"/>
                <w:lang w:eastAsia="en-GB"/>
              </w:rPr>
              <w:t>c</w:t>
            </w:r>
            <w:r w:rsidR="009F30C1">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2835" w:type="dxa"/>
            <w:tcBorders>
              <w:top w:val="single" w:sz="4" w:space="0" w:color="auto"/>
              <w:left w:val="nil"/>
              <w:bottom w:val="single" w:sz="4" w:space="0" w:color="auto"/>
              <w:right w:val="single" w:sz="4" w:space="0" w:color="auto"/>
            </w:tcBorders>
            <w:shd w:val="clear" w:color="auto" w:fill="C6D9F1" w:themeFill="text2" w:themeFillTint="33"/>
            <w:hideMark/>
          </w:tcPr>
          <w:p w14:paraId="3EA844E0" w14:textId="2C8DE897" w:rsidR="009F14CE" w:rsidRPr="00CF05F6" w:rsidRDefault="009F14CE" w:rsidP="009F30C1">
            <w:pPr>
              <w:rPr>
                <w:rFonts w:eastAsia="Times New Roman" w:cs="Arial"/>
                <w:b/>
                <w:bCs/>
                <w:color w:val="000000"/>
                <w:lang w:eastAsia="en-GB"/>
              </w:rPr>
            </w:pPr>
            <w:r w:rsidRPr="00CF05F6">
              <w:rPr>
                <w:rFonts w:eastAsia="Times New Roman" w:cs="Arial"/>
                <w:b/>
                <w:bCs/>
                <w:color w:val="000000"/>
                <w:lang w:eastAsia="en-GB"/>
              </w:rPr>
              <w:t xml:space="preserve">Assumptions </w:t>
            </w:r>
          </w:p>
        </w:tc>
      </w:tr>
      <w:tr w:rsidR="009F14CE" w:rsidRPr="00CF05F6" w14:paraId="63403B9B" w14:textId="77777777" w:rsidTr="00250257">
        <w:trPr>
          <w:trHeight w:val="4350"/>
        </w:trPr>
        <w:tc>
          <w:tcPr>
            <w:tcW w:w="3043" w:type="dxa"/>
            <w:tcBorders>
              <w:top w:val="nil"/>
              <w:left w:val="single" w:sz="4" w:space="0" w:color="auto"/>
              <w:bottom w:val="single" w:sz="4" w:space="0" w:color="auto"/>
              <w:right w:val="single" w:sz="4" w:space="0" w:color="auto"/>
            </w:tcBorders>
            <w:shd w:val="clear" w:color="auto" w:fill="auto"/>
            <w:hideMark/>
          </w:tcPr>
          <w:p w14:paraId="78F48BDE" w14:textId="77777777" w:rsidR="009F30C1" w:rsidRDefault="009F30C1" w:rsidP="009F30C1">
            <w:pPr>
              <w:rPr>
                <w:rFonts w:eastAsia="Times New Roman" w:cs="Arial"/>
                <w:color w:val="000000"/>
                <w:lang w:eastAsia="en-GB"/>
              </w:rPr>
            </w:pPr>
            <w:r>
              <w:rPr>
                <w:rFonts w:eastAsia="Times New Roman" w:cs="Arial"/>
                <w:color w:val="000000"/>
                <w:lang w:eastAsia="en-GB"/>
              </w:rPr>
              <w:t>Licensing</w:t>
            </w:r>
          </w:p>
          <w:p w14:paraId="58A6ABB9" w14:textId="77777777" w:rsidR="009F30C1" w:rsidRDefault="009F30C1" w:rsidP="009F30C1">
            <w:pPr>
              <w:rPr>
                <w:rFonts w:eastAsia="Times New Roman" w:cs="Arial"/>
                <w:color w:val="000000"/>
                <w:lang w:eastAsia="en-GB"/>
              </w:rPr>
            </w:pPr>
          </w:p>
          <w:p w14:paraId="0D16BD97" w14:textId="77777777" w:rsidR="009F30C1" w:rsidRDefault="009F30C1" w:rsidP="009F30C1">
            <w:pPr>
              <w:rPr>
                <w:rFonts w:eastAsia="Times New Roman" w:cs="Arial"/>
                <w:color w:val="000000"/>
                <w:lang w:eastAsia="en-GB"/>
              </w:rPr>
            </w:pPr>
            <w:r>
              <w:rPr>
                <w:rFonts w:eastAsia="Times New Roman" w:cs="Arial"/>
                <w:color w:val="000000"/>
                <w:lang w:eastAsia="en-GB"/>
              </w:rPr>
              <w:t>Applying for a licence and paying fees to the appropriate regulatory authority.</w:t>
            </w:r>
          </w:p>
          <w:p w14:paraId="08DD1EDF" w14:textId="3C73F41E" w:rsidR="009F14CE" w:rsidRPr="00CF05F6" w:rsidRDefault="009F30C1" w:rsidP="009F30C1">
            <w:pPr>
              <w:rPr>
                <w:rFonts w:eastAsia="Times New Roman" w:cs="Arial"/>
                <w:color w:val="000000"/>
                <w:lang w:eastAsia="en-GB"/>
              </w:rPr>
            </w:pPr>
            <w:r>
              <w:rPr>
                <w:rFonts w:eastAsia="Times New Roman" w:cs="Arial"/>
                <w:color w:val="000000"/>
                <w:lang w:eastAsia="en-GB"/>
              </w:rPr>
              <w:t xml:space="preserve">                                                                                                  An indivisible cost only counted in final total costs, bottom row.</w:t>
            </w:r>
          </w:p>
        </w:tc>
        <w:tc>
          <w:tcPr>
            <w:tcW w:w="1357" w:type="dxa"/>
            <w:tcBorders>
              <w:top w:val="nil"/>
              <w:left w:val="nil"/>
              <w:bottom w:val="single" w:sz="4" w:space="0" w:color="auto"/>
              <w:right w:val="single" w:sz="4" w:space="0" w:color="auto"/>
            </w:tcBorders>
            <w:shd w:val="clear" w:color="auto" w:fill="auto"/>
            <w:hideMark/>
          </w:tcPr>
          <w:p w14:paraId="25F5F355"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784BEB2"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654</w:t>
            </w:r>
          </w:p>
        </w:tc>
        <w:tc>
          <w:tcPr>
            <w:tcW w:w="2835" w:type="dxa"/>
            <w:tcBorders>
              <w:top w:val="nil"/>
              <w:left w:val="nil"/>
              <w:bottom w:val="single" w:sz="4" w:space="0" w:color="auto"/>
              <w:right w:val="single" w:sz="4" w:space="0" w:color="auto"/>
            </w:tcBorders>
            <w:shd w:val="clear" w:color="auto" w:fill="auto"/>
            <w:hideMark/>
          </w:tcPr>
          <w:p w14:paraId="1DDF9ED5"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Assumed re-licencing every year. </w:t>
            </w:r>
          </w:p>
          <w:p w14:paraId="26DD13D8" w14:textId="77777777" w:rsidR="009F30C1" w:rsidRDefault="009F30C1" w:rsidP="009F30C1">
            <w:pPr>
              <w:rPr>
                <w:rFonts w:eastAsia="Times New Roman" w:cs="Arial"/>
                <w:color w:val="000000"/>
                <w:lang w:eastAsia="en-GB"/>
              </w:rPr>
            </w:pPr>
          </w:p>
          <w:p w14:paraId="0A4EFD5E"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135AC5F5" w14:textId="77777777" w:rsidR="009F30C1" w:rsidRDefault="009F30C1" w:rsidP="009F30C1">
            <w:pPr>
              <w:rPr>
                <w:rFonts w:eastAsia="Times New Roman" w:cs="Arial"/>
                <w:color w:val="000000"/>
                <w:lang w:eastAsia="en-GB"/>
              </w:rPr>
            </w:pPr>
          </w:p>
          <w:p w14:paraId="1C69146F"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0641A44B" w14:textId="77777777" w:rsidR="009F30C1" w:rsidRDefault="009F30C1" w:rsidP="009F30C1">
            <w:pPr>
              <w:rPr>
                <w:rFonts w:eastAsia="Times New Roman" w:cs="Arial"/>
                <w:color w:val="000000"/>
                <w:lang w:eastAsia="en-GB"/>
              </w:rPr>
            </w:pPr>
          </w:p>
          <w:p w14:paraId="1F488D0B"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3D579086" w14:textId="77777777" w:rsidR="009F30C1" w:rsidRDefault="009F30C1" w:rsidP="009F30C1">
            <w:pPr>
              <w:rPr>
                <w:rFonts w:eastAsia="Times New Roman" w:cs="Arial"/>
                <w:color w:val="000000"/>
                <w:lang w:eastAsia="en-GB"/>
              </w:rPr>
            </w:pPr>
          </w:p>
          <w:p w14:paraId="635040FD" w14:textId="77777777" w:rsidR="009F30C1" w:rsidRDefault="009F30C1" w:rsidP="009F30C1">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extent of likely cost recovery is unknown.  </w:t>
            </w:r>
          </w:p>
          <w:p w14:paraId="6A94A30E" w14:textId="27203BEB" w:rsidR="009F14CE" w:rsidRPr="00CF05F6" w:rsidRDefault="009F14CE" w:rsidP="00FC1FC0">
            <w:pPr>
              <w:rPr>
                <w:rFonts w:eastAsia="Times New Roman" w:cs="Arial"/>
                <w:color w:val="000000"/>
                <w:lang w:eastAsia="en-GB"/>
              </w:rPr>
            </w:pPr>
            <w:r w:rsidRPr="00CF05F6">
              <w:rPr>
                <w:rFonts w:eastAsia="Times New Roman" w:cs="Arial"/>
                <w:color w:val="000000"/>
                <w:lang w:eastAsia="en-GB"/>
              </w:rPr>
              <w:t xml:space="preserve">                                                                   </w:t>
            </w:r>
          </w:p>
        </w:tc>
      </w:tr>
      <w:tr w:rsidR="009F14CE" w:rsidRPr="00CF05F6" w14:paraId="48E87F56" w14:textId="77777777" w:rsidTr="00250257">
        <w:trPr>
          <w:trHeight w:val="2415"/>
        </w:trPr>
        <w:tc>
          <w:tcPr>
            <w:tcW w:w="3043" w:type="dxa"/>
            <w:tcBorders>
              <w:top w:val="nil"/>
              <w:left w:val="single" w:sz="4" w:space="0" w:color="auto"/>
              <w:bottom w:val="single" w:sz="4" w:space="0" w:color="auto"/>
              <w:right w:val="single" w:sz="4" w:space="0" w:color="auto"/>
            </w:tcBorders>
            <w:shd w:val="clear" w:color="auto" w:fill="auto"/>
            <w:hideMark/>
          </w:tcPr>
          <w:p w14:paraId="323B9C40" w14:textId="77777777" w:rsidR="009F14CE" w:rsidRPr="001B6F25" w:rsidRDefault="009F14CE" w:rsidP="00FC1FC0">
            <w:pPr>
              <w:rPr>
                <w:rFonts w:eastAsia="Times New Roman" w:cs="Arial"/>
                <w:color w:val="000000"/>
                <w:lang w:eastAsia="en-GB"/>
              </w:rPr>
            </w:pPr>
            <w:r w:rsidRPr="001B6F25">
              <w:rPr>
                <w:rFonts w:eastAsia="Times New Roman" w:cs="Arial"/>
                <w:color w:val="000000"/>
                <w:lang w:eastAsia="en-GB"/>
              </w:rPr>
              <w:t>Right of entry</w:t>
            </w:r>
          </w:p>
        </w:tc>
        <w:tc>
          <w:tcPr>
            <w:tcW w:w="1357" w:type="dxa"/>
            <w:tcBorders>
              <w:top w:val="nil"/>
              <w:left w:val="nil"/>
              <w:bottom w:val="single" w:sz="4" w:space="0" w:color="auto"/>
              <w:right w:val="single" w:sz="4" w:space="0" w:color="auto"/>
            </w:tcBorders>
            <w:shd w:val="clear" w:color="auto" w:fill="auto"/>
            <w:hideMark/>
          </w:tcPr>
          <w:p w14:paraId="33E60F27" w14:textId="77777777" w:rsidR="009F14CE" w:rsidRPr="001B6F25" w:rsidRDefault="009F14CE" w:rsidP="004C5BFD">
            <w:pPr>
              <w:jc w:val="right"/>
              <w:rPr>
                <w:rFonts w:eastAsia="Times New Roman" w:cs="Arial"/>
                <w:color w:val="000000"/>
                <w:lang w:eastAsia="en-GB"/>
              </w:rPr>
            </w:pPr>
            <w:r w:rsidRPr="001B6F25">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BE02516" w14:textId="77777777" w:rsidR="009F14CE" w:rsidRPr="001B6F25" w:rsidRDefault="009F14CE">
            <w:pPr>
              <w:jc w:val="right"/>
              <w:rPr>
                <w:rFonts w:eastAsia="Times New Roman" w:cs="Arial"/>
                <w:color w:val="000000"/>
                <w:lang w:eastAsia="en-GB"/>
              </w:rPr>
            </w:pPr>
            <w:r w:rsidRPr="001B6F25">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hideMark/>
          </w:tcPr>
          <w:p w14:paraId="61755E53" w14:textId="77777777" w:rsidR="00CB089B" w:rsidRDefault="00CB089B" w:rsidP="00CB089B">
            <w:pPr>
              <w:rPr>
                <w:rFonts w:eastAsia="Times New Roman" w:cs="Arial"/>
                <w:color w:val="000000"/>
                <w:lang w:eastAsia="en-GB"/>
              </w:rPr>
            </w:pPr>
            <w:r>
              <w:rPr>
                <w:rFonts w:eastAsia="Times New Roman" w:cs="Arial"/>
                <w:color w:val="000000"/>
                <w:lang w:eastAsia="en-GB"/>
              </w:rPr>
              <w:t xml:space="preserve">It is assumed that entry will only occur where state and territory governments perceive risky behaviour or actions. </w:t>
            </w:r>
          </w:p>
          <w:p w14:paraId="6EB092FB" w14:textId="77777777" w:rsidR="00CB089B" w:rsidRDefault="00CB089B" w:rsidP="00CB089B">
            <w:pPr>
              <w:rPr>
                <w:rFonts w:eastAsia="Times New Roman" w:cs="Arial"/>
                <w:color w:val="000000"/>
                <w:lang w:eastAsia="en-GB"/>
              </w:rPr>
            </w:pPr>
          </w:p>
          <w:p w14:paraId="67040F79" w14:textId="0703988E" w:rsidR="00CB089B" w:rsidRDefault="00CB089B" w:rsidP="00CB089B">
            <w:pPr>
              <w:rPr>
                <w:rFonts w:eastAsia="Times New Roman" w:cs="Arial"/>
                <w:color w:val="000000"/>
                <w:lang w:eastAsia="en-GB"/>
              </w:rPr>
            </w:pPr>
            <w:r>
              <w:rPr>
                <w:rFonts w:eastAsia="Times New Roman" w:cs="Arial"/>
                <w:color w:val="000000"/>
                <w:lang w:eastAsia="en-GB"/>
              </w:rPr>
              <w:t>Assumed to be treated as a deterrent and assigned a zero cost. Even if not zero cost, costs to businesses are likely to be low &lt;$150 pa on average.</w:t>
            </w:r>
          </w:p>
          <w:p w14:paraId="00FB6F46" w14:textId="4E672BB1" w:rsidR="00CB089B" w:rsidRPr="00CF05F6" w:rsidRDefault="00CB089B" w:rsidP="00FC1FC0">
            <w:pPr>
              <w:rPr>
                <w:rFonts w:eastAsia="Times New Roman" w:cs="Arial"/>
                <w:color w:val="000000"/>
                <w:lang w:eastAsia="en-GB"/>
              </w:rPr>
            </w:pPr>
          </w:p>
        </w:tc>
      </w:tr>
      <w:tr w:rsidR="009F14CE" w:rsidRPr="00CF05F6" w14:paraId="656A7084" w14:textId="77777777" w:rsidTr="00250257">
        <w:trPr>
          <w:trHeight w:val="2235"/>
        </w:trPr>
        <w:tc>
          <w:tcPr>
            <w:tcW w:w="3043" w:type="dxa"/>
            <w:tcBorders>
              <w:top w:val="nil"/>
              <w:left w:val="single" w:sz="4" w:space="0" w:color="auto"/>
              <w:bottom w:val="single" w:sz="4" w:space="0" w:color="auto"/>
              <w:right w:val="single" w:sz="4" w:space="0" w:color="auto"/>
            </w:tcBorders>
            <w:shd w:val="clear" w:color="auto" w:fill="auto"/>
            <w:hideMark/>
          </w:tcPr>
          <w:p w14:paraId="27824CE3" w14:textId="77777777" w:rsidR="00077973" w:rsidRDefault="00077973" w:rsidP="00077973">
            <w:pPr>
              <w:rPr>
                <w:rFonts w:eastAsia="Times New Roman" w:cs="Arial"/>
                <w:color w:val="000000"/>
                <w:lang w:eastAsia="en-GB"/>
              </w:rPr>
            </w:pPr>
            <w:r>
              <w:rPr>
                <w:rFonts w:eastAsia="Times New Roman" w:cs="Arial"/>
                <w:color w:val="000000"/>
                <w:lang w:eastAsia="en-GB"/>
              </w:rPr>
              <w:t>General food safety management requirement</w:t>
            </w:r>
          </w:p>
          <w:p w14:paraId="4CCC6579" w14:textId="77777777" w:rsidR="00077973" w:rsidRDefault="00077973" w:rsidP="00077973">
            <w:pPr>
              <w:rPr>
                <w:rFonts w:eastAsia="Times New Roman" w:cs="Arial"/>
                <w:color w:val="000000"/>
                <w:lang w:eastAsia="en-GB"/>
              </w:rPr>
            </w:pPr>
          </w:p>
          <w:p w14:paraId="1A69D4D9" w14:textId="585DB7F6" w:rsidR="009F14CE" w:rsidRPr="00CF05F6" w:rsidRDefault="00077973" w:rsidP="00077973">
            <w:pPr>
              <w:spacing w:after="240"/>
              <w:rPr>
                <w:rFonts w:eastAsia="Times New Roman" w:cs="Arial"/>
                <w:color w:val="000000"/>
                <w:lang w:eastAsia="en-GB"/>
              </w:rPr>
            </w:pPr>
            <w:r>
              <w:rPr>
                <w:rFonts w:eastAsia="Times New Roman" w:cs="Arial"/>
                <w:color w:val="000000"/>
                <w:lang w:eastAsia="en-GB"/>
              </w:rPr>
              <w:t>Internal due-diligence by a business</w:t>
            </w:r>
            <w:r w:rsidR="009F14CE" w:rsidRPr="00CF05F6">
              <w:rPr>
                <w:rFonts w:eastAsia="Times New Roman" w:cs="Arial"/>
                <w:color w:val="000000"/>
                <w:lang w:eastAsia="en-GB"/>
              </w:rPr>
              <w:br/>
            </w:r>
          </w:p>
        </w:tc>
        <w:tc>
          <w:tcPr>
            <w:tcW w:w="1357" w:type="dxa"/>
            <w:tcBorders>
              <w:top w:val="nil"/>
              <w:left w:val="nil"/>
              <w:bottom w:val="single" w:sz="4" w:space="0" w:color="auto"/>
              <w:right w:val="single" w:sz="4" w:space="0" w:color="auto"/>
            </w:tcBorders>
            <w:shd w:val="clear" w:color="auto" w:fill="auto"/>
            <w:hideMark/>
          </w:tcPr>
          <w:p w14:paraId="69173629"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400</w:t>
            </w:r>
          </w:p>
        </w:tc>
        <w:tc>
          <w:tcPr>
            <w:tcW w:w="2121" w:type="dxa"/>
            <w:tcBorders>
              <w:top w:val="nil"/>
              <w:left w:val="nil"/>
              <w:bottom w:val="single" w:sz="4" w:space="0" w:color="auto"/>
              <w:right w:val="single" w:sz="4" w:space="0" w:color="auto"/>
            </w:tcBorders>
            <w:shd w:val="clear" w:color="auto" w:fill="auto"/>
            <w:hideMark/>
          </w:tcPr>
          <w:p w14:paraId="3A85BEFA"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280</w:t>
            </w:r>
          </w:p>
        </w:tc>
        <w:tc>
          <w:tcPr>
            <w:tcW w:w="2835" w:type="dxa"/>
            <w:tcBorders>
              <w:top w:val="nil"/>
              <w:left w:val="nil"/>
              <w:bottom w:val="single" w:sz="4" w:space="0" w:color="auto"/>
              <w:right w:val="single" w:sz="4" w:space="0" w:color="auto"/>
            </w:tcBorders>
            <w:shd w:val="clear" w:color="auto" w:fill="auto"/>
            <w:hideMark/>
          </w:tcPr>
          <w:p w14:paraId="6F432F47" w14:textId="77777777" w:rsidR="00077973" w:rsidRDefault="00077973" w:rsidP="00077973">
            <w:pPr>
              <w:rPr>
                <w:rFonts w:eastAsia="Times New Roman" w:cs="Arial"/>
                <w:color w:val="000000"/>
                <w:lang w:eastAsia="en-GB"/>
              </w:rPr>
            </w:pPr>
            <w:r>
              <w:rPr>
                <w:rFonts w:eastAsia="Times New Roman" w:cs="Arial"/>
                <w:color w:val="000000"/>
                <w:lang w:eastAsia="en-GB"/>
              </w:rPr>
              <w:t>This requirement is based on the existing general food safety management requirements in Division 2 of Standard 4.1.1.</w:t>
            </w:r>
          </w:p>
          <w:p w14:paraId="2E7D7B92" w14:textId="68C84ADB" w:rsidR="00077973" w:rsidRDefault="00077973" w:rsidP="00077973">
            <w:pPr>
              <w:rPr>
                <w:rFonts w:eastAsia="Times New Roman" w:cs="Arial"/>
                <w:color w:val="000000"/>
                <w:lang w:eastAsia="en-GB"/>
              </w:rPr>
            </w:pPr>
          </w:p>
          <w:p w14:paraId="050E8064" w14:textId="0C0B7468" w:rsidR="00077973" w:rsidRDefault="00077973" w:rsidP="00077973">
            <w:pPr>
              <w:rPr>
                <w:rFonts w:eastAsia="Times New Roman" w:cs="Arial"/>
                <w:color w:val="000000"/>
                <w:lang w:eastAsia="en-GB"/>
              </w:rPr>
            </w:pPr>
            <w:r>
              <w:rPr>
                <w:rFonts w:eastAsia="Times New Roman" w:cs="Arial"/>
                <w:color w:val="000000"/>
                <w:lang w:eastAsia="en-GB"/>
              </w:rPr>
              <w:t xml:space="preserve">A one-off cost, estimated to take an average of four hours of manager time at $60 per hour, plus four hours of staff time at $40 per hour.    </w:t>
            </w:r>
          </w:p>
          <w:p w14:paraId="35320FC1" w14:textId="1C0CBEEE" w:rsidR="00077973" w:rsidRDefault="009F14CE" w:rsidP="00FC1FC0">
            <w:pPr>
              <w:rPr>
                <w:rFonts w:eastAsia="Times New Roman" w:cs="Arial"/>
                <w:color w:val="000000"/>
                <w:lang w:eastAsia="en-GB"/>
              </w:rPr>
            </w:pPr>
            <w:r w:rsidRPr="00CF05F6">
              <w:rPr>
                <w:rFonts w:eastAsia="Times New Roman" w:cs="Arial"/>
                <w:color w:val="000000"/>
                <w:lang w:eastAsia="en-GB"/>
              </w:rPr>
              <w:t xml:space="preserve"> </w:t>
            </w:r>
          </w:p>
          <w:p w14:paraId="7428E0E6" w14:textId="77777777" w:rsidR="00077973" w:rsidRDefault="00077973" w:rsidP="00FC1FC0">
            <w:pPr>
              <w:rPr>
                <w:rFonts w:eastAsia="Times New Roman" w:cs="Arial"/>
                <w:color w:val="000000"/>
                <w:lang w:eastAsia="en-GB"/>
              </w:rPr>
            </w:pPr>
          </w:p>
          <w:p w14:paraId="37FC4EDE" w14:textId="0CA10379" w:rsidR="009F14CE" w:rsidRPr="00CF05F6" w:rsidRDefault="00077973" w:rsidP="00FC1FC0">
            <w:pPr>
              <w:rPr>
                <w:rFonts w:eastAsia="Times New Roman" w:cs="Arial"/>
                <w:color w:val="000000"/>
                <w:lang w:eastAsia="en-GB"/>
              </w:rPr>
            </w:pPr>
            <w:r>
              <w:rPr>
                <w:rFonts w:eastAsia="Times New Roman" w:cs="Arial"/>
                <w:color w:val="000000"/>
                <w:lang w:eastAsia="en-GB"/>
              </w:rPr>
              <w:t xml:space="preserve">An additional on-going cost, once a year during melon season. An average of two hours of manager time at $60 per hour, plus four hours of staff time at $40 per hour. </w:t>
            </w:r>
            <w:r w:rsidR="009F14CE" w:rsidRPr="00CF05F6">
              <w:rPr>
                <w:rFonts w:eastAsia="Times New Roman" w:cs="Arial"/>
                <w:color w:val="000000"/>
                <w:lang w:eastAsia="en-GB"/>
              </w:rPr>
              <w:t xml:space="preserve">                                                                                                                                                                       </w:t>
            </w:r>
          </w:p>
        </w:tc>
      </w:tr>
      <w:tr w:rsidR="009F14CE" w:rsidRPr="00CF05F6" w14:paraId="69764BC7" w14:textId="77777777" w:rsidTr="00250257">
        <w:trPr>
          <w:trHeight w:val="3795"/>
        </w:trPr>
        <w:tc>
          <w:tcPr>
            <w:tcW w:w="3043" w:type="dxa"/>
            <w:tcBorders>
              <w:top w:val="nil"/>
              <w:left w:val="single" w:sz="4" w:space="0" w:color="auto"/>
              <w:bottom w:val="single" w:sz="4" w:space="0" w:color="auto"/>
              <w:right w:val="single" w:sz="4" w:space="0" w:color="auto"/>
            </w:tcBorders>
            <w:shd w:val="clear" w:color="auto" w:fill="auto"/>
            <w:hideMark/>
          </w:tcPr>
          <w:p w14:paraId="7A424E25" w14:textId="77777777" w:rsidR="00705F2F" w:rsidRDefault="00705F2F" w:rsidP="00705F2F">
            <w:pPr>
              <w:rPr>
                <w:rFonts w:eastAsia="Times New Roman" w:cs="Arial"/>
                <w:lang w:eastAsia="en-GB"/>
              </w:rPr>
            </w:pPr>
            <w:r>
              <w:rPr>
                <w:rFonts w:eastAsia="Times New Roman" w:cs="Arial"/>
                <w:lang w:eastAsia="en-GB"/>
              </w:rPr>
              <w:t>Audits - fees and business time costs per year</w:t>
            </w:r>
          </w:p>
          <w:p w14:paraId="37833044" w14:textId="5CBCDF9F" w:rsidR="009F14CE" w:rsidRPr="001B6F25" w:rsidRDefault="00705F2F" w:rsidP="00705F2F">
            <w:pPr>
              <w:rPr>
                <w:rFonts w:eastAsia="Times New Roman" w:cs="Arial"/>
                <w:lang w:eastAsia="en-GB"/>
              </w:rPr>
            </w:pPr>
            <w:r>
              <w:rPr>
                <w:rFonts w:eastAsia="Times New Roman" w:cs="Arial"/>
                <w:lang w:eastAsia="en-GB"/>
              </w:rPr>
              <w:t xml:space="preserve">                                                                                                                                      </w:t>
            </w:r>
            <w:r>
              <w:rPr>
                <w:rFonts w:eastAsia="Times New Roman" w:cs="Arial"/>
                <w:color w:val="000000"/>
                <w:lang w:eastAsia="en-GB"/>
              </w:rPr>
              <w:t>An indivisible cost only counted in final total costs, bottom row</w:t>
            </w:r>
          </w:p>
        </w:tc>
        <w:tc>
          <w:tcPr>
            <w:tcW w:w="1357" w:type="dxa"/>
            <w:tcBorders>
              <w:top w:val="nil"/>
              <w:left w:val="nil"/>
              <w:bottom w:val="single" w:sz="4" w:space="0" w:color="auto"/>
              <w:right w:val="single" w:sz="4" w:space="0" w:color="auto"/>
            </w:tcBorders>
            <w:shd w:val="clear" w:color="auto" w:fill="auto"/>
            <w:hideMark/>
          </w:tcPr>
          <w:p w14:paraId="3EDF81BC" w14:textId="77777777" w:rsidR="009F14CE" w:rsidRPr="00CF05F6" w:rsidRDefault="009F14CE" w:rsidP="00077973">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F80EBC1" w14:textId="77777777" w:rsidR="009F14CE" w:rsidRPr="00CF05F6" w:rsidRDefault="009F14CE" w:rsidP="00077973">
            <w:pPr>
              <w:jc w:val="right"/>
              <w:rPr>
                <w:rFonts w:eastAsia="Times New Roman" w:cs="Arial"/>
                <w:color w:val="000000"/>
                <w:lang w:eastAsia="en-GB"/>
              </w:rPr>
            </w:pPr>
            <w:r w:rsidRPr="00CF05F6">
              <w:rPr>
                <w:rFonts w:eastAsia="Times New Roman" w:cs="Arial"/>
                <w:color w:val="000000"/>
                <w:lang w:eastAsia="en-GB"/>
              </w:rPr>
              <w:t>885</w:t>
            </w:r>
          </w:p>
        </w:tc>
        <w:tc>
          <w:tcPr>
            <w:tcW w:w="2835" w:type="dxa"/>
            <w:tcBorders>
              <w:top w:val="nil"/>
              <w:left w:val="nil"/>
              <w:bottom w:val="single" w:sz="4" w:space="0" w:color="auto"/>
              <w:right w:val="single" w:sz="4" w:space="0" w:color="auto"/>
            </w:tcBorders>
            <w:shd w:val="clear" w:color="auto" w:fill="auto"/>
            <w:hideMark/>
          </w:tcPr>
          <w:p w14:paraId="7355DCD7" w14:textId="77777777" w:rsidR="00705F2F" w:rsidRDefault="00705F2F" w:rsidP="00705F2F">
            <w:pPr>
              <w:rPr>
                <w:rFonts w:eastAsia="Times New Roman" w:cs="Arial"/>
                <w:color w:val="000000"/>
                <w:lang w:eastAsia="en-GB"/>
              </w:rPr>
            </w:pPr>
            <w:r>
              <w:rPr>
                <w:rFonts w:eastAsia="Times New Roman" w:cs="Arial"/>
                <w:color w:val="000000"/>
                <w:lang w:eastAsia="en-GB"/>
              </w:rPr>
              <w:t>Assumed to take four hours of manager time at $60 per hour, plus four hours of staff time at $40 per hour. Costs of staff time: mainly preparation time for audits and being on-call during audits when required.</w:t>
            </w:r>
          </w:p>
          <w:p w14:paraId="400617F2" w14:textId="77777777" w:rsidR="00705F2F" w:rsidRDefault="00705F2F" w:rsidP="00705F2F">
            <w:pPr>
              <w:rPr>
                <w:rFonts w:eastAsia="Times New Roman" w:cs="Arial"/>
                <w:color w:val="000000"/>
                <w:lang w:eastAsia="en-GB"/>
              </w:rPr>
            </w:pPr>
          </w:p>
          <w:p w14:paraId="44D171DC" w14:textId="77777777" w:rsidR="00705F2F" w:rsidRDefault="00705F2F" w:rsidP="00705F2F">
            <w:pPr>
              <w:rPr>
                <w:rFonts w:eastAsia="Times New Roman" w:cs="Arial"/>
                <w:color w:val="000000"/>
                <w:lang w:eastAsia="en-GB"/>
              </w:rPr>
            </w:pPr>
            <w:r>
              <w:rPr>
                <w:rFonts w:eastAsia="Times New Roman" w:cs="Arial"/>
                <w:color w:val="000000"/>
                <w:lang w:eastAsia="en-GB"/>
              </w:rPr>
              <w:t>Fees per audit are estimated to be $485 pa, based on an average of audit fee figures provided by state and territory governments in April 2021.</w:t>
            </w:r>
          </w:p>
          <w:p w14:paraId="3209E1AF" w14:textId="77777777" w:rsidR="00705F2F" w:rsidRDefault="00705F2F" w:rsidP="00705F2F">
            <w:pPr>
              <w:rPr>
                <w:rFonts w:eastAsia="Times New Roman" w:cs="Arial"/>
                <w:color w:val="000000"/>
                <w:lang w:eastAsia="en-GB"/>
              </w:rPr>
            </w:pPr>
          </w:p>
          <w:p w14:paraId="4023CB78" w14:textId="77777777" w:rsidR="00705F2F" w:rsidRDefault="00705F2F" w:rsidP="00705F2F">
            <w:pPr>
              <w:rPr>
                <w:rFonts w:eastAsia="Times New Roman" w:cs="Arial"/>
                <w:color w:val="000000"/>
                <w:lang w:eastAsia="en-GB"/>
              </w:rPr>
            </w:pPr>
            <w:r>
              <w:rPr>
                <w:rFonts w:eastAsia="Times New Roman" w:cs="Arial"/>
                <w:color w:val="000000"/>
                <w:lang w:eastAsia="en-GB"/>
              </w:rPr>
              <w:t xml:space="preserve">Actual audit fees may vary greatly from this average, depending on size and other aspects of a business.     </w:t>
            </w:r>
          </w:p>
          <w:p w14:paraId="38418CB7" w14:textId="77777777" w:rsidR="00705F2F" w:rsidRDefault="00705F2F" w:rsidP="00705F2F">
            <w:pPr>
              <w:rPr>
                <w:rFonts w:eastAsia="Times New Roman" w:cs="Arial"/>
                <w:color w:val="000000"/>
                <w:lang w:eastAsia="en-GB"/>
              </w:rPr>
            </w:pPr>
            <w:r>
              <w:rPr>
                <w:rFonts w:eastAsia="Times New Roman" w:cs="Arial"/>
                <w:color w:val="000000"/>
                <w:lang w:eastAsia="en-GB"/>
              </w:rPr>
              <w:t xml:space="preserve">                                                                                                                                                    </w:t>
            </w:r>
          </w:p>
          <w:p w14:paraId="32567DF9" w14:textId="45C02551" w:rsidR="009F14CE" w:rsidRDefault="00705F2F" w:rsidP="00705F2F">
            <w:pPr>
              <w:rPr>
                <w:rFonts w:eastAsia="Times New Roman" w:cs="Arial"/>
                <w:color w:val="000000"/>
                <w:lang w:eastAsia="en-GB"/>
              </w:rPr>
            </w:pPr>
            <w:r>
              <w:rPr>
                <w:rFonts w:eastAsia="Times New Roman" w:cs="Arial"/>
                <w:color w:val="000000"/>
                <w:lang w:eastAsia="en-GB"/>
              </w:rPr>
              <w:t xml:space="preserve">Audit costs may be 100% recovered from state and territory governments, but the extent of likely cost recovery is unknown.  </w:t>
            </w:r>
            <w:r w:rsidR="009F14CE" w:rsidRPr="00CF05F6">
              <w:rPr>
                <w:rFonts w:eastAsia="Times New Roman" w:cs="Arial"/>
                <w:color w:val="000000"/>
                <w:lang w:eastAsia="en-GB"/>
              </w:rPr>
              <w:t xml:space="preserve">  </w:t>
            </w:r>
          </w:p>
          <w:p w14:paraId="2FE11884" w14:textId="31B9A1DD" w:rsidR="00705F2F" w:rsidRPr="00CF05F6" w:rsidRDefault="00705F2F" w:rsidP="00FC1FC0">
            <w:pPr>
              <w:rPr>
                <w:rFonts w:eastAsia="Times New Roman" w:cs="Arial"/>
                <w:color w:val="000000"/>
                <w:lang w:eastAsia="en-GB"/>
              </w:rPr>
            </w:pPr>
          </w:p>
        </w:tc>
      </w:tr>
      <w:tr w:rsidR="009F14CE" w:rsidRPr="00CF05F6" w14:paraId="76B4FE28" w14:textId="77777777" w:rsidTr="00250257">
        <w:trPr>
          <w:trHeight w:val="1690"/>
        </w:trPr>
        <w:tc>
          <w:tcPr>
            <w:tcW w:w="3043" w:type="dxa"/>
            <w:tcBorders>
              <w:top w:val="nil"/>
              <w:left w:val="single" w:sz="4" w:space="0" w:color="auto"/>
              <w:bottom w:val="single" w:sz="4" w:space="0" w:color="auto"/>
              <w:right w:val="single" w:sz="4" w:space="0" w:color="auto"/>
            </w:tcBorders>
            <w:shd w:val="clear" w:color="auto" w:fill="auto"/>
            <w:hideMark/>
          </w:tcPr>
          <w:p w14:paraId="7A460A99" w14:textId="4BA7FC43" w:rsidR="009F14CE" w:rsidRPr="00CF05F6" w:rsidRDefault="00705F2F" w:rsidP="00FC1FC0">
            <w:pPr>
              <w:rPr>
                <w:rFonts w:eastAsia="Times New Roman" w:cs="Arial"/>
                <w:lang w:eastAsia="en-GB"/>
              </w:rPr>
            </w:pPr>
            <w:r>
              <w:rPr>
                <w:rFonts w:eastAsia="Times New Roman" w:cs="Arial"/>
                <w:lang w:eastAsia="en-GB"/>
              </w:rPr>
              <w:t>Traceability</w:t>
            </w:r>
          </w:p>
        </w:tc>
        <w:tc>
          <w:tcPr>
            <w:tcW w:w="1357" w:type="dxa"/>
            <w:tcBorders>
              <w:top w:val="nil"/>
              <w:left w:val="nil"/>
              <w:bottom w:val="single" w:sz="4" w:space="0" w:color="auto"/>
              <w:right w:val="single" w:sz="4" w:space="0" w:color="auto"/>
            </w:tcBorders>
            <w:shd w:val="clear" w:color="auto" w:fill="auto"/>
            <w:hideMark/>
          </w:tcPr>
          <w:p w14:paraId="6C1192B4"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7935FECB" w14:textId="4E290A0A" w:rsidR="009F14CE" w:rsidRPr="00CF05F6" w:rsidRDefault="00563406" w:rsidP="00705F2F">
            <w:pPr>
              <w:jc w:val="right"/>
              <w:rPr>
                <w:rFonts w:eastAsia="Times New Roman" w:cs="Arial"/>
                <w:color w:val="FF0000"/>
                <w:lang w:eastAsia="en-GB"/>
              </w:rPr>
            </w:pPr>
            <w:r w:rsidRPr="00CF05F6">
              <w:rPr>
                <w:rFonts w:eastAsia="Times New Roman" w:cs="Arial"/>
                <w:color w:val="000000" w:themeColor="text1"/>
                <w:lang w:eastAsia="en-GB"/>
              </w:rPr>
              <w:t>1</w:t>
            </w:r>
            <w:r w:rsidR="0053269E" w:rsidRPr="00CF05F6">
              <w:rPr>
                <w:rFonts w:eastAsia="Times New Roman" w:cs="Arial"/>
                <w:color w:val="000000" w:themeColor="text1"/>
                <w:lang w:eastAsia="en-GB"/>
              </w:rPr>
              <w:t>00</w:t>
            </w:r>
          </w:p>
        </w:tc>
        <w:tc>
          <w:tcPr>
            <w:tcW w:w="2835" w:type="dxa"/>
            <w:tcBorders>
              <w:top w:val="nil"/>
              <w:left w:val="nil"/>
              <w:bottom w:val="single" w:sz="4" w:space="0" w:color="auto"/>
              <w:right w:val="single" w:sz="4" w:space="0" w:color="auto"/>
            </w:tcBorders>
            <w:shd w:val="clear" w:color="auto" w:fill="auto"/>
            <w:hideMark/>
          </w:tcPr>
          <w:p w14:paraId="277CB83F" w14:textId="705CDC73" w:rsidR="00705F2F" w:rsidRPr="00CF05F6" w:rsidRDefault="00705F2F" w:rsidP="00705F2F">
            <w:pPr>
              <w:rPr>
                <w:rFonts w:eastAsia="Times New Roman" w:cs="Arial"/>
                <w:color w:val="000000"/>
                <w:lang w:eastAsia="en-GB"/>
              </w:rPr>
            </w:pPr>
            <w:r>
              <w:rPr>
                <w:rFonts w:eastAsia="Times New Roman" w:cs="Arial"/>
                <w:color w:val="000000"/>
                <w:lang w:eastAsia="en-GB"/>
              </w:rPr>
              <w:t>There is likely to be low additional costs. Record keeping is already required for tax purposes, i.e. documenting sales and purchases.</w:t>
            </w:r>
          </w:p>
        </w:tc>
      </w:tr>
      <w:tr w:rsidR="009F14CE" w:rsidRPr="00CF05F6" w14:paraId="2696F16A" w14:textId="77777777" w:rsidTr="00250257">
        <w:trPr>
          <w:trHeight w:val="984"/>
        </w:trPr>
        <w:tc>
          <w:tcPr>
            <w:tcW w:w="3043" w:type="dxa"/>
            <w:tcBorders>
              <w:top w:val="nil"/>
              <w:left w:val="single" w:sz="4" w:space="0" w:color="auto"/>
              <w:bottom w:val="single" w:sz="4" w:space="0" w:color="auto"/>
              <w:right w:val="single" w:sz="4" w:space="0" w:color="auto"/>
            </w:tcBorders>
            <w:shd w:val="clear" w:color="auto" w:fill="auto"/>
            <w:hideMark/>
          </w:tcPr>
          <w:p w14:paraId="18874A5B" w14:textId="3A7D34F9" w:rsidR="009F14CE" w:rsidRPr="00CF05F6" w:rsidRDefault="00705F2F" w:rsidP="00FC1FC0">
            <w:pPr>
              <w:spacing w:after="240"/>
              <w:rPr>
                <w:rFonts w:eastAsia="Times New Roman" w:cs="Arial"/>
                <w:color w:val="000000"/>
                <w:lang w:eastAsia="en-GB"/>
              </w:rPr>
            </w:pPr>
            <w:r>
              <w:rPr>
                <w:rFonts w:eastAsia="Times New Roman" w:cs="Arial"/>
                <w:color w:val="000000"/>
                <w:lang w:eastAsia="en-GB"/>
              </w:rPr>
              <w:t>Inputs - soil</w:t>
            </w:r>
          </w:p>
        </w:tc>
        <w:tc>
          <w:tcPr>
            <w:tcW w:w="1357" w:type="dxa"/>
            <w:tcBorders>
              <w:top w:val="nil"/>
              <w:left w:val="nil"/>
              <w:bottom w:val="single" w:sz="4" w:space="0" w:color="auto"/>
              <w:right w:val="single" w:sz="4" w:space="0" w:color="auto"/>
            </w:tcBorders>
            <w:shd w:val="clear" w:color="auto" w:fill="auto"/>
            <w:hideMark/>
          </w:tcPr>
          <w:p w14:paraId="193C486C"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120</w:t>
            </w:r>
          </w:p>
        </w:tc>
        <w:tc>
          <w:tcPr>
            <w:tcW w:w="2121" w:type="dxa"/>
            <w:tcBorders>
              <w:top w:val="nil"/>
              <w:left w:val="nil"/>
              <w:bottom w:val="single" w:sz="4" w:space="0" w:color="auto"/>
              <w:right w:val="single" w:sz="4" w:space="0" w:color="auto"/>
            </w:tcBorders>
            <w:shd w:val="clear" w:color="auto" w:fill="auto"/>
            <w:hideMark/>
          </w:tcPr>
          <w:p w14:paraId="38B31606" w14:textId="77777777" w:rsidR="009F14CE" w:rsidRPr="00CF05F6" w:rsidRDefault="009F14CE" w:rsidP="00705F2F">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1455016F"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Testing of soil, soil amendments and fertilisers will not be prescribed by the standard. </w:t>
            </w:r>
          </w:p>
          <w:p w14:paraId="1C24AF5B" w14:textId="77777777" w:rsidR="00606D79" w:rsidRDefault="00606D79" w:rsidP="00606D79">
            <w:pPr>
              <w:rPr>
                <w:rFonts w:eastAsia="Times New Roman" w:cs="Arial"/>
                <w:color w:val="000000"/>
                <w:lang w:eastAsia="en-GB"/>
              </w:rPr>
            </w:pPr>
          </w:p>
          <w:p w14:paraId="4667FA18"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Plastic mulch will not be mandatory. </w:t>
            </w:r>
          </w:p>
          <w:p w14:paraId="1DF241DD" w14:textId="77777777" w:rsidR="00606D79" w:rsidRDefault="00606D79" w:rsidP="00606D79">
            <w:pPr>
              <w:rPr>
                <w:rFonts w:eastAsia="Times New Roman" w:cs="Arial"/>
                <w:color w:val="000000"/>
                <w:lang w:eastAsia="en-GB"/>
              </w:rPr>
            </w:pPr>
          </w:p>
          <w:p w14:paraId="71D57846" w14:textId="38A5BAD2" w:rsidR="00606D79" w:rsidRPr="007B67CB" w:rsidRDefault="00606D79" w:rsidP="00606D79">
            <w:pPr>
              <w:rPr>
                <w:rFonts w:eastAsia="Times New Roman" w:cs="Arial"/>
                <w:color w:val="000000"/>
                <w:szCs w:val="20"/>
                <w:lang w:eastAsia="en-GB"/>
              </w:rPr>
            </w:pPr>
            <w:r>
              <w:rPr>
                <w:rFonts w:eastAsia="Times New Roman" w:cs="Arial"/>
                <w:color w:val="000000"/>
                <w:lang w:eastAsia="en-GB"/>
              </w:rPr>
              <w:t xml:space="preserve">Composting soil, soil amendments and fertilisers (where required) is assumed to take an average of five hours </w:t>
            </w:r>
            <w:r w:rsidR="007B67CB">
              <w:rPr>
                <w:rFonts w:eastAsia="Times New Roman" w:cs="Arial"/>
                <w:color w:val="000000"/>
                <w:lang w:eastAsia="en-GB"/>
              </w:rPr>
              <w:t>a year</w:t>
            </w:r>
            <w:r w:rsidR="007B67CB">
              <w:rPr>
                <w:rFonts w:eastAsia="Times New Roman" w:cs="Arial"/>
                <w:color w:val="000000"/>
                <w:szCs w:val="20"/>
                <w:lang w:eastAsia="en-GB"/>
              </w:rPr>
              <w:t xml:space="preserve"> </w:t>
            </w:r>
            <w:r>
              <w:rPr>
                <w:rFonts w:eastAsia="Times New Roman" w:cs="Arial"/>
                <w:color w:val="000000"/>
                <w:lang w:eastAsia="en-GB"/>
              </w:rPr>
              <w:t>at $40 per hour, including documentation.</w:t>
            </w:r>
          </w:p>
          <w:p w14:paraId="25741017" w14:textId="77777777" w:rsidR="00606D79" w:rsidRDefault="00606D79" w:rsidP="00606D79">
            <w:pPr>
              <w:rPr>
                <w:rFonts w:eastAsia="Times New Roman" w:cs="Arial"/>
                <w:color w:val="000000"/>
                <w:lang w:eastAsia="en-GB"/>
              </w:rPr>
            </w:pPr>
          </w:p>
          <w:p w14:paraId="709A032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We have assumed an initial one-off cost of sourcing appropriate soil, soil amendments and fertilisers of two hours of manager time at $60 per hour. </w:t>
            </w:r>
          </w:p>
          <w:p w14:paraId="5F786707" w14:textId="77777777" w:rsidR="00606D79" w:rsidRDefault="00606D79" w:rsidP="00606D79">
            <w:pPr>
              <w:rPr>
                <w:rFonts w:eastAsia="Times New Roman" w:cs="Arial"/>
                <w:color w:val="000000"/>
                <w:lang w:eastAsia="en-GB"/>
              </w:rPr>
            </w:pPr>
          </w:p>
          <w:p w14:paraId="56DE3B54" w14:textId="291572A7" w:rsidR="009F14CE" w:rsidRPr="00CF05F6" w:rsidRDefault="00606D79" w:rsidP="00606D79">
            <w:pPr>
              <w:rPr>
                <w:rFonts w:eastAsia="Times New Roman" w:cs="Arial"/>
                <w:color w:val="000000"/>
                <w:lang w:eastAsia="en-GB"/>
              </w:rPr>
            </w:pPr>
            <w:r>
              <w:rPr>
                <w:rFonts w:eastAsia="Times New Roman" w:cs="Arial"/>
                <w:color w:val="000000"/>
                <w:lang w:eastAsia="en-GB"/>
              </w:rPr>
              <w:t xml:space="preserve">Cost estimates do not include any extra ongoing costs of souring and purchasing soil, soil amendments or fertilisers compared to what is purchased currently.  </w:t>
            </w:r>
          </w:p>
        </w:tc>
      </w:tr>
      <w:tr w:rsidR="009F14CE" w:rsidRPr="00CF05F6" w14:paraId="6DC8FCCE" w14:textId="77777777" w:rsidTr="00250257">
        <w:trPr>
          <w:trHeight w:val="3690"/>
        </w:trPr>
        <w:tc>
          <w:tcPr>
            <w:tcW w:w="3043" w:type="dxa"/>
            <w:tcBorders>
              <w:top w:val="nil"/>
              <w:left w:val="single" w:sz="4" w:space="0" w:color="auto"/>
              <w:bottom w:val="single" w:sz="4" w:space="0" w:color="auto"/>
              <w:right w:val="single" w:sz="4" w:space="0" w:color="auto"/>
            </w:tcBorders>
            <w:shd w:val="clear" w:color="auto" w:fill="auto"/>
            <w:hideMark/>
          </w:tcPr>
          <w:p w14:paraId="72D8AD5B" w14:textId="356D66FB" w:rsidR="009F14CE" w:rsidRPr="00CF05F6" w:rsidRDefault="00606D79" w:rsidP="00FC1FC0">
            <w:pPr>
              <w:rPr>
                <w:rFonts w:eastAsia="Times New Roman" w:cs="Arial"/>
                <w:color w:val="000000"/>
                <w:lang w:eastAsia="en-GB"/>
              </w:rPr>
            </w:pPr>
            <w:r>
              <w:rPr>
                <w:rFonts w:eastAsia="Times New Roman" w:cs="Arial"/>
                <w:color w:val="000000"/>
                <w:lang w:eastAsia="en-GB"/>
              </w:rPr>
              <w:t xml:space="preserve">Inputs - water        </w:t>
            </w:r>
          </w:p>
        </w:tc>
        <w:tc>
          <w:tcPr>
            <w:tcW w:w="1357" w:type="dxa"/>
            <w:tcBorders>
              <w:top w:val="nil"/>
              <w:left w:val="nil"/>
              <w:bottom w:val="single" w:sz="4" w:space="0" w:color="auto"/>
              <w:right w:val="single" w:sz="4" w:space="0" w:color="auto"/>
            </w:tcBorders>
            <w:shd w:val="clear" w:color="auto" w:fill="auto"/>
            <w:hideMark/>
          </w:tcPr>
          <w:p w14:paraId="7D7F5F7C"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400</w:t>
            </w:r>
          </w:p>
        </w:tc>
        <w:tc>
          <w:tcPr>
            <w:tcW w:w="2121" w:type="dxa"/>
            <w:tcBorders>
              <w:top w:val="nil"/>
              <w:left w:val="nil"/>
              <w:bottom w:val="single" w:sz="4" w:space="0" w:color="auto"/>
              <w:right w:val="single" w:sz="4" w:space="0" w:color="auto"/>
            </w:tcBorders>
            <w:shd w:val="clear" w:color="auto" w:fill="auto"/>
            <w:hideMark/>
          </w:tcPr>
          <w:p w14:paraId="1A7F19C0"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6303356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Testing of water for pathogens will not be prescribed by the standard. </w:t>
            </w:r>
          </w:p>
          <w:p w14:paraId="0D250298" w14:textId="77777777" w:rsidR="00606D79" w:rsidRDefault="00606D79" w:rsidP="00606D79">
            <w:pPr>
              <w:rPr>
                <w:rFonts w:eastAsia="Times New Roman" w:cs="Arial"/>
                <w:color w:val="000000"/>
                <w:lang w:eastAsia="en-GB"/>
              </w:rPr>
            </w:pPr>
          </w:p>
          <w:p w14:paraId="5FE147F3" w14:textId="77777777" w:rsidR="00606D79" w:rsidRDefault="00606D79" w:rsidP="00606D79">
            <w:pPr>
              <w:rPr>
                <w:rFonts w:eastAsia="Times New Roman" w:cs="Arial"/>
                <w:color w:val="000000"/>
                <w:lang w:eastAsia="en-GB"/>
              </w:rPr>
            </w:pPr>
            <w:r>
              <w:rPr>
                <w:rFonts w:eastAsia="Times New Roman" w:cs="Arial"/>
                <w:color w:val="000000"/>
                <w:lang w:eastAsia="en-GB"/>
              </w:rPr>
              <w:t>We have assumed a one-off costs of $400 to improve irrigation methods and to ensure water is potable or set</w:t>
            </w:r>
            <w:r>
              <w:rPr>
                <w:rFonts w:eastAsia="Times New Roman" w:cs="Arial"/>
                <w:color w:val="000000"/>
                <w:lang w:eastAsia="en-GB"/>
              </w:rPr>
              <w:noBreakHyphen/>
              <w:t xml:space="preserve">up treatment. Ongoing costs of $200 a year for chlorine treatment. </w:t>
            </w:r>
          </w:p>
          <w:p w14:paraId="60922119" w14:textId="77777777" w:rsidR="00606D79" w:rsidRDefault="00606D79" w:rsidP="00606D79">
            <w:pPr>
              <w:rPr>
                <w:rFonts w:eastAsia="Times New Roman" w:cs="Arial"/>
                <w:color w:val="000000"/>
                <w:lang w:eastAsia="en-GB"/>
              </w:rPr>
            </w:pPr>
          </w:p>
          <w:p w14:paraId="610CA488" w14:textId="77777777" w:rsidR="00606D79" w:rsidRDefault="00606D79" w:rsidP="00606D79">
            <w:pPr>
              <w:rPr>
                <w:rFonts w:eastAsia="Times New Roman" w:cs="Arial"/>
                <w:color w:val="000000"/>
                <w:lang w:eastAsia="en-GB"/>
              </w:rPr>
            </w:pPr>
            <w:r>
              <w:rPr>
                <w:rFonts w:eastAsia="Times New Roman" w:cs="Arial"/>
                <w:color w:val="000000"/>
                <w:lang w:eastAsia="en-GB"/>
              </w:rPr>
              <w:t>Includes documentation that water is suitable.</w:t>
            </w:r>
          </w:p>
          <w:p w14:paraId="3D10D730"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 </w:t>
            </w:r>
          </w:p>
          <w:p w14:paraId="4A1C27DA"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After weather events, quality will need to be monitored or adjusted. </w:t>
            </w:r>
          </w:p>
          <w:p w14:paraId="3531A0C0" w14:textId="77777777" w:rsidR="00606D79" w:rsidRDefault="00606D79" w:rsidP="00606D79">
            <w:pPr>
              <w:rPr>
                <w:rFonts w:eastAsia="Times New Roman" w:cs="Arial"/>
                <w:color w:val="000000"/>
                <w:lang w:eastAsia="en-GB"/>
              </w:rPr>
            </w:pPr>
          </w:p>
          <w:p w14:paraId="33B60E48" w14:textId="77777777" w:rsidR="00606D79" w:rsidRDefault="00606D79" w:rsidP="00606D79">
            <w:pPr>
              <w:rPr>
                <w:rFonts w:eastAsia="Times New Roman" w:cs="Arial"/>
                <w:color w:val="000000"/>
                <w:lang w:eastAsia="en-GB"/>
              </w:rPr>
            </w:pPr>
            <w:r>
              <w:rPr>
                <w:rFonts w:eastAsia="Times New Roman" w:cs="Arial"/>
                <w:color w:val="000000"/>
                <w:lang w:eastAsia="en-GB"/>
              </w:rPr>
              <w:t>Some jurisdictions may have legislation about safe water which would already need to be complied with regardless of any new PPP requirements.</w:t>
            </w:r>
          </w:p>
          <w:p w14:paraId="190B9E6A" w14:textId="7201375E" w:rsidR="00606D79" w:rsidRPr="00CF05F6" w:rsidRDefault="00606D79" w:rsidP="00606D79">
            <w:pPr>
              <w:rPr>
                <w:rFonts w:eastAsia="Times New Roman" w:cs="Arial"/>
                <w:color w:val="000000"/>
                <w:lang w:eastAsia="en-GB"/>
              </w:rPr>
            </w:pPr>
          </w:p>
        </w:tc>
      </w:tr>
      <w:tr w:rsidR="009F14CE" w:rsidRPr="00CF05F6" w14:paraId="7A737D79" w14:textId="77777777" w:rsidTr="00250257">
        <w:trPr>
          <w:trHeight w:val="5115"/>
        </w:trPr>
        <w:tc>
          <w:tcPr>
            <w:tcW w:w="3043" w:type="dxa"/>
            <w:tcBorders>
              <w:top w:val="nil"/>
              <w:left w:val="single" w:sz="4" w:space="0" w:color="auto"/>
              <w:bottom w:val="single" w:sz="4" w:space="0" w:color="auto"/>
              <w:right w:val="single" w:sz="4" w:space="0" w:color="auto"/>
            </w:tcBorders>
            <w:shd w:val="clear" w:color="auto" w:fill="auto"/>
            <w:hideMark/>
          </w:tcPr>
          <w:p w14:paraId="529762CC" w14:textId="4884DE0A" w:rsidR="009F14CE" w:rsidRPr="001B6F25" w:rsidRDefault="00606D79" w:rsidP="00FC1FC0">
            <w:pPr>
              <w:rPr>
                <w:rFonts w:eastAsia="Times New Roman" w:cs="Arial"/>
                <w:color w:val="000000"/>
                <w:lang w:eastAsia="en-GB"/>
              </w:rPr>
            </w:pPr>
            <w:r>
              <w:rPr>
                <w:rFonts w:eastAsia="Times New Roman" w:cs="Arial"/>
                <w:color w:val="000000"/>
                <w:lang w:eastAsia="en-GB"/>
              </w:rPr>
              <w:t>Growing site, including weather events</w:t>
            </w:r>
          </w:p>
        </w:tc>
        <w:tc>
          <w:tcPr>
            <w:tcW w:w="1357" w:type="dxa"/>
            <w:tcBorders>
              <w:top w:val="nil"/>
              <w:left w:val="nil"/>
              <w:bottom w:val="single" w:sz="4" w:space="0" w:color="auto"/>
              <w:right w:val="single" w:sz="4" w:space="0" w:color="auto"/>
            </w:tcBorders>
            <w:shd w:val="clear" w:color="auto" w:fill="auto"/>
            <w:hideMark/>
          </w:tcPr>
          <w:p w14:paraId="14B5FE9C"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24F559A0" w14:textId="77777777" w:rsidR="009F14CE" w:rsidRPr="00CF05F6" w:rsidRDefault="009F14CE" w:rsidP="00606D79">
            <w:pPr>
              <w:jc w:val="right"/>
              <w:rPr>
                <w:rFonts w:eastAsia="Times New Roman" w:cs="Arial"/>
                <w:color w:val="000000"/>
                <w:lang w:eastAsia="en-GB"/>
              </w:rPr>
            </w:pPr>
            <w:r w:rsidRPr="00CF05F6">
              <w:rPr>
                <w:rFonts w:eastAsia="Times New Roman" w:cs="Arial"/>
                <w:color w:val="000000"/>
                <w:lang w:eastAsia="en-GB"/>
              </w:rPr>
              <w:t>480</w:t>
            </w:r>
          </w:p>
        </w:tc>
        <w:tc>
          <w:tcPr>
            <w:tcW w:w="2835" w:type="dxa"/>
            <w:tcBorders>
              <w:top w:val="nil"/>
              <w:left w:val="nil"/>
              <w:bottom w:val="single" w:sz="4" w:space="0" w:color="auto"/>
              <w:right w:val="single" w:sz="4" w:space="0" w:color="auto"/>
            </w:tcBorders>
            <w:shd w:val="clear" w:color="auto" w:fill="auto"/>
            <w:hideMark/>
          </w:tcPr>
          <w:p w14:paraId="039B69FD" w14:textId="77777777" w:rsidR="00606D79" w:rsidRDefault="00606D79" w:rsidP="00606D79">
            <w:pPr>
              <w:rPr>
                <w:rFonts w:eastAsia="Times New Roman" w:cs="Arial"/>
                <w:color w:val="000000"/>
                <w:lang w:eastAsia="en-GB"/>
              </w:rPr>
            </w:pPr>
            <w:r>
              <w:rPr>
                <w:rFonts w:eastAsia="Times New Roman" w:cs="Arial"/>
                <w:color w:val="000000"/>
                <w:lang w:eastAsia="en-GB"/>
              </w:rPr>
              <w:t xml:space="preserve">Crops made unacceptable by a weather event should not be going to market, regardless of regulation. </w:t>
            </w:r>
          </w:p>
          <w:p w14:paraId="7C3DD3FE" w14:textId="77777777" w:rsidR="00606D79" w:rsidRDefault="00606D79" w:rsidP="00606D79">
            <w:pPr>
              <w:rPr>
                <w:rFonts w:eastAsia="Times New Roman" w:cs="Arial"/>
                <w:color w:val="000000"/>
                <w:lang w:eastAsia="en-GB"/>
              </w:rPr>
            </w:pPr>
          </w:p>
          <w:p w14:paraId="6AFAA33E" w14:textId="15E97DAD" w:rsidR="00606D79" w:rsidRDefault="00606D79" w:rsidP="00606D79">
            <w:pPr>
              <w:rPr>
                <w:rFonts w:eastAsia="Times New Roman" w:cs="Arial"/>
                <w:color w:val="000000"/>
                <w:lang w:eastAsia="en-GB"/>
              </w:rPr>
            </w:pPr>
            <w:r>
              <w:rPr>
                <w:rFonts w:eastAsia="Times New Roman" w:cs="Arial"/>
                <w:color w:val="000000"/>
                <w:lang w:eastAsia="en-GB"/>
              </w:rPr>
              <w:t xml:space="preserve">The effects of a weather event should be managed as part of normal business. </w:t>
            </w:r>
            <w:r w:rsidR="00D1507A">
              <w:t xml:space="preserve">The time taken to update farm activities to better proactively manage weather events is four hours at </w:t>
            </w:r>
            <w:r w:rsidR="005947E6">
              <w:rPr>
                <w:rFonts w:eastAsia="Times New Roman" w:cs="Arial"/>
                <w:color w:val="000000"/>
                <w:lang w:eastAsia="en-GB"/>
              </w:rPr>
              <w:t xml:space="preserve"> $60 per hour</w:t>
            </w:r>
            <w:r>
              <w:rPr>
                <w:rFonts w:eastAsia="Times New Roman" w:cs="Arial"/>
                <w:color w:val="000000"/>
                <w:lang w:eastAsia="en-GB"/>
              </w:rPr>
              <w:t>.</w:t>
            </w:r>
            <w:r w:rsidR="00C27412">
              <w:rPr>
                <w:rFonts w:eastAsia="Times New Roman" w:cs="Arial"/>
                <w:color w:val="000000"/>
                <w:lang w:eastAsia="en-GB"/>
              </w:rPr>
              <w:t xml:space="preserve"> Assumed twice annual updates.</w:t>
            </w:r>
          </w:p>
          <w:p w14:paraId="737C1661" w14:textId="2C5577FD" w:rsidR="009F14CE" w:rsidRPr="00CF05F6" w:rsidRDefault="00606D79" w:rsidP="00606D79">
            <w:pPr>
              <w:rPr>
                <w:rFonts w:eastAsia="Times New Roman" w:cs="Arial"/>
                <w:color w:val="000000"/>
                <w:lang w:eastAsia="en-GB"/>
              </w:rPr>
            </w:pPr>
            <w:r>
              <w:rPr>
                <w:rFonts w:eastAsia="Times New Roman" w:cs="Arial"/>
                <w:color w:val="000000"/>
                <w:lang w:eastAsia="en-GB"/>
              </w:rPr>
              <w:t xml:space="preserve">                                                                                                         A weather event that renders a crop unacceptable, e.g. a hail storm, or a flood event, doesn’t have to be an extreme event; what matters is the food safety impact.</w:t>
            </w:r>
          </w:p>
        </w:tc>
      </w:tr>
      <w:tr w:rsidR="009F14CE" w:rsidRPr="00CF05F6" w14:paraId="45029101" w14:textId="77777777" w:rsidTr="00250257">
        <w:trPr>
          <w:trHeight w:val="2535"/>
        </w:trPr>
        <w:tc>
          <w:tcPr>
            <w:tcW w:w="3043" w:type="dxa"/>
            <w:tcBorders>
              <w:top w:val="nil"/>
              <w:left w:val="single" w:sz="4" w:space="0" w:color="auto"/>
              <w:bottom w:val="single" w:sz="4" w:space="0" w:color="auto"/>
              <w:right w:val="single" w:sz="4" w:space="0" w:color="auto"/>
            </w:tcBorders>
            <w:shd w:val="clear" w:color="auto" w:fill="auto"/>
            <w:hideMark/>
          </w:tcPr>
          <w:p w14:paraId="3BA17D13" w14:textId="1A0A3F77" w:rsidR="009F14CE" w:rsidRPr="001B6F25" w:rsidRDefault="009F14CE" w:rsidP="00FC1FC0">
            <w:pPr>
              <w:spacing w:after="240"/>
              <w:rPr>
                <w:rFonts w:eastAsia="Times New Roman" w:cs="Arial"/>
                <w:color w:val="000000"/>
                <w:lang w:eastAsia="en-GB"/>
              </w:rPr>
            </w:pPr>
            <w:r w:rsidRPr="001B6F25">
              <w:rPr>
                <w:rFonts w:eastAsia="Times New Roman" w:cs="Arial"/>
                <w:color w:val="000000"/>
                <w:lang w:val="en-AU" w:eastAsia="en-GB"/>
              </w:rPr>
              <w:t>Premises and equipment</w:t>
            </w:r>
          </w:p>
        </w:tc>
        <w:tc>
          <w:tcPr>
            <w:tcW w:w="1357" w:type="dxa"/>
            <w:tcBorders>
              <w:top w:val="nil"/>
              <w:left w:val="nil"/>
              <w:bottom w:val="single" w:sz="4" w:space="0" w:color="auto"/>
              <w:right w:val="single" w:sz="4" w:space="0" w:color="auto"/>
            </w:tcBorders>
            <w:shd w:val="clear" w:color="auto" w:fill="auto"/>
            <w:hideMark/>
          </w:tcPr>
          <w:p w14:paraId="3D480DF4"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04C317F"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668</w:t>
            </w:r>
          </w:p>
        </w:tc>
        <w:tc>
          <w:tcPr>
            <w:tcW w:w="2835" w:type="dxa"/>
            <w:tcBorders>
              <w:top w:val="nil"/>
              <w:left w:val="nil"/>
              <w:bottom w:val="single" w:sz="4" w:space="0" w:color="auto"/>
              <w:right w:val="single" w:sz="4" w:space="0" w:color="auto"/>
            </w:tcBorders>
            <w:shd w:val="clear" w:color="auto" w:fill="auto"/>
            <w:hideMark/>
          </w:tcPr>
          <w:p w14:paraId="26F642D3"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Initial premises and equipment costs were estimated as $3,340 by Tasmanian Quality Assurance (TQA) Australia’s 2011 survey, after PPI adjustment. </w:t>
            </w:r>
          </w:p>
          <w:p w14:paraId="506E70FE" w14:textId="77777777" w:rsidR="009639B5" w:rsidRDefault="009639B5" w:rsidP="009639B5">
            <w:pPr>
              <w:rPr>
                <w:rFonts w:eastAsia="Times New Roman" w:cs="Arial"/>
                <w:color w:val="000000"/>
                <w:lang w:eastAsia="en-GB"/>
              </w:rPr>
            </w:pPr>
          </w:p>
          <w:p w14:paraId="37F1A008"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Relevant capital assumed to last five years. </w:t>
            </w:r>
          </w:p>
          <w:p w14:paraId="4B9531FD" w14:textId="77777777" w:rsidR="009639B5" w:rsidRDefault="009639B5" w:rsidP="009639B5">
            <w:pPr>
              <w:rPr>
                <w:rFonts w:eastAsia="Times New Roman" w:cs="Arial"/>
                <w:color w:val="000000"/>
                <w:lang w:eastAsia="en-GB"/>
              </w:rPr>
            </w:pPr>
          </w:p>
          <w:p w14:paraId="35ABA402"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Ongoing cleaning counted as a cleaning costs below. </w:t>
            </w:r>
          </w:p>
          <w:p w14:paraId="14BFA630" w14:textId="77777777" w:rsidR="009639B5" w:rsidRDefault="009639B5" w:rsidP="009639B5">
            <w:pPr>
              <w:rPr>
                <w:rFonts w:eastAsia="Times New Roman" w:cs="Arial"/>
                <w:color w:val="000000"/>
                <w:lang w:eastAsia="en-GB"/>
              </w:rPr>
            </w:pPr>
          </w:p>
          <w:p w14:paraId="60C582EE" w14:textId="17574187" w:rsidR="009639B5" w:rsidRDefault="009639B5" w:rsidP="009639B5">
            <w:pPr>
              <w:rPr>
                <w:rFonts w:eastAsia="Times New Roman" w:cs="Arial"/>
                <w:color w:val="000000"/>
                <w:lang w:eastAsia="en-GB"/>
              </w:rPr>
            </w:pPr>
            <w:r>
              <w:rPr>
                <w:rFonts w:eastAsia="Times New Roman" w:cs="Arial"/>
                <w:color w:val="000000"/>
                <w:lang w:eastAsia="en-GB"/>
              </w:rPr>
              <w:t>Ongoing maintenance, depreciation and replacement costs assumed to be one fifth of initial infrastructure costs of $3,340.</w:t>
            </w:r>
          </w:p>
          <w:p w14:paraId="56137F2C" w14:textId="56178E93" w:rsidR="009639B5" w:rsidRPr="00CF05F6" w:rsidRDefault="009639B5" w:rsidP="00FC1FC0">
            <w:pPr>
              <w:rPr>
                <w:rFonts w:eastAsia="Times New Roman" w:cs="Arial"/>
                <w:color w:val="000000"/>
                <w:lang w:eastAsia="en-GB"/>
              </w:rPr>
            </w:pPr>
          </w:p>
        </w:tc>
      </w:tr>
      <w:tr w:rsidR="009639B5" w:rsidRPr="00CF05F6" w14:paraId="2CF9648C" w14:textId="77777777" w:rsidTr="00250257">
        <w:trPr>
          <w:trHeight w:val="2535"/>
        </w:trPr>
        <w:tc>
          <w:tcPr>
            <w:tcW w:w="3043" w:type="dxa"/>
            <w:tcBorders>
              <w:top w:val="nil"/>
              <w:left w:val="single" w:sz="4" w:space="0" w:color="auto"/>
              <w:bottom w:val="single" w:sz="4" w:space="0" w:color="auto"/>
              <w:right w:val="single" w:sz="4" w:space="0" w:color="auto"/>
            </w:tcBorders>
            <w:shd w:val="clear" w:color="auto" w:fill="auto"/>
          </w:tcPr>
          <w:p w14:paraId="364B35E2" w14:textId="6AAE2926" w:rsidR="009639B5" w:rsidRPr="001B6F25" w:rsidRDefault="009639B5" w:rsidP="00FC1FC0">
            <w:pPr>
              <w:spacing w:after="240"/>
              <w:rPr>
                <w:rFonts w:eastAsia="Times New Roman" w:cs="Arial"/>
                <w:color w:val="000000"/>
                <w:lang w:val="en-AU" w:eastAsia="en-GB"/>
              </w:rPr>
            </w:pPr>
            <w:r>
              <w:rPr>
                <w:rFonts w:eastAsia="Times New Roman" w:cs="Arial"/>
                <w:color w:val="000000"/>
                <w:lang w:eastAsia="en-GB"/>
              </w:rPr>
              <w:t xml:space="preserve">Cleaning of premises and equipment   </w:t>
            </w:r>
          </w:p>
        </w:tc>
        <w:tc>
          <w:tcPr>
            <w:tcW w:w="1357" w:type="dxa"/>
            <w:tcBorders>
              <w:top w:val="nil"/>
              <w:left w:val="nil"/>
              <w:bottom w:val="single" w:sz="4" w:space="0" w:color="auto"/>
              <w:right w:val="single" w:sz="4" w:space="0" w:color="auto"/>
            </w:tcBorders>
            <w:shd w:val="clear" w:color="auto" w:fill="auto"/>
          </w:tcPr>
          <w:p w14:paraId="7E5EDCFD" w14:textId="29ADEFD8" w:rsidR="009639B5" w:rsidRDefault="009639B5" w:rsidP="009639B5">
            <w:pPr>
              <w:jc w:val="right"/>
              <w:rPr>
                <w:rFonts w:eastAsia="Times New Roman" w:cs="Arial"/>
                <w:color w:val="000000"/>
                <w:lang w:eastAsia="en-GB"/>
              </w:rPr>
            </w:pPr>
            <w:r>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tcPr>
          <w:p w14:paraId="1850D777" w14:textId="3BA1AABE" w:rsidR="009639B5" w:rsidRDefault="009639B5" w:rsidP="009639B5">
            <w:pPr>
              <w:jc w:val="right"/>
              <w:rPr>
                <w:rFonts w:eastAsia="Times New Roman" w:cs="Arial"/>
                <w:color w:val="000000"/>
                <w:lang w:eastAsia="en-GB"/>
              </w:rPr>
            </w:pPr>
            <w:r>
              <w:rPr>
                <w:rFonts w:eastAsia="Times New Roman" w:cs="Arial"/>
                <w:color w:val="000000"/>
                <w:lang w:eastAsia="en-GB"/>
              </w:rPr>
              <w:t>600</w:t>
            </w:r>
          </w:p>
        </w:tc>
        <w:tc>
          <w:tcPr>
            <w:tcW w:w="2835" w:type="dxa"/>
            <w:tcBorders>
              <w:top w:val="nil"/>
              <w:left w:val="nil"/>
              <w:bottom w:val="single" w:sz="4" w:space="0" w:color="auto"/>
              <w:right w:val="single" w:sz="4" w:space="0" w:color="auto"/>
            </w:tcBorders>
            <w:shd w:val="clear" w:color="auto" w:fill="auto"/>
          </w:tcPr>
          <w:p w14:paraId="2C7FDC06" w14:textId="77777777" w:rsidR="009639B5" w:rsidRDefault="009639B5" w:rsidP="009639B5">
            <w:pPr>
              <w:rPr>
                <w:rFonts w:eastAsia="Times New Roman" w:cs="Arial"/>
                <w:color w:val="000000"/>
                <w:lang w:eastAsia="en-GB"/>
              </w:rPr>
            </w:pPr>
            <w:r>
              <w:rPr>
                <w:rFonts w:eastAsia="Times New Roman" w:cs="Arial"/>
                <w:color w:val="000000"/>
                <w:lang w:eastAsia="en-GB"/>
              </w:rPr>
              <w:t>Cleaning is assumed to take 10 min a day (beyond business as usual) of staff time at $40 per hour; on-going, not a one-off.</w:t>
            </w:r>
          </w:p>
          <w:p w14:paraId="402892FE" w14:textId="77777777" w:rsidR="009639B5" w:rsidRDefault="009639B5" w:rsidP="009639B5">
            <w:pPr>
              <w:rPr>
                <w:rFonts w:eastAsia="Times New Roman" w:cs="Arial"/>
                <w:color w:val="000000"/>
                <w:lang w:eastAsia="en-GB"/>
              </w:rPr>
            </w:pPr>
          </w:p>
          <w:p w14:paraId="6F9BF8AE" w14:textId="77777777" w:rsidR="009639B5" w:rsidRDefault="009639B5" w:rsidP="009639B5">
            <w:pPr>
              <w:rPr>
                <w:rFonts w:eastAsia="Times New Roman" w:cs="Arial"/>
                <w:color w:val="000000"/>
                <w:lang w:eastAsia="en-GB"/>
              </w:rPr>
            </w:pPr>
          </w:p>
          <w:p w14:paraId="4DA02651"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Assumed 60 working days in one year for ensuring equipment is adequately clean. </w:t>
            </w:r>
          </w:p>
          <w:p w14:paraId="13EADC0D" w14:textId="77777777" w:rsidR="009639B5" w:rsidRDefault="009639B5" w:rsidP="009639B5">
            <w:pPr>
              <w:rPr>
                <w:rFonts w:eastAsia="Times New Roman" w:cs="Arial"/>
                <w:color w:val="000000"/>
                <w:lang w:eastAsia="en-GB"/>
              </w:rPr>
            </w:pPr>
          </w:p>
          <w:p w14:paraId="3408A468" w14:textId="77777777" w:rsidR="009639B5" w:rsidRDefault="009639B5" w:rsidP="009639B5">
            <w:pPr>
              <w:rPr>
                <w:rFonts w:eastAsia="Times New Roman" w:cs="Arial"/>
                <w:color w:val="000000"/>
                <w:lang w:eastAsia="en-GB"/>
              </w:rPr>
            </w:pPr>
            <w:r>
              <w:rPr>
                <w:rFonts w:eastAsia="Times New Roman" w:cs="Arial"/>
                <w:color w:val="000000"/>
                <w:lang w:eastAsia="en-GB"/>
              </w:rPr>
              <w:t>Plus $200 for relevant cleaning materials (ongoing).</w:t>
            </w:r>
          </w:p>
          <w:p w14:paraId="4A9800C6" w14:textId="77777777" w:rsidR="009639B5" w:rsidRDefault="009639B5" w:rsidP="009639B5">
            <w:pPr>
              <w:rPr>
                <w:rFonts w:eastAsia="Times New Roman" w:cs="Arial"/>
                <w:color w:val="000000"/>
                <w:lang w:eastAsia="en-GB"/>
              </w:rPr>
            </w:pPr>
          </w:p>
          <w:p w14:paraId="44628159" w14:textId="77777777" w:rsidR="009639B5" w:rsidRDefault="009639B5" w:rsidP="009639B5">
            <w:pPr>
              <w:rPr>
                <w:rFonts w:eastAsia="Times New Roman" w:cs="Arial"/>
                <w:color w:val="000000"/>
                <w:lang w:eastAsia="en-GB"/>
              </w:rPr>
            </w:pPr>
            <w:r>
              <w:rPr>
                <w:rFonts w:eastAsia="Times New Roman" w:cs="Arial"/>
                <w:color w:val="000000"/>
                <w:lang w:eastAsia="en-GB"/>
              </w:rPr>
              <w:t xml:space="preserve">Clean water already counted as water testing costs.    </w:t>
            </w:r>
          </w:p>
          <w:p w14:paraId="7066A5F4" w14:textId="77777777" w:rsidR="009639B5" w:rsidRDefault="009639B5" w:rsidP="009639B5">
            <w:pPr>
              <w:rPr>
                <w:rFonts w:eastAsia="Times New Roman" w:cs="Arial"/>
                <w:color w:val="000000"/>
                <w:lang w:eastAsia="en-GB"/>
              </w:rPr>
            </w:pPr>
          </w:p>
        </w:tc>
      </w:tr>
      <w:tr w:rsidR="009F14CE" w:rsidRPr="00CF05F6" w14:paraId="79377487" w14:textId="77777777" w:rsidTr="00250257">
        <w:trPr>
          <w:trHeight w:val="2130"/>
        </w:trPr>
        <w:tc>
          <w:tcPr>
            <w:tcW w:w="3043" w:type="dxa"/>
            <w:tcBorders>
              <w:top w:val="nil"/>
              <w:left w:val="single" w:sz="4" w:space="0" w:color="auto"/>
              <w:bottom w:val="single" w:sz="4" w:space="0" w:color="auto"/>
              <w:right w:val="single" w:sz="4" w:space="0" w:color="auto"/>
            </w:tcBorders>
            <w:shd w:val="clear" w:color="auto" w:fill="auto"/>
            <w:hideMark/>
          </w:tcPr>
          <w:p w14:paraId="727BB90C" w14:textId="77777777" w:rsidR="009F14CE" w:rsidRPr="00CF05F6" w:rsidRDefault="009F14CE" w:rsidP="00FC1FC0">
            <w:pPr>
              <w:rPr>
                <w:rFonts w:eastAsia="Times New Roman" w:cs="Arial"/>
                <w:lang w:eastAsia="en-GB"/>
              </w:rPr>
            </w:pPr>
            <w:r w:rsidRPr="001B6F25">
              <w:rPr>
                <w:rFonts w:eastAsia="Times New Roman" w:cs="Arial"/>
                <w:lang w:val="en-AU" w:eastAsia="en-GB"/>
              </w:rPr>
              <w:t>Food handling - skills and knowledge</w:t>
            </w:r>
          </w:p>
        </w:tc>
        <w:tc>
          <w:tcPr>
            <w:tcW w:w="1357" w:type="dxa"/>
            <w:tcBorders>
              <w:top w:val="nil"/>
              <w:left w:val="nil"/>
              <w:bottom w:val="single" w:sz="4" w:space="0" w:color="auto"/>
              <w:right w:val="single" w:sz="4" w:space="0" w:color="auto"/>
            </w:tcBorders>
            <w:shd w:val="clear" w:color="auto" w:fill="auto"/>
            <w:hideMark/>
          </w:tcPr>
          <w:p w14:paraId="0F76EC96"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05EE745" w14:textId="77777777" w:rsidR="009F14CE" w:rsidRPr="00CF05F6" w:rsidRDefault="009F14CE" w:rsidP="009639B5">
            <w:pPr>
              <w:jc w:val="right"/>
              <w:rPr>
                <w:rFonts w:eastAsia="Times New Roman" w:cs="Arial"/>
                <w:color w:val="000000"/>
                <w:lang w:eastAsia="en-GB"/>
              </w:rPr>
            </w:pPr>
            <w:r w:rsidRPr="00CF05F6">
              <w:rPr>
                <w:rFonts w:eastAsia="Times New Roman" w:cs="Arial"/>
                <w:color w:val="000000"/>
                <w:lang w:eastAsia="en-GB"/>
              </w:rPr>
              <w:t>345</w:t>
            </w:r>
          </w:p>
        </w:tc>
        <w:tc>
          <w:tcPr>
            <w:tcW w:w="2835" w:type="dxa"/>
            <w:tcBorders>
              <w:top w:val="nil"/>
              <w:left w:val="nil"/>
              <w:bottom w:val="single" w:sz="4" w:space="0" w:color="auto"/>
              <w:right w:val="single" w:sz="4" w:space="0" w:color="auto"/>
            </w:tcBorders>
            <w:shd w:val="clear" w:color="auto" w:fill="auto"/>
            <w:hideMark/>
          </w:tcPr>
          <w:p w14:paraId="7D59718F"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Estimates are based on the Melon Card costings. Assumed average of 30 minutes basic training per staff member per year (in addition to the food handling training various businesses already require) for online training plus a $49 fee per staff member for an average of 5 staff members per business who handle food. </w:t>
            </w:r>
          </w:p>
          <w:p w14:paraId="6B66729B" w14:textId="77777777" w:rsidR="00025B6C" w:rsidRDefault="00025B6C" w:rsidP="00025B6C">
            <w:pPr>
              <w:rPr>
                <w:rFonts w:eastAsia="Times New Roman" w:cs="Arial"/>
                <w:color w:val="000000"/>
                <w:lang w:eastAsia="en-GB"/>
              </w:rPr>
            </w:pPr>
          </w:p>
          <w:p w14:paraId="52FD6EE6" w14:textId="5447A7A8" w:rsidR="00025B6C" w:rsidRDefault="00025B6C" w:rsidP="00025B6C">
            <w:pPr>
              <w:rPr>
                <w:rFonts w:eastAsia="Times New Roman" w:cs="Arial"/>
                <w:color w:val="000000"/>
                <w:lang w:eastAsia="en-GB"/>
              </w:rPr>
            </w:pPr>
            <w:r>
              <w:rPr>
                <w:rFonts w:eastAsia="Times New Roman" w:cs="Arial"/>
                <w:color w:val="000000"/>
                <w:lang w:eastAsia="en-GB"/>
              </w:rPr>
              <w:t>Unknowns include numbers of workers who rotate across different businesses who are already trained for the year or longer.</w:t>
            </w:r>
          </w:p>
          <w:p w14:paraId="33DB256C" w14:textId="4CCF97C0" w:rsidR="00025B6C" w:rsidRPr="00CF05F6" w:rsidRDefault="00025B6C" w:rsidP="00FC1FC0">
            <w:pPr>
              <w:rPr>
                <w:rFonts w:eastAsia="Times New Roman" w:cs="Arial"/>
                <w:color w:val="000000"/>
                <w:lang w:eastAsia="en-GB"/>
              </w:rPr>
            </w:pPr>
          </w:p>
        </w:tc>
      </w:tr>
      <w:tr w:rsidR="009F14CE" w:rsidRPr="00CF05F6" w14:paraId="31B89585" w14:textId="77777777" w:rsidTr="00250257">
        <w:trPr>
          <w:trHeight w:val="1755"/>
        </w:trPr>
        <w:tc>
          <w:tcPr>
            <w:tcW w:w="3043" w:type="dxa"/>
            <w:tcBorders>
              <w:top w:val="nil"/>
              <w:left w:val="single" w:sz="4" w:space="0" w:color="auto"/>
              <w:bottom w:val="single" w:sz="4" w:space="0" w:color="auto"/>
              <w:right w:val="single" w:sz="4" w:space="0" w:color="auto"/>
            </w:tcBorders>
            <w:shd w:val="clear" w:color="auto" w:fill="auto"/>
            <w:hideMark/>
          </w:tcPr>
          <w:p w14:paraId="5F7E4625" w14:textId="4BCD4C93" w:rsidR="009F14CE" w:rsidRPr="00CF05F6" w:rsidRDefault="009F14CE" w:rsidP="00FC1FC0">
            <w:pPr>
              <w:rPr>
                <w:rFonts w:eastAsia="Times New Roman" w:cs="Arial"/>
                <w:color w:val="000000"/>
                <w:lang w:eastAsia="en-GB"/>
              </w:rPr>
            </w:pPr>
            <w:r w:rsidRPr="001B6F25">
              <w:rPr>
                <w:rFonts w:eastAsia="Times New Roman" w:cs="Arial"/>
                <w:color w:val="000000"/>
                <w:lang w:val="en-AU" w:eastAsia="en-GB"/>
              </w:rPr>
              <w:t xml:space="preserve">Health and </w:t>
            </w:r>
            <w:r w:rsidR="000870CC" w:rsidRPr="001B6F25">
              <w:rPr>
                <w:rFonts w:eastAsia="Times New Roman" w:cs="Arial"/>
                <w:color w:val="000000"/>
                <w:lang w:val="en-AU" w:eastAsia="en-GB"/>
              </w:rPr>
              <w:t>h</w:t>
            </w:r>
            <w:r w:rsidR="00025B6C">
              <w:rPr>
                <w:rFonts w:eastAsia="Times New Roman" w:cs="Arial"/>
                <w:color w:val="000000"/>
                <w:lang w:val="en-AU" w:eastAsia="en-GB"/>
              </w:rPr>
              <w:t>ygiene requirements</w:t>
            </w:r>
          </w:p>
        </w:tc>
        <w:tc>
          <w:tcPr>
            <w:tcW w:w="1357" w:type="dxa"/>
            <w:tcBorders>
              <w:top w:val="nil"/>
              <w:left w:val="nil"/>
              <w:bottom w:val="single" w:sz="4" w:space="0" w:color="auto"/>
              <w:right w:val="single" w:sz="4" w:space="0" w:color="auto"/>
            </w:tcBorders>
            <w:shd w:val="clear" w:color="auto" w:fill="auto"/>
            <w:hideMark/>
          </w:tcPr>
          <w:p w14:paraId="0A55D0E3"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193B46F8"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200</w:t>
            </w:r>
          </w:p>
        </w:tc>
        <w:tc>
          <w:tcPr>
            <w:tcW w:w="2835" w:type="dxa"/>
            <w:tcBorders>
              <w:top w:val="nil"/>
              <w:left w:val="nil"/>
              <w:bottom w:val="single" w:sz="4" w:space="0" w:color="auto"/>
              <w:right w:val="single" w:sz="4" w:space="0" w:color="auto"/>
            </w:tcBorders>
            <w:shd w:val="clear" w:color="auto" w:fill="auto"/>
            <w:hideMark/>
          </w:tcPr>
          <w:p w14:paraId="2BE88C44"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Assumed to be mainly counted in premises and equipment, food handling, skills and knowledge and cleaning. </w:t>
            </w:r>
          </w:p>
          <w:p w14:paraId="1359DFCD" w14:textId="77777777" w:rsidR="00025B6C" w:rsidRDefault="00025B6C" w:rsidP="00025B6C">
            <w:pPr>
              <w:rPr>
                <w:rFonts w:eastAsia="Times New Roman" w:cs="Arial"/>
                <w:color w:val="000000"/>
                <w:lang w:eastAsia="en-GB"/>
              </w:rPr>
            </w:pPr>
          </w:p>
          <w:p w14:paraId="44562724" w14:textId="77777777" w:rsidR="00025B6C" w:rsidRDefault="00025B6C" w:rsidP="00025B6C">
            <w:pPr>
              <w:rPr>
                <w:rFonts w:eastAsia="Times New Roman" w:cs="Arial"/>
                <w:color w:val="000000"/>
                <w:lang w:eastAsia="en-GB"/>
              </w:rPr>
            </w:pPr>
            <w:r>
              <w:rPr>
                <w:rFonts w:eastAsia="Times New Roman" w:cs="Arial"/>
                <w:color w:val="000000"/>
                <w:lang w:eastAsia="en-GB"/>
              </w:rPr>
              <w:t>Cost of protective equipment estimated at $200 per year.</w:t>
            </w:r>
          </w:p>
          <w:p w14:paraId="121E5BE8" w14:textId="56CE5315" w:rsidR="009F14CE" w:rsidRPr="00CF05F6" w:rsidRDefault="009F14CE" w:rsidP="00025B6C">
            <w:pPr>
              <w:rPr>
                <w:rFonts w:eastAsia="Times New Roman" w:cs="Arial"/>
                <w:color w:val="000000"/>
                <w:lang w:eastAsia="en-GB"/>
              </w:rPr>
            </w:pPr>
          </w:p>
        </w:tc>
      </w:tr>
      <w:tr w:rsidR="009F14CE" w:rsidRPr="00CF05F6" w14:paraId="78B4AB2C" w14:textId="77777777" w:rsidTr="00250257">
        <w:trPr>
          <w:trHeight w:val="2445"/>
        </w:trPr>
        <w:tc>
          <w:tcPr>
            <w:tcW w:w="3043" w:type="dxa"/>
            <w:tcBorders>
              <w:top w:val="nil"/>
              <w:left w:val="single" w:sz="4" w:space="0" w:color="auto"/>
              <w:bottom w:val="single" w:sz="4" w:space="0" w:color="auto"/>
              <w:right w:val="single" w:sz="4" w:space="0" w:color="auto"/>
            </w:tcBorders>
            <w:shd w:val="clear" w:color="auto" w:fill="auto"/>
            <w:hideMark/>
          </w:tcPr>
          <w:p w14:paraId="114CD8AD" w14:textId="1DBCD7BF" w:rsidR="009F14CE" w:rsidRPr="001B6F25" w:rsidRDefault="00025B6C" w:rsidP="00FC1FC0">
            <w:pPr>
              <w:rPr>
                <w:rFonts w:eastAsia="Times New Roman" w:cs="Arial"/>
                <w:color w:val="000000"/>
                <w:lang w:eastAsia="en-GB"/>
              </w:rPr>
            </w:pPr>
            <w:r>
              <w:rPr>
                <w:rFonts w:eastAsia="Times New Roman" w:cs="Arial"/>
                <w:color w:val="000000"/>
                <w:lang w:eastAsia="en-GB"/>
              </w:rPr>
              <w:t>Washing and sanitisation</w:t>
            </w:r>
          </w:p>
        </w:tc>
        <w:tc>
          <w:tcPr>
            <w:tcW w:w="1357" w:type="dxa"/>
            <w:tcBorders>
              <w:top w:val="nil"/>
              <w:left w:val="nil"/>
              <w:bottom w:val="single" w:sz="4" w:space="0" w:color="auto"/>
              <w:right w:val="single" w:sz="4" w:space="0" w:color="auto"/>
            </w:tcBorders>
            <w:shd w:val="clear" w:color="auto" w:fill="auto"/>
            <w:hideMark/>
          </w:tcPr>
          <w:p w14:paraId="4C2111A8"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2BAF2556" w14:textId="77777777" w:rsidR="009F14CE" w:rsidRPr="00CF05F6" w:rsidRDefault="009F14CE" w:rsidP="00025B6C">
            <w:pPr>
              <w:jc w:val="right"/>
              <w:rPr>
                <w:rFonts w:eastAsia="Times New Roman" w:cs="Arial"/>
                <w:color w:val="000000"/>
                <w:lang w:eastAsia="en-GB"/>
              </w:rPr>
            </w:pPr>
            <w:r w:rsidRPr="00CF05F6">
              <w:rPr>
                <w:rFonts w:eastAsia="Times New Roman" w:cs="Arial"/>
                <w:color w:val="000000"/>
                <w:lang w:eastAsia="en-GB"/>
              </w:rPr>
              <w:t>1000</w:t>
            </w:r>
          </w:p>
        </w:tc>
        <w:tc>
          <w:tcPr>
            <w:tcW w:w="2835" w:type="dxa"/>
            <w:tcBorders>
              <w:top w:val="nil"/>
              <w:left w:val="nil"/>
              <w:bottom w:val="single" w:sz="4" w:space="0" w:color="auto"/>
              <w:right w:val="single" w:sz="4" w:space="0" w:color="auto"/>
            </w:tcBorders>
            <w:shd w:val="clear" w:color="auto" w:fill="auto"/>
            <w:hideMark/>
          </w:tcPr>
          <w:p w14:paraId="1ED3E89A"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Assumed to be 20 min a day of staff time at $40 an hour (beyond business as usual) to ensure visible extraneous material is removed from all harvested leafy vegetables. </w:t>
            </w:r>
          </w:p>
          <w:p w14:paraId="428F121E" w14:textId="77777777" w:rsidR="00025B6C" w:rsidRDefault="00025B6C" w:rsidP="00025B6C">
            <w:pPr>
              <w:rPr>
                <w:rFonts w:eastAsia="Times New Roman" w:cs="Arial"/>
                <w:color w:val="000000"/>
                <w:lang w:eastAsia="en-GB"/>
              </w:rPr>
            </w:pPr>
          </w:p>
          <w:p w14:paraId="05B6EF41" w14:textId="37BD8632" w:rsidR="00025B6C" w:rsidRDefault="00025B6C" w:rsidP="00025B6C">
            <w:pPr>
              <w:rPr>
                <w:rFonts w:eastAsia="Times New Roman" w:cs="Arial"/>
                <w:color w:val="000000"/>
                <w:lang w:eastAsia="en-GB"/>
              </w:rPr>
            </w:pPr>
            <w:r>
              <w:rPr>
                <w:rFonts w:eastAsia="Times New Roman" w:cs="Arial"/>
                <w:color w:val="000000"/>
                <w:lang w:eastAsia="en-GB"/>
              </w:rPr>
              <w:t xml:space="preserve">Assumed </w:t>
            </w:r>
            <w:r w:rsidR="00C27412">
              <w:rPr>
                <w:rFonts w:eastAsia="Times New Roman" w:cs="Arial"/>
                <w:color w:val="000000"/>
                <w:lang w:eastAsia="en-GB"/>
              </w:rPr>
              <w:t>60</w:t>
            </w:r>
            <w:r>
              <w:rPr>
                <w:rFonts w:eastAsia="Times New Roman" w:cs="Arial"/>
                <w:color w:val="000000"/>
                <w:lang w:eastAsia="en-GB"/>
              </w:rPr>
              <w:t xml:space="preserve"> harvest and packing days in one year. </w:t>
            </w:r>
          </w:p>
          <w:p w14:paraId="560548BC" w14:textId="77777777" w:rsidR="00025B6C" w:rsidRDefault="00025B6C" w:rsidP="00025B6C">
            <w:pPr>
              <w:rPr>
                <w:rFonts w:eastAsia="Times New Roman" w:cs="Arial"/>
                <w:color w:val="000000"/>
                <w:lang w:eastAsia="en-GB"/>
              </w:rPr>
            </w:pPr>
          </w:p>
          <w:p w14:paraId="23C43003"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Plus $200 each year for relevant cleaning materials (ongoing); </w:t>
            </w:r>
          </w:p>
          <w:p w14:paraId="3872A328" w14:textId="77777777" w:rsidR="00025B6C" w:rsidRDefault="00025B6C" w:rsidP="00025B6C">
            <w:pPr>
              <w:rPr>
                <w:rFonts w:eastAsia="Times New Roman" w:cs="Arial"/>
                <w:color w:val="000000"/>
                <w:lang w:eastAsia="en-GB"/>
              </w:rPr>
            </w:pPr>
          </w:p>
          <w:p w14:paraId="20E9F4A0" w14:textId="77777777" w:rsidR="00025B6C" w:rsidRDefault="00025B6C" w:rsidP="00025B6C">
            <w:pPr>
              <w:rPr>
                <w:rFonts w:eastAsia="Times New Roman" w:cs="Arial"/>
                <w:color w:val="000000"/>
                <w:lang w:eastAsia="en-GB"/>
              </w:rPr>
            </w:pPr>
            <w:r>
              <w:rPr>
                <w:rFonts w:eastAsia="Times New Roman" w:cs="Arial"/>
                <w:color w:val="000000"/>
                <w:lang w:eastAsia="en-GB"/>
              </w:rPr>
              <w:t xml:space="preserve">Clean water already counted as water testing costs.   </w:t>
            </w:r>
          </w:p>
          <w:p w14:paraId="4A5A4F5A" w14:textId="77777777" w:rsidR="00025B6C" w:rsidRDefault="00025B6C" w:rsidP="00025B6C">
            <w:pPr>
              <w:rPr>
                <w:rFonts w:eastAsia="Times New Roman" w:cs="Arial"/>
                <w:color w:val="000000"/>
                <w:lang w:eastAsia="en-GB"/>
              </w:rPr>
            </w:pPr>
          </w:p>
          <w:p w14:paraId="38F8513E" w14:textId="05A31680" w:rsidR="00025B6C" w:rsidRDefault="00025B6C" w:rsidP="00025B6C">
            <w:pPr>
              <w:rPr>
                <w:rFonts w:eastAsia="Times New Roman" w:cs="Arial"/>
                <w:color w:val="000000"/>
                <w:lang w:eastAsia="en-GB"/>
              </w:rPr>
            </w:pPr>
            <w:r>
              <w:rPr>
                <w:rFonts w:eastAsia="Times New Roman" w:cs="Arial"/>
                <w:color w:val="000000"/>
                <w:lang w:eastAsia="en-GB"/>
              </w:rPr>
              <w:t>This cost element is especially uncertain.</w:t>
            </w:r>
          </w:p>
          <w:p w14:paraId="79381CC5" w14:textId="24785F9A" w:rsidR="00025B6C" w:rsidRPr="00CF05F6" w:rsidRDefault="00025B6C" w:rsidP="00FC1FC0">
            <w:pPr>
              <w:rPr>
                <w:rFonts w:eastAsia="Times New Roman" w:cs="Arial"/>
                <w:color w:val="000000"/>
                <w:lang w:eastAsia="en-GB"/>
              </w:rPr>
            </w:pPr>
          </w:p>
        </w:tc>
      </w:tr>
      <w:tr w:rsidR="00E429D4" w:rsidRPr="00CF05F6" w14:paraId="5E474042" w14:textId="77777777" w:rsidTr="00250257">
        <w:trPr>
          <w:trHeight w:val="2445"/>
        </w:trPr>
        <w:tc>
          <w:tcPr>
            <w:tcW w:w="3043" w:type="dxa"/>
            <w:tcBorders>
              <w:top w:val="nil"/>
              <w:left w:val="single" w:sz="4" w:space="0" w:color="auto"/>
              <w:bottom w:val="single" w:sz="4" w:space="0" w:color="auto"/>
              <w:right w:val="single" w:sz="4" w:space="0" w:color="auto"/>
            </w:tcBorders>
            <w:shd w:val="clear" w:color="auto" w:fill="auto"/>
          </w:tcPr>
          <w:p w14:paraId="5E9E6FF8" w14:textId="7E4BF9CA" w:rsidR="00E429D4" w:rsidRDefault="00E429D4" w:rsidP="00FC1FC0">
            <w:pPr>
              <w:rPr>
                <w:rFonts w:eastAsia="Times New Roman" w:cs="Arial"/>
                <w:color w:val="000000"/>
                <w:lang w:eastAsia="en-GB"/>
              </w:rPr>
            </w:pPr>
            <w:r>
              <w:rPr>
                <w:rFonts w:eastAsia="Times New Roman" w:cs="Arial"/>
                <w:color w:val="000000"/>
                <w:lang w:eastAsia="en-GB"/>
              </w:rPr>
              <w:t>Temperature of harvested product</w:t>
            </w:r>
          </w:p>
        </w:tc>
        <w:tc>
          <w:tcPr>
            <w:tcW w:w="1357" w:type="dxa"/>
            <w:tcBorders>
              <w:top w:val="nil"/>
              <w:left w:val="nil"/>
              <w:bottom w:val="single" w:sz="4" w:space="0" w:color="auto"/>
              <w:right w:val="single" w:sz="4" w:space="0" w:color="auto"/>
            </w:tcBorders>
            <w:shd w:val="clear" w:color="auto" w:fill="auto"/>
          </w:tcPr>
          <w:p w14:paraId="7F3A54AE" w14:textId="7431BE40" w:rsidR="00E429D4" w:rsidRPr="00CF05F6" w:rsidRDefault="00880736" w:rsidP="00025B6C">
            <w:pPr>
              <w:jc w:val="right"/>
              <w:rPr>
                <w:rFonts w:eastAsia="Times New Roman" w:cs="Arial"/>
                <w:color w:val="000000"/>
                <w:lang w:eastAsia="en-GB"/>
              </w:rPr>
            </w:pPr>
            <w:r>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tcPr>
          <w:p w14:paraId="7BCFA45F" w14:textId="183943A8" w:rsidR="00E429D4" w:rsidRPr="00CF05F6" w:rsidRDefault="00880736" w:rsidP="00025B6C">
            <w:pPr>
              <w:jc w:val="right"/>
              <w:rPr>
                <w:rFonts w:eastAsia="Times New Roman" w:cs="Arial"/>
                <w:color w:val="000000"/>
                <w:lang w:eastAsia="en-GB"/>
              </w:rPr>
            </w:pPr>
            <w:r>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tcPr>
          <w:p w14:paraId="67E1D8CE" w14:textId="160E6D1E" w:rsidR="00E429D4" w:rsidRDefault="00880736" w:rsidP="00025B6C">
            <w:pPr>
              <w:rPr>
                <w:rFonts w:eastAsia="Times New Roman" w:cs="Arial"/>
                <w:color w:val="000000"/>
                <w:lang w:eastAsia="en-GB"/>
              </w:rPr>
            </w:pPr>
            <w:r>
              <w:rPr>
                <w:rFonts w:eastAsia="Times New Roman" w:cs="Arial"/>
                <w:color w:val="000000"/>
                <w:lang w:eastAsia="en-GB"/>
              </w:rPr>
              <w:t>Generally business-as-usual.</w:t>
            </w:r>
          </w:p>
        </w:tc>
      </w:tr>
      <w:tr w:rsidR="009F14CE" w:rsidRPr="00CF05F6" w14:paraId="4EDD5C30" w14:textId="77777777" w:rsidTr="00250257">
        <w:trPr>
          <w:trHeight w:val="1458"/>
        </w:trPr>
        <w:tc>
          <w:tcPr>
            <w:tcW w:w="3043" w:type="dxa"/>
            <w:tcBorders>
              <w:top w:val="nil"/>
              <w:left w:val="single" w:sz="4" w:space="0" w:color="auto"/>
              <w:bottom w:val="single" w:sz="4" w:space="0" w:color="auto"/>
              <w:right w:val="single" w:sz="4" w:space="0" w:color="auto"/>
            </w:tcBorders>
            <w:shd w:val="clear" w:color="auto" w:fill="auto"/>
            <w:hideMark/>
          </w:tcPr>
          <w:p w14:paraId="4617AFB2" w14:textId="77777777" w:rsidR="009F14CE" w:rsidRPr="00CF05F6" w:rsidRDefault="009F14CE" w:rsidP="00FC1FC0">
            <w:pPr>
              <w:rPr>
                <w:rFonts w:eastAsia="Times New Roman" w:cs="Arial"/>
                <w:color w:val="000000"/>
                <w:lang w:eastAsia="en-GB"/>
              </w:rPr>
            </w:pPr>
            <w:r w:rsidRPr="001B6F25">
              <w:rPr>
                <w:rFonts w:eastAsia="Times New Roman" w:cs="Arial"/>
                <w:color w:val="000000"/>
                <w:lang w:eastAsia="en-GB"/>
              </w:rPr>
              <w:t>Animal management</w:t>
            </w:r>
          </w:p>
        </w:tc>
        <w:tc>
          <w:tcPr>
            <w:tcW w:w="1357" w:type="dxa"/>
            <w:tcBorders>
              <w:top w:val="nil"/>
              <w:left w:val="nil"/>
              <w:bottom w:val="single" w:sz="4" w:space="0" w:color="auto"/>
              <w:right w:val="single" w:sz="4" w:space="0" w:color="auto"/>
            </w:tcBorders>
            <w:shd w:val="clear" w:color="auto" w:fill="auto"/>
            <w:hideMark/>
          </w:tcPr>
          <w:p w14:paraId="15BC0B1F"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6A03545D"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960</w:t>
            </w:r>
          </w:p>
        </w:tc>
        <w:tc>
          <w:tcPr>
            <w:tcW w:w="2835" w:type="dxa"/>
            <w:tcBorders>
              <w:top w:val="nil"/>
              <w:left w:val="nil"/>
              <w:bottom w:val="single" w:sz="4" w:space="0" w:color="auto"/>
              <w:right w:val="single" w:sz="4" w:space="0" w:color="auto"/>
            </w:tcBorders>
            <w:shd w:val="clear" w:color="auto" w:fill="auto"/>
            <w:hideMark/>
          </w:tcPr>
          <w:p w14:paraId="7E247757" w14:textId="77777777" w:rsidR="00E429D4" w:rsidRDefault="00E429D4" w:rsidP="00E429D4">
            <w:pPr>
              <w:rPr>
                <w:rFonts w:eastAsia="Times New Roman" w:cs="Arial"/>
                <w:color w:val="000000"/>
                <w:lang w:eastAsia="en-GB"/>
              </w:rPr>
            </w:pPr>
            <w:r>
              <w:rPr>
                <w:rFonts w:eastAsia="Times New Roman" w:cs="Arial"/>
                <w:color w:val="000000"/>
                <w:lang w:eastAsia="en-GB"/>
              </w:rPr>
              <w:t xml:space="preserve">Generally counted as part of premises and equipment costs. </w:t>
            </w:r>
          </w:p>
          <w:p w14:paraId="58034DDF" w14:textId="77777777" w:rsidR="00E429D4" w:rsidRDefault="00E429D4" w:rsidP="00E429D4">
            <w:pPr>
              <w:rPr>
                <w:rFonts w:eastAsia="Times New Roman" w:cs="Arial"/>
                <w:color w:val="000000"/>
                <w:lang w:eastAsia="en-GB"/>
              </w:rPr>
            </w:pPr>
          </w:p>
          <w:p w14:paraId="3A070F8F" w14:textId="77777777" w:rsidR="00E429D4" w:rsidRDefault="00E429D4" w:rsidP="00E429D4">
            <w:pPr>
              <w:rPr>
                <w:rFonts w:eastAsia="Times New Roman" w:cs="Arial"/>
                <w:color w:val="000000"/>
                <w:lang w:eastAsia="en-GB"/>
              </w:rPr>
            </w:pPr>
            <w:r>
              <w:rPr>
                <w:rFonts w:eastAsia="Times New Roman" w:cs="Arial"/>
                <w:color w:val="000000"/>
                <w:lang w:eastAsia="en-GB"/>
              </w:rPr>
              <w:t>An additional ongoing monitoring/ assessment costs of two hours per month for one staff member at $40 per hour.</w:t>
            </w:r>
          </w:p>
          <w:p w14:paraId="1CC86527" w14:textId="75182317" w:rsidR="009F14CE" w:rsidRPr="00CF05F6" w:rsidRDefault="009F14CE" w:rsidP="00E429D4">
            <w:pPr>
              <w:rPr>
                <w:rFonts w:eastAsia="Times New Roman" w:cs="Arial"/>
                <w:color w:val="000000"/>
                <w:lang w:eastAsia="en-GB"/>
              </w:rPr>
            </w:pPr>
          </w:p>
        </w:tc>
      </w:tr>
      <w:tr w:rsidR="009F14CE" w:rsidRPr="00CF05F6" w14:paraId="06084D60" w14:textId="77777777" w:rsidTr="00250257">
        <w:trPr>
          <w:trHeight w:val="984"/>
        </w:trPr>
        <w:tc>
          <w:tcPr>
            <w:tcW w:w="3043" w:type="dxa"/>
            <w:tcBorders>
              <w:top w:val="nil"/>
              <w:left w:val="single" w:sz="4" w:space="0" w:color="auto"/>
              <w:bottom w:val="single" w:sz="4" w:space="0" w:color="auto"/>
              <w:right w:val="single" w:sz="4" w:space="0" w:color="auto"/>
            </w:tcBorders>
            <w:shd w:val="clear" w:color="auto" w:fill="auto"/>
            <w:hideMark/>
          </w:tcPr>
          <w:p w14:paraId="1D26812B" w14:textId="77777777" w:rsidR="009F14CE" w:rsidRPr="00CF05F6" w:rsidRDefault="009F14CE" w:rsidP="00FC1FC0">
            <w:pPr>
              <w:rPr>
                <w:rFonts w:eastAsia="Times New Roman" w:cs="Arial"/>
                <w:color w:val="000000"/>
                <w:lang w:eastAsia="en-GB"/>
              </w:rPr>
            </w:pPr>
            <w:r w:rsidRPr="001B6F25">
              <w:rPr>
                <w:rFonts w:eastAsia="Times New Roman" w:cs="Arial"/>
                <w:lang w:val="en-AU" w:eastAsia="en-GB"/>
              </w:rPr>
              <w:t>Sale and supply</w:t>
            </w:r>
          </w:p>
        </w:tc>
        <w:tc>
          <w:tcPr>
            <w:tcW w:w="1357" w:type="dxa"/>
            <w:tcBorders>
              <w:top w:val="nil"/>
              <w:left w:val="nil"/>
              <w:bottom w:val="single" w:sz="4" w:space="0" w:color="auto"/>
              <w:right w:val="single" w:sz="4" w:space="0" w:color="auto"/>
            </w:tcBorders>
            <w:shd w:val="clear" w:color="auto" w:fill="auto"/>
            <w:hideMark/>
          </w:tcPr>
          <w:p w14:paraId="69361F64"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5C5F3830"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hideMark/>
          </w:tcPr>
          <w:p w14:paraId="4BFB62C0" w14:textId="1407C313" w:rsidR="009F14CE" w:rsidRPr="00CF05F6" w:rsidRDefault="009F14CE" w:rsidP="00FC1FC0">
            <w:pPr>
              <w:rPr>
                <w:rFonts w:eastAsia="Times New Roman" w:cs="Arial"/>
                <w:color w:val="000000"/>
                <w:lang w:eastAsia="en-GB"/>
              </w:rPr>
            </w:pPr>
            <w:r w:rsidRPr="00CF05F6">
              <w:rPr>
                <w:rFonts w:eastAsia="Times New Roman" w:cs="Arial"/>
                <w:color w:val="000000"/>
                <w:lang w:eastAsia="en-GB"/>
              </w:rPr>
              <w:t xml:space="preserve">Assumed negligible costs on average after other measures have been put in place.     </w:t>
            </w:r>
          </w:p>
        </w:tc>
      </w:tr>
      <w:tr w:rsidR="009F14CE" w:rsidRPr="00CF05F6" w14:paraId="225B291A" w14:textId="77777777" w:rsidTr="00250257">
        <w:trPr>
          <w:trHeight w:val="842"/>
        </w:trPr>
        <w:tc>
          <w:tcPr>
            <w:tcW w:w="3043" w:type="dxa"/>
            <w:tcBorders>
              <w:top w:val="nil"/>
              <w:left w:val="single" w:sz="4" w:space="0" w:color="auto"/>
              <w:bottom w:val="single" w:sz="4" w:space="0" w:color="auto"/>
              <w:right w:val="single" w:sz="4" w:space="0" w:color="auto"/>
            </w:tcBorders>
            <w:shd w:val="clear" w:color="auto" w:fill="auto"/>
            <w:hideMark/>
          </w:tcPr>
          <w:p w14:paraId="6586EA84" w14:textId="77777777" w:rsidR="009F14CE" w:rsidRDefault="009F14CE" w:rsidP="00FC1FC0">
            <w:pPr>
              <w:rPr>
                <w:rFonts w:eastAsia="Times New Roman" w:cs="Arial"/>
                <w:color w:val="000000"/>
                <w:lang w:eastAsia="en-GB"/>
              </w:rPr>
            </w:pPr>
            <w:r w:rsidRPr="001B6F25">
              <w:rPr>
                <w:rFonts w:eastAsia="Times New Roman" w:cs="Arial"/>
                <w:color w:val="000000"/>
                <w:lang w:eastAsia="en-GB"/>
              </w:rPr>
              <w:t>Initial costs of familiarising with new rules</w:t>
            </w:r>
          </w:p>
          <w:p w14:paraId="078D0564" w14:textId="3C3C048A" w:rsidR="00B17438" w:rsidRPr="001B6F25" w:rsidRDefault="00B17438" w:rsidP="00FC1FC0">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48147291"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480</w:t>
            </w:r>
          </w:p>
        </w:tc>
        <w:tc>
          <w:tcPr>
            <w:tcW w:w="2121" w:type="dxa"/>
            <w:tcBorders>
              <w:top w:val="nil"/>
              <w:left w:val="nil"/>
              <w:bottom w:val="single" w:sz="4" w:space="0" w:color="auto"/>
              <w:right w:val="single" w:sz="4" w:space="0" w:color="auto"/>
            </w:tcBorders>
            <w:shd w:val="clear" w:color="auto" w:fill="auto"/>
            <w:hideMark/>
          </w:tcPr>
          <w:p w14:paraId="537C0914" w14:textId="77777777"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0</w:t>
            </w:r>
          </w:p>
        </w:tc>
        <w:tc>
          <w:tcPr>
            <w:tcW w:w="2835" w:type="dxa"/>
            <w:tcBorders>
              <w:top w:val="nil"/>
              <w:left w:val="nil"/>
              <w:bottom w:val="single" w:sz="4" w:space="0" w:color="auto"/>
              <w:right w:val="single" w:sz="4" w:space="0" w:color="auto"/>
            </w:tcBorders>
            <w:shd w:val="clear" w:color="auto" w:fill="auto"/>
            <w:hideMark/>
          </w:tcPr>
          <w:p w14:paraId="58752D64" w14:textId="52975F35" w:rsidR="009F14CE" w:rsidRPr="00CF05F6" w:rsidRDefault="00E429D4" w:rsidP="00FC1FC0">
            <w:pPr>
              <w:rPr>
                <w:rFonts w:eastAsia="Times New Roman" w:cs="Arial"/>
                <w:color w:val="000000"/>
                <w:lang w:eastAsia="en-GB"/>
              </w:rPr>
            </w:pPr>
            <w:r>
              <w:rPr>
                <w:rFonts w:eastAsia="Times New Roman" w:cs="Arial"/>
                <w:color w:val="000000"/>
                <w:lang w:eastAsia="en-GB"/>
              </w:rPr>
              <w:t>Assumed to be eight hours of manager time at $60 per hour.</w:t>
            </w:r>
          </w:p>
        </w:tc>
      </w:tr>
      <w:tr w:rsidR="009F14CE" w:rsidRPr="00CF05F6" w14:paraId="475EB4DE" w14:textId="77777777" w:rsidTr="00250257">
        <w:trPr>
          <w:trHeight w:val="1140"/>
        </w:trPr>
        <w:tc>
          <w:tcPr>
            <w:tcW w:w="3043" w:type="dxa"/>
            <w:tcBorders>
              <w:top w:val="nil"/>
              <w:left w:val="single" w:sz="4" w:space="0" w:color="auto"/>
              <w:bottom w:val="single" w:sz="4" w:space="0" w:color="auto"/>
              <w:right w:val="single" w:sz="4" w:space="0" w:color="auto"/>
            </w:tcBorders>
            <w:shd w:val="clear" w:color="auto" w:fill="auto"/>
            <w:hideMark/>
          </w:tcPr>
          <w:p w14:paraId="29214415" w14:textId="77777777" w:rsidR="00B17438" w:rsidRDefault="00B17438" w:rsidP="00B17438">
            <w:pPr>
              <w:rPr>
                <w:rFonts w:eastAsia="Times New Roman" w:cs="Arial"/>
                <w:color w:val="000000"/>
                <w:lang w:eastAsia="en-GB"/>
              </w:rPr>
            </w:pPr>
            <w:r>
              <w:rPr>
                <w:rFonts w:eastAsia="Times New Roman" w:cs="Arial"/>
                <w:color w:val="000000"/>
                <w:lang w:eastAsia="en-GB"/>
              </w:rPr>
              <w:t>Total costs, assuming 0% compliance before the introduction of the proposed requirements</w:t>
            </w:r>
          </w:p>
          <w:p w14:paraId="70D3C6EE" w14:textId="40DAE8C9" w:rsidR="00B17438" w:rsidRPr="001B6F25" w:rsidRDefault="00B17438" w:rsidP="00B17438">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07839A2A"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1,400</w:t>
            </w:r>
          </w:p>
        </w:tc>
        <w:tc>
          <w:tcPr>
            <w:tcW w:w="2121" w:type="dxa"/>
            <w:tcBorders>
              <w:top w:val="nil"/>
              <w:left w:val="nil"/>
              <w:bottom w:val="single" w:sz="4" w:space="0" w:color="auto"/>
              <w:right w:val="single" w:sz="4" w:space="0" w:color="auto"/>
            </w:tcBorders>
            <w:shd w:val="clear" w:color="auto" w:fill="auto"/>
            <w:hideMark/>
          </w:tcPr>
          <w:p w14:paraId="5EBE00EB" w14:textId="278C4F99" w:rsidR="009F14CE" w:rsidRPr="00CF05F6" w:rsidRDefault="00D039E8" w:rsidP="004C5BFD">
            <w:pPr>
              <w:jc w:val="right"/>
              <w:rPr>
                <w:rFonts w:eastAsia="Times New Roman" w:cs="Arial"/>
                <w:color w:val="000000"/>
                <w:lang w:eastAsia="en-GB"/>
              </w:rPr>
            </w:pPr>
            <w:r>
              <w:rPr>
                <w:rFonts w:eastAsia="Times New Roman" w:cs="Arial"/>
                <w:color w:val="000000"/>
                <w:lang w:eastAsia="en-GB"/>
              </w:rPr>
              <w:t>5,033</w:t>
            </w:r>
          </w:p>
        </w:tc>
        <w:tc>
          <w:tcPr>
            <w:tcW w:w="2835" w:type="dxa"/>
            <w:tcBorders>
              <w:top w:val="nil"/>
              <w:left w:val="nil"/>
              <w:bottom w:val="single" w:sz="4" w:space="0" w:color="auto"/>
              <w:right w:val="single" w:sz="4" w:space="0" w:color="auto"/>
            </w:tcBorders>
            <w:shd w:val="clear" w:color="auto" w:fill="auto"/>
            <w:hideMark/>
          </w:tcPr>
          <w:p w14:paraId="3A361209" w14:textId="52DA9B0E" w:rsidR="009F14CE" w:rsidRPr="001B6F25" w:rsidRDefault="009F14CE" w:rsidP="00FC1FC0">
            <w:pPr>
              <w:rPr>
                <w:rFonts w:eastAsia="Times New Roman" w:cs="Arial"/>
                <w:color w:val="000000"/>
                <w:lang w:eastAsia="en-GB"/>
              </w:rPr>
            </w:pPr>
          </w:p>
        </w:tc>
      </w:tr>
      <w:tr w:rsidR="009F14CE" w:rsidRPr="00CF05F6" w14:paraId="0C08D839" w14:textId="77777777" w:rsidTr="00250257">
        <w:trPr>
          <w:trHeight w:val="1485"/>
        </w:trPr>
        <w:tc>
          <w:tcPr>
            <w:tcW w:w="3043" w:type="dxa"/>
            <w:tcBorders>
              <w:top w:val="nil"/>
              <w:left w:val="single" w:sz="4" w:space="0" w:color="auto"/>
              <w:bottom w:val="single" w:sz="4" w:space="0" w:color="auto"/>
              <w:right w:val="single" w:sz="4" w:space="0" w:color="auto"/>
            </w:tcBorders>
            <w:shd w:val="clear" w:color="auto" w:fill="auto"/>
            <w:hideMark/>
          </w:tcPr>
          <w:p w14:paraId="7F2AEFFA" w14:textId="77777777" w:rsidR="00B17438" w:rsidRDefault="00B17438" w:rsidP="00B17438">
            <w:pPr>
              <w:rPr>
                <w:rFonts w:eastAsia="Times New Roman" w:cs="Arial"/>
                <w:color w:val="000000"/>
                <w:lang w:eastAsia="en-GB"/>
              </w:rPr>
            </w:pPr>
            <w:r>
              <w:rPr>
                <w:rFonts w:eastAsia="Times New Roman" w:cs="Arial"/>
                <w:color w:val="000000"/>
                <w:lang w:eastAsia="en-GB"/>
              </w:rPr>
              <w:t>Indivisible components</w:t>
            </w:r>
          </w:p>
          <w:p w14:paraId="2D455902" w14:textId="77777777" w:rsidR="00B17438" w:rsidRDefault="00B17438" w:rsidP="00B17438">
            <w:pPr>
              <w:rPr>
                <w:rFonts w:eastAsia="Times New Roman" w:cs="Arial"/>
                <w:color w:val="000000"/>
                <w:lang w:eastAsia="en-GB"/>
              </w:rPr>
            </w:pPr>
          </w:p>
          <w:p w14:paraId="174D7B13" w14:textId="5874800F" w:rsidR="009F14CE" w:rsidRPr="00CF05F6" w:rsidRDefault="00B17438" w:rsidP="00B17438">
            <w:pPr>
              <w:rPr>
                <w:rFonts w:eastAsia="Times New Roman" w:cs="Arial"/>
                <w:color w:val="000000"/>
                <w:lang w:eastAsia="en-GB"/>
              </w:rPr>
            </w:pPr>
            <w:r>
              <w:rPr>
                <w:rFonts w:eastAsia="Times New Roman" w:cs="Arial"/>
                <w:color w:val="000000"/>
                <w:lang w:eastAsia="en-GB"/>
              </w:rPr>
              <w:t>Licencing and audits</w:t>
            </w:r>
          </w:p>
        </w:tc>
        <w:tc>
          <w:tcPr>
            <w:tcW w:w="1357" w:type="dxa"/>
            <w:tcBorders>
              <w:top w:val="nil"/>
              <w:left w:val="nil"/>
              <w:bottom w:val="single" w:sz="4" w:space="0" w:color="auto"/>
              <w:right w:val="single" w:sz="4" w:space="0" w:color="auto"/>
            </w:tcBorders>
            <w:shd w:val="clear" w:color="auto" w:fill="auto"/>
            <w:hideMark/>
          </w:tcPr>
          <w:p w14:paraId="127733E3"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0</w:t>
            </w:r>
          </w:p>
        </w:tc>
        <w:tc>
          <w:tcPr>
            <w:tcW w:w="2121" w:type="dxa"/>
            <w:tcBorders>
              <w:top w:val="nil"/>
              <w:left w:val="nil"/>
              <w:bottom w:val="single" w:sz="4" w:space="0" w:color="auto"/>
              <w:right w:val="single" w:sz="4" w:space="0" w:color="auto"/>
            </w:tcBorders>
            <w:shd w:val="clear" w:color="auto" w:fill="auto"/>
            <w:hideMark/>
          </w:tcPr>
          <w:p w14:paraId="020E56D9" w14:textId="0CC1F508" w:rsidR="009F14CE" w:rsidRPr="00CF05F6" w:rsidRDefault="009F14CE">
            <w:pPr>
              <w:jc w:val="right"/>
              <w:rPr>
                <w:rFonts w:eastAsia="Times New Roman" w:cs="Arial"/>
                <w:color w:val="000000"/>
                <w:lang w:eastAsia="en-GB"/>
              </w:rPr>
            </w:pPr>
            <w:r w:rsidRPr="00CF05F6">
              <w:rPr>
                <w:rFonts w:eastAsia="Times New Roman" w:cs="Arial"/>
                <w:color w:val="000000"/>
                <w:lang w:eastAsia="en-GB"/>
              </w:rPr>
              <w:t>1</w:t>
            </w:r>
            <w:r w:rsidR="00B17438">
              <w:rPr>
                <w:rFonts w:eastAsia="Times New Roman" w:cs="Arial"/>
                <w:color w:val="000000"/>
                <w:lang w:eastAsia="en-GB"/>
              </w:rPr>
              <w:t>,</w:t>
            </w:r>
            <w:r w:rsidRPr="00CF05F6">
              <w:rPr>
                <w:rFonts w:eastAsia="Times New Roman" w:cs="Arial"/>
                <w:color w:val="000000"/>
                <w:lang w:eastAsia="en-GB"/>
              </w:rPr>
              <w:t>540</w:t>
            </w:r>
          </w:p>
        </w:tc>
        <w:tc>
          <w:tcPr>
            <w:tcW w:w="2835" w:type="dxa"/>
            <w:tcBorders>
              <w:top w:val="nil"/>
              <w:left w:val="nil"/>
              <w:bottom w:val="single" w:sz="4" w:space="0" w:color="auto"/>
              <w:right w:val="single" w:sz="4" w:space="0" w:color="auto"/>
            </w:tcBorders>
            <w:shd w:val="clear" w:color="auto" w:fill="auto"/>
            <w:hideMark/>
          </w:tcPr>
          <w:p w14:paraId="0C01FEAC" w14:textId="77777777" w:rsidR="00D62458" w:rsidRPr="00CF05F6" w:rsidRDefault="009F14CE" w:rsidP="00FC1FC0">
            <w:pPr>
              <w:rPr>
                <w:rFonts w:eastAsia="Times New Roman" w:cs="Arial"/>
                <w:color w:val="000000"/>
                <w:lang w:eastAsia="en-GB"/>
              </w:rPr>
            </w:pPr>
            <w:r w:rsidRPr="00CF05F6">
              <w:rPr>
                <w:rFonts w:eastAsia="Times New Roman" w:cs="Arial"/>
                <w:color w:val="000000"/>
                <w:lang w:eastAsia="en-GB"/>
              </w:rPr>
              <w:t>Even with a general 50% compliance with proposed measures, will still incur full licence and audit costs</w:t>
            </w:r>
            <w:r w:rsidR="00D62458" w:rsidRPr="00CF05F6">
              <w:rPr>
                <w:rFonts w:eastAsia="Times New Roman" w:cs="Arial"/>
                <w:color w:val="000000"/>
                <w:lang w:eastAsia="en-GB"/>
              </w:rPr>
              <w:t>.</w:t>
            </w:r>
          </w:p>
          <w:p w14:paraId="4BF7FB57" w14:textId="77777777" w:rsidR="00D62458" w:rsidRPr="00CF05F6" w:rsidRDefault="00D62458" w:rsidP="00FC1FC0">
            <w:pPr>
              <w:rPr>
                <w:rFonts w:eastAsia="Times New Roman" w:cs="Arial"/>
                <w:color w:val="000000"/>
                <w:lang w:eastAsia="en-GB"/>
              </w:rPr>
            </w:pPr>
          </w:p>
          <w:p w14:paraId="7B266BF7" w14:textId="0C0C30D8" w:rsidR="009F14CE" w:rsidRPr="00CF05F6" w:rsidRDefault="00B17438" w:rsidP="00FC1FC0">
            <w:pPr>
              <w:rPr>
                <w:rFonts w:eastAsia="Times New Roman" w:cs="Arial"/>
                <w:color w:val="000000"/>
                <w:lang w:eastAsia="en-GB"/>
              </w:rPr>
            </w:pPr>
            <w:r>
              <w:rPr>
                <w:rFonts w:eastAsia="Times New Roman" w:cs="Arial"/>
                <w:color w:val="000000"/>
                <w:lang w:eastAsia="en-GB"/>
              </w:rPr>
              <w:t xml:space="preserve">A $654 licence costs (but not the $885 audit cost component) will also be incurred by businesses </w:t>
            </w:r>
            <w:r w:rsidR="00124D85">
              <w:rPr>
                <w:rFonts w:eastAsia="Times New Roman" w:cs="Arial"/>
                <w:color w:val="000000"/>
                <w:lang w:eastAsia="en-GB"/>
              </w:rPr>
              <w:t xml:space="preserve">already </w:t>
            </w:r>
            <w:r>
              <w:rPr>
                <w:rFonts w:eastAsia="Times New Roman" w:cs="Arial"/>
                <w:color w:val="000000"/>
                <w:lang w:eastAsia="en-GB"/>
              </w:rPr>
              <w:t>on voluntary food safety schemes.</w:t>
            </w:r>
          </w:p>
        </w:tc>
      </w:tr>
      <w:tr w:rsidR="009F14CE" w:rsidRPr="00CF05F6" w14:paraId="7E134E4B" w14:textId="77777777" w:rsidTr="00250257">
        <w:trPr>
          <w:trHeight w:val="2280"/>
        </w:trPr>
        <w:tc>
          <w:tcPr>
            <w:tcW w:w="3043" w:type="dxa"/>
            <w:tcBorders>
              <w:top w:val="nil"/>
              <w:left w:val="single" w:sz="4" w:space="0" w:color="auto"/>
              <w:bottom w:val="single" w:sz="4" w:space="0" w:color="auto"/>
              <w:right w:val="single" w:sz="4" w:space="0" w:color="auto"/>
            </w:tcBorders>
            <w:shd w:val="clear" w:color="auto" w:fill="auto"/>
            <w:hideMark/>
          </w:tcPr>
          <w:p w14:paraId="4A95ECCE" w14:textId="77777777" w:rsidR="00882261" w:rsidRDefault="009F14CE" w:rsidP="00FC1FC0">
            <w:pPr>
              <w:rPr>
                <w:rFonts w:eastAsia="Times New Roman" w:cs="Arial"/>
                <w:color w:val="000000"/>
                <w:lang w:eastAsia="en-GB"/>
              </w:rPr>
            </w:pPr>
            <w:r w:rsidRPr="001B6F25">
              <w:rPr>
                <w:rFonts w:eastAsia="Times New Roman" w:cs="Arial"/>
                <w:color w:val="000000"/>
                <w:lang w:eastAsia="en-GB"/>
              </w:rPr>
              <w:t xml:space="preserve">Final </w:t>
            </w:r>
            <w:r w:rsidR="000870CC" w:rsidRPr="001B6F25">
              <w:rPr>
                <w:rFonts w:eastAsia="Times New Roman" w:cs="Arial"/>
                <w:color w:val="000000"/>
                <w:lang w:eastAsia="en-GB"/>
              </w:rPr>
              <w:t>t</w:t>
            </w:r>
            <w:r w:rsidRPr="001B6F25">
              <w:rPr>
                <w:rFonts w:eastAsia="Times New Roman" w:cs="Arial"/>
                <w:color w:val="000000"/>
                <w:lang w:eastAsia="en-GB"/>
              </w:rPr>
              <w:t xml:space="preserve">otal </w:t>
            </w:r>
            <w:r w:rsidR="000870CC" w:rsidRPr="001B6F25">
              <w:rPr>
                <w:rFonts w:eastAsia="Times New Roman" w:cs="Arial"/>
                <w:color w:val="000000"/>
                <w:lang w:eastAsia="en-GB"/>
              </w:rPr>
              <w:t>c</w:t>
            </w:r>
            <w:r w:rsidRPr="001B6F25">
              <w:rPr>
                <w:rFonts w:eastAsia="Times New Roman" w:cs="Arial"/>
                <w:color w:val="000000"/>
                <w:lang w:eastAsia="en-GB"/>
              </w:rPr>
              <w:t xml:space="preserve">osts per </w:t>
            </w:r>
            <w:r w:rsidR="001B6F25">
              <w:rPr>
                <w:rFonts w:eastAsia="Times New Roman" w:cs="Arial"/>
                <w:bCs/>
                <w:color w:val="000000"/>
                <w:lang w:eastAsia="en-GB"/>
              </w:rPr>
              <w:t xml:space="preserve">melon </w:t>
            </w:r>
            <w:r w:rsidRPr="001B6F25">
              <w:rPr>
                <w:rFonts w:eastAsia="Times New Roman" w:cs="Arial"/>
                <w:color w:val="000000"/>
                <w:lang w:eastAsia="en-GB"/>
              </w:rPr>
              <w:t xml:space="preserve">business not on a voluntary </w:t>
            </w:r>
            <w:r w:rsidR="000870CC" w:rsidRPr="001B6F25">
              <w:rPr>
                <w:rFonts w:eastAsia="Times New Roman" w:cs="Arial"/>
                <w:color w:val="000000"/>
                <w:lang w:eastAsia="en-GB"/>
              </w:rPr>
              <w:t>food safety</w:t>
            </w:r>
            <w:r w:rsidR="00882261">
              <w:rPr>
                <w:rFonts w:eastAsia="Times New Roman" w:cs="Arial"/>
                <w:color w:val="000000"/>
                <w:lang w:eastAsia="en-GB"/>
              </w:rPr>
              <w:t xml:space="preserve"> scheme divided by 2</w:t>
            </w:r>
            <w:r w:rsidRPr="001B6F25">
              <w:rPr>
                <w:rFonts w:eastAsia="Times New Roman" w:cs="Arial"/>
                <w:color w:val="000000"/>
                <w:lang w:eastAsia="en-GB"/>
              </w:rPr>
              <w:t xml:space="preserve"> for 50% assumed compliance, then adding indivisible component above</w:t>
            </w:r>
          </w:p>
          <w:p w14:paraId="4A5BC611" w14:textId="3F08AB06" w:rsidR="009F14CE" w:rsidRPr="001B6F25" w:rsidRDefault="009F14CE" w:rsidP="00FC1FC0">
            <w:pPr>
              <w:rPr>
                <w:rFonts w:eastAsia="Times New Roman" w:cs="Arial"/>
                <w:color w:val="000000"/>
                <w:lang w:eastAsia="en-GB"/>
              </w:rPr>
            </w:pPr>
          </w:p>
        </w:tc>
        <w:tc>
          <w:tcPr>
            <w:tcW w:w="1357" w:type="dxa"/>
            <w:tcBorders>
              <w:top w:val="nil"/>
              <w:left w:val="nil"/>
              <w:bottom w:val="single" w:sz="4" w:space="0" w:color="auto"/>
              <w:right w:val="single" w:sz="4" w:space="0" w:color="auto"/>
            </w:tcBorders>
            <w:shd w:val="clear" w:color="auto" w:fill="auto"/>
            <w:hideMark/>
          </w:tcPr>
          <w:p w14:paraId="3DCA5F54" w14:textId="77777777" w:rsidR="009F14CE" w:rsidRPr="00CF05F6" w:rsidRDefault="009F14CE" w:rsidP="004C5BFD">
            <w:pPr>
              <w:jc w:val="right"/>
              <w:rPr>
                <w:rFonts w:eastAsia="Times New Roman" w:cs="Arial"/>
                <w:color w:val="000000"/>
                <w:lang w:eastAsia="en-GB"/>
              </w:rPr>
            </w:pPr>
            <w:r w:rsidRPr="00CF05F6">
              <w:rPr>
                <w:rFonts w:eastAsia="Times New Roman" w:cs="Arial"/>
                <w:color w:val="000000"/>
                <w:lang w:eastAsia="en-GB"/>
              </w:rPr>
              <w:t>700</w:t>
            </w:r>
          </w:p>
        </w:tc>
        <w:tc>
          <w:tcPr>
            <w:tcW w:w="2121" w:type="dxa"/>
            <w:tcBorders>
              <w:top w:val="nil"/>
              <w:left w:val="nil"/>
              <w:bottom w:val="single" w:sz="4" w:space="0" w:color="auto"/>
              <w:right w:val="single" w:sz="4" w:space="0" w:color="auto"/>
            </w:tcBorders>
            <w:shd w:val="clear" w:color="auto" w:fill="auto"/>
            <w:hideMark/>
          </w:tcPr>
          <w:p w14:paraId="17B7FB99" w14:textId="2E60DDFC" w:rsidR="009F14CE" w:rsidRPr="00CF05F6" w:rsidRDefault="00027223">
            <w:pPr>
              <w:jc w:val="right"/>
              <w:rPr>
                <w:rFonts w:eastAsia="Times New Roman" w:cs="Arial"/>
                <w:color w:val="000000"/>
                <w:lang w:eastAsia="en-GB"/>
              </w:rPr>
            </w:pPr>
            <w:r>
              <w:rPr>
                <w:rFonts w:eastAsia="Times New Roman" w:cs="Arial"/>
                <w:color w:val="000000"/>
                <w:lang w:eastAsia="en-GB"/>
              </w:rPr>
              <w:t>4,056</w:t>
            </w:r>
          </w:p>
        </w:tc>
        <w:tc>
          <w:tcPr>
            <w:tcW w:w="2835" w:type="dxa"/>
            <w:tcBorders>
              <w:top w:val="nil"/>
              <w:left w:val="nil"/>
              <w:bottom w:val="single" w:sz="4" w:space="0" w:color="auto"/>
              <w:right w:val="single" w:sz="4" w:space="0" w:color="auto"/>
            </w:tcBorders>
            <w:shd w:val="clear" w:color="auto" w:fill="auto"/>
            <w:hideMark/>
          </w:tcPr>
          <w:p w14:paraId="083BED82" w14:textId="024074D3" w:rsidR="009F14CE" w:rsidRPr="00CF05F6" w:rsidRDefault="009F14CE" w:rsidP="00FC1FC0">
            <w:pPr>
              <w:rPr>
                <w:rFonts w:eastAsia="Times New Roman" w:cs="Arial"/>
                <w:color w:val="000000"/>
                <w:lang w:eastAsia="en-GB"/>
              </w:rPr>
            </w:pPr>
          </w:p>
        </w:tc>
      </w:tr>
    </w:tbl>
    <w:p w14:paraId="45AF8AAF" w14:textId="77777777" w:rsidR="009F14CE" w:rsidRPr="009F14CE" w:rsidRDefault="009F14CE" w:rsidP="009F14CE"/>
    <w:p w14:paraId="65829491" w14:textId="18446322" w:rsidR="009F14CE" w:rsidRPr="009F14CE" w:rsidRDefault="009F14CE" w:rsidP="009F14CE">
      <w:pPr>
        <w:rPr>
          <w:b/>
          <w:lang w:val="en-AU"/>
        </w:rPr>
      </w:pPr>
    </w:p>
    <w:p w14:paraId="05E8B4A6" w14:textId="3F442355" w:rsidR="007106E5" w:rsidRDefault="00250257" w:rsidP="007106E5">
      <w:pPr>
        <w:rPr>
          <w:b/>
        </w:rPr>
      </w:pPr>
      <w:r>
        <w:rPr>
          <w:b/>
        </w:rPr>
        <w:t>Business c</w:t>
      </w:r>
      <w:r w:rsidR="007106E5">
        <w:rPr>
          <w:b/>
        </w:rPr>
        <w:t xml:space="preserve">osts </w:t>
      </w:r>
      <w:r>
        <w:rPr>
          <w:b/>
        </w:rPr>
        <w:t>- m</w:t>
      </w:r>
      <w:r w:rsidR="007106E5">
        <w:rPr>
          <w:b/>
        </w:rPr>
        <w:t xml:space="preserve">elons </w:t>
      </w:r>
      <w:r w:rsidR="005947E6">
        <w:rPr>
          <w:b/>
        </w:rPr>
        <w:t>–</w:t>
      </w:r>
      <w:r>
        <w:rPr>
          <w:b/>
        </w:rPr>
        <w:t xml:space="preserve"> businesses</w:t>
      </w:r>
      <w:r w:rsidR="005947E6">
        <w:rPr>
          <w:b/>
        </w:rPr>
        <w:t xml:space="preserve"> with</w:t>
      </w:r>
      <w:r>
        <w:rPr>
          <w:b/>
        </w:rPr>
        <w:t xml:space="preserve"> a voluntary food safety scheme</w:t>
      </w:r>
    </w:p>
    <w:p w14:paraId="4B66FF5A" w14:textId="77777777" w:rsidR="007106E5" w:rsidRDefault="007106E5" w:rsidP="007106E5">
      <w:pPr>
        <w:rPr>
          <w:b/>
        </w:rPr>
      </w:pPr>
    </w:p>
    <w:tbl>
      <w:tblPr>
        <w:tblStyle w:val="TableGrid"/>
        <w:tblW w:w="9351" w:type="dxa"/>
        <w:tblLook w:val="04A0" w:firstRow="1" w:lastRow="0" w:firstColumn="1" w:lastColumn="0" w:noHBand="0" w:noVBand="1"/>
      </w:tblPr>
      <w:tblGrid>
        <w:gridCol w:w="2972"/>
        <w:gridCol w:w="1418"/>
        <w:gridCol w:w="2126"/>
        <w:gridCol w:w="2835"/>
      </w:tblGrid>
      <w:tr w:rsidR="007106E5" w14:paraId="2CC02BFF" w14:textId="77777777" w:rsidTr="00787E43">
        <w:tc>
          <w:tcPr>
            <w:tcW w:w="2972" w:type="dxa"/>
            <w:shd w:val="clear" w:color="auto" w:fill="C6D9F1" w:themeFill="text2" w:themeFillTint="33"/>
          </w:tcPr>
          <w:p w14:paraId="495EEF42" w14:textId="77777777" w:rsidR="007106E5" w:rsidRDefault="007106E5" w:rsidP="00DE6195">
            <w:pPr>
              <w:rPr>
                <w:b/>
              </w:rPr>
            </w:pPr>
            <w:r>
              <w:rPr>
                <w:rFonts w:eastAsia="Times New Roman" w:cs="Arial"/>
                <w:b/>
                <w:bCs/>
                <w:color w:val="000000"/>
                <w:szCs w:val="20"/>
                <w:lang w:eastAsia="en-GB"/>
              </w:rPr>
              <w:t>Proposed requirements</w:t>
            </w:r>
          </w:p>
        </w:tc>
        <w:tc>
          <w:tcPr>
            <w:tcW w:w="1418" w:type="dxa"/>
            <w:shd w:val="clear" w:color="auto" w:fill="C6D9F1" w:themeFill="text2" w:themeFillTint="33"/>
          </w:tcPr>
          <w:p w14:paraId="5A0DA425" w14:textId="77777777" w:rsidR="007106E5" w:rsidRDefault="007106E5" w:rsidP="00DE6195">
            <w:pPr>
              <w:rPr>
                <w:b/>
              </w:rPr>
            </w:pPr>
            <w:r w:rsidRPr="00CF05F6">
              <w:rPr>
                <w:rFonts w:eastAsia="Times New Roman" w:cs="Arial"/>
                <w:b/>
                <w:bCs/>
                <w:color w:val="000000"/>
                <w:lang w:eastAsia="en-GB"/>
              </w:rPr>
              <w:t>Initial c</w:t>
            </w:r>
            <w:r>
              <w:rPr>
                <w:rFonts w:eastAsia="Times New Roman" w:cs="Arial"/>
                <w:b/>
                <w:bCs/>
                <w:color w:val="000000"/>
                <w:lang w:eastAsia="en-GB"/>
              </w:rPr>
              <w:t>ost  $</w:t>
            </w:r>
          </w:p>
        </w:tc>
        <w:tc>
          <w:tcPr>
            <w:tcW w:w="2126" w:type="dxa"/>
            <w:shd w:val="clear" w:color="auto" w:fill="C6D9F1" w:themeFill="text2" w:themeFillTint="33"/>
          </w:tcPr>
          <w:p w14:paraId="585F123B" w14:textId="77777777" w:rsidR="007106E5" w:rsidRDefault="007106E5" w:rsidP="00DE6195">
            <w:pPr>
              <w:rPr>
                <w:b/>
              </w:rPr>
            </w:pPr>
            <w:r w:rsidRPr="00CF05F6">
              <w:rPr>
                <w:rFonts w:eastAsia="Times New Roman" w:cs="Arial"/>
                <w:b/>
                <w:bCs/>
                <w:color w:val="000000"/>
                <w:lang w:eastAsia="en-GB"/>
              </w:rPr>
              <w:t>Annual ongoing c</w:t>
            </w:r>
            <w:r>
              <w:rPr>
                <w:rFonts w:eastAsia="Times New Roman" w:cs="Arial"/>
                <w:b/>
                <w:bCs/>
                <w:color w:val="000000"/>
                <w:lang w:eastAsia="en-GB"/>
              </w:rPr>
              <w:t>osts $</w:t>
            </w:r>
            <w:r w:rsidRPr="00CF05F6">
              <w:rPr>
                <w:rFonts w:eastAsia="Times New Roman" w:cs="Arial"/>
                <w:b/>
                <w:bCs/>
                <w:color w:val="000000"/>
                <w:lang w:eastAsia="en-GB"/>
              </w:rPr>
              <w:t xml:space="preserve"> </w:t>
            </w:r>
          </w:p>
        </w:tc>
        <w:tc>
          <w:tcPr>
            <w:tcW w:w="2835" w:type="dxa"/>
            <w:shd w:val="clear" w:color="auto" w:fill="C6D9F1" w:themeFill="text2" w:themeFillTint="33"/>
          </w:tcPr>
          <w:p w14:paraId="524B45C3" w14:textId="77777777" w:rsidR="007106E5" w:rsidRDefault="007106E5" w:rsidP="00DE6195">
            <w:pPr>
              <w:rPr>
                <w:b/>
              </w:rPr>
            </w:pPr>
            <w:r w:rsidRPr="00CF05F6">
              <w:rPr>
                <w:rFonts w:eastAsia="Times New Roman" w:cs="Arial"/>
                <w:b/>
                <w:bCs/>
                <w:color w:val="000000"/>
                <w:lang w:eastAsia="en-GB"/>
              </w:rPr>
              <w:t xml:space="preserve">Assumptions </w:t>
            </w:r>
          </w:p>
        </w:tc>
      </w:tr>
      <w:tr w:rsidR="00E77D28" w14:paraId="09D8EF48" w14:textId="77777777" w:rsidTr="00787E43">
        <w:tc>
          <w:tcPr>
            <w:tcW w:w="2972" w:type="dxa"/>
          </w:tcPr>
          <w:p w14:paraId="4D804DB2" w14:textId="69193064" w:rsidR="00E77D28" w:rsidRDefault="00E77D28" w:rsidP="00E77D28">
            <w:pPr>
              <w:rPr>
                <w:rFonts w:eastAsia="Times New Roman" w:cs="Arial"/>
                <w:color w:val="000000"/>
                <w:lang w:eastAsia="en-GB"/>
              </w:rPr>
            </w:pPr>
            <w:r w:rsidRPr="00765ED7">
              <w:rPr>
                <w:rFonts w:eastAsia="Times New Roman" w:cs="Arial"/>
                <w:color w:val="000000"/>
                <w:lang w:eastAsia="en-GB"/>
              </w:rPr>
              <w:t>Right of entry</w:t>
            </w:r>
          </w:p>
        </w:tc>
        <w:tc>
          <w:tcPr>
            <w:tcW w:w="1418" w:type="dxa"/>
          </w:tcPr>
          <w:p w14:paraId="4E3178E9" w14:textId="2B8C7E12" w:rsidR="00E77D28" w:rsidRPr="00E750CC" w:rsidRDefault="00E77D28" w:rsidP="00E77D28">
            <w:pPr>
              <w:rPr>
                <w:rFonts w:eastAsia="Times New Roman" w:cs="Arial"/>
                <w:color w:val="000000"/>
                <w:lang w:eastAsia="en-GB"/>
              </w:rPr>
            </w:pPr>
            <w:r w:rsidRPr="00743149">
              <w:rPr>
                <w:rFonts w:eastAsia="Times New Roman" w:cs="Arial"/>
                <w:color w:val="000000"/>
                <w:lang w:eastAsia="en-GB"/>
              </w:rPr>
              <w:t>0</w:t>
            </w:r>
          </w:p>
        </w:tc>
        <w:tc>
          <w:tcPr>
            <w:tcW w:w="2126" w:type="dxa"/>
          </w:tcPr>
          <w:p w14:paraId="5AF854EA" w14:textId="47CD3FA5" w:rsidR="00E77D28" w:rsidRPr="00E750CC" w:rsidRDefault="00E77D28" w:rsidP="00E77D28">
            <w:pPr>
              <w:rPr>
                <w:rFonts w:eastAsia="Times New Roman" w:cs="Arial"/>
                <w:color w:val="000000"/>
                <w:lang w:eastAsia="en-GB"/>
              </w:rPr>
            </w:pPr>
            <w:r w:rsidRPr="00743149">
              <w:rPr>
                <w:rFonts w:eastAsia="Times New Roman" w:cs="Arial"/>
                <w:color w:val="000000"/>
                <w:lang w:eastAsia="en-GB"/>
              </w:rPr>
              <w:t>0</w:t>
            </w:r>
          </w:p>
        </w:tc>
        <w:tc>
          <w:tcPr>
            <w:tcW w:w="2835" w:type="dxa"/>
          </w:tcPr>
          <w:p w14:paraId="280F853E" w14:textId="77777777" w:rsidR="00E77D28" w:rsidRDefault="00E77D28" w:rsidP="00E77D28">
            <w:pPr>
              <w:rPr>
                <w:rFonts w:eastAsia="Times New Roman" w:cs="Arial"/>
                <w:color w:val="000000"/>
                <w:lang w:eastAsia="en-GB"/>
              </w:rPr>
            </w:pPr>
            <w:r>
              <w:rPr>
                <w:rFonts w:eastAsia="Times New Roman" w:cs="Arial"/>
                <w:color w:val="000000"/>
                <w:lang w:eastAsia="en-GB"/>
              </w:rPr>
              <w:t xml:space="preserve">It is assumed that entry will only occur where state and territory governments perceive risky behaviour or actions. </w:t>
            </w:r>
          </w:p>
          <w:p w14:paraId="76776F5D" w14:textId="77777777" w:rsidR="00E77D28" w:rsidRDefault="00E77D28" w:rsidP="00E77D28">
            <w:pPr>
              <w:rPr>
                <w:rFonts w:eastAsia="Times New Roman" w:cs="Arial"/>
                <w:color w:val="000000"/>
                <w:lang w:eastAsia="en-GB"/>
              </w:rPr>
            </w:pPr>
          </w:p>
          <w:p w14:paraId="03DE7FC9" w14:textId="2C1CD4B7" w:rsidR="00E77D28" w:rsidRDefault="00E77D28" w:rsidP="00E77D28">
            <w:pPr>
              <w:rPr>
                <w:rFonts w:eastAsia="Times New Roman" w:cs="Arial"/>
                <w:color w:val="000000"/>
                <w:lang w:eastAsia="en-GB"/>
              </w:rPr>
            </w:pPr>
            <w:r>
              <w:rPr>
                <w:rFonts w:eastAsia="Times New Roman" w:cs="Arial"/>
                <w:color w:val="000000"/>
                <w:lang w:eastAsia="en-GB"/>
              </w:rPr>
              <w:t>Assumed to be treated as a deterrent and assigned a zero cost. Even if not zero cost, costs to businesses are likely to be low &lt;$150 pa on average.</w:t>
            </w:r>
          </w:p>
        </w:tc>
      </w:tr>
      <w:tr w:rsidR="007106E5" w14:paraId="582ADB4E" w14:textId="77777777" w:rsidTr="00787E43">
        <w:tc>
          <w:tcPr>
            <w:tcW w:w="2972" w:type="dxa"/>
          </w:tcPr>
          <w:p w14:paraId="6364AD87" w14:textId="77777777" w:rsidR="007106E5" w:rsidRDefault="007106E5" w:rsidP="00DE6195">
            <w:pPr>
              <w:rPr>
                <w:rFonts w:eastAsia="Times New Roman" w:cs="Arial"/>
                <w:color w:val="000000"/>
                <w:lang w:eastAsia="en-GB"/>
              </w:rPr>
            </w:pPr>
            <w:r>
              <w:rPr>
                <w:rFonts w:eastAsia="Times New Roman" w:cs="Arial"/>
                <w:color w:val="000000"/>
                <w:lang w:eastAsia="en-GB"/>
              </w:rPr>
              <w:t>L</w:t>
            </w:r>
            <w:r w:rsidRPr="00574246">
              <w:rPr>
                <w:rFonts w:eastAsia="Times New Roman" w:cs="Arial"/>
                <w:color w:val="000000"/>
                <w:lang w:eastAsia="en-GB"/>
              </w:rPr>
              <w:t>icensing</w:t>
            </w:r>
          </w:p>
          <w:p w14:paraId="2861F05B" w14:textId="77777777" w:rsidR="007106E5" w:rsidRDefault="007106E5" w:rsidP="00DE6195">
            <w:pPr>
              <w:rPr>
                <w:rFonts w:eastAsia="Times New Roman" w:cs="Arial"/>
                <w:color w:val="000000"/>
                <w:lang w:eastAsia="en-GB"/>
              </w:rPr>
            </w:pPr>
          </w:p>
          <w:p w14:paraId="504EA481" w14:textId="77777777" w:rsidR="007106E5" w:rsidRDefault="007106E5" w:rsidP="00DE6195">
            <w:pPr>
              <w:rPr>
                <w:rFonts w:eastAsia="Times New Roman" w:cs="Arial"/>
                <w:color w:val="000000"/>
                <w:lang w:eastAsia="en-GB"/>
              </w:rPr>
            </w:pPr>
            <w:r>
              <w:rPr>
                <w:rFonts w:eastAsia="Times New Roman" w:cs="Arial"/>
                <w:color w:val="000000"/>
                <w:lang w:eastAsia="en-GB"/>
              </w:rPr>
              <w:t>Applying for a licence</w:t>
            </w:r>
            <w:r w:rsidRPr="00574246">
              <w:rPr>
                <w:rFonts w:eastAsia="Times New Roman" w:cs="Arial"/>
                <w:color w:val="000000"/>
                <w:lang w:eastAsia="en-GB"/>
              </w:rPr>
              <w:t xml:space="preserve"> and </w:t>
            </w:r>
            <w:r>
              <w:rPr>
                <w:rFonts w:eastAsia="Times New Roman" w:cs="Arial"/>
                <w:color w:val="000000"/>
                <w:lang w:eastAsia="en-GB"/>
              </w:rPr>
              <w:t xml:space="preserve">paying </w:t>
            </w:r>
            <w:r w:rsidRPr="00574246">
              <w:rPr>
                <w:rFonts w:eastAsia="Times New Roman" w:cs="Arial"/>
                <w:color w:val="000000"/>
                <w:lang w:eastAsia="en-GB"/>
              </w:rPr>
              <w:t xml:space="preserve">fees </w:t>
            </w:r>
            <w:r>
              <w:rPr>
                <w:rFonts w:eastAsia="Times New Roman" w:cs="Arial"/>
                <w:color w:val="000000"/>
                <w:lang w:eastAsia="en-GB"/>
              </w:rPr>
              <w:t xml:space="preserve">to </w:t>
            </w:r>
            <w:r w:rsidRPr="00574246">
              <w:rPr>
                <w:rFonts w:eastAsia="Times New Roman" w:cs="Arial"/>
                <w:color w:val="000000"/>
                <w:lang w:eastAsia="en-GB"/>
              </w:rPr>
              <w:t>the approp</w:t>
            </w:r>
            <w:r>
              <w:rPr>
                <w:rFonts w:eastAsia="Times New Roman" w:cs="Arial"/>
                <w:color w:val="000000"/>
                <w:lang w:eastAsia="en-GB"/>
              </w:rPr>
              <w:t>riate regulatory authority.</w:t>
            </w:r>
          </w:p>
          <w:p w14:paraId="7409D3B5" w14:textId="77777777" w:rsidR="007106E5" w:rsidRDefault="007106E5" w:rsidP="00DE6195">
            <w:pPr>
              <w:rPr>
                <w:b/>
              </w:rPr>
            </w:pPr>
            <w:r w:rsidRPr="00574246">
              <w:rPr>
                <w:rFonts w:eastAsia="Times New Roman" w:cs="Arial"/>
                <w:color w:val="000000"/>
                <w:lang w:eastAsia="en-GB"/>
              </w:rPr>
              <w:t xml:space="preserve">                                                                      </w:t>
            </w:r>
            <w:r>
              <w:rPr>
                <w:rFonts w:eastAsia="Times New Roman" w:cs="Arial"/>
                <w:color w:val="000000"/>
                <w:lang w:eastAsia="en-GB"/>
              </w:rPr>
              <w:t xml:space="preserve">                            An indivisible cost only counted in final total costs, bottom row.</w:t>
            </w:r>
          </w:p>
        </w:tc>
        <w:tc>
          <w:tcPr>
            <w:tcW w:w="1418" w:type="dxa"/>
          </w:tcPr>
          <w:p w14:paraId="380BC7B5" w14:textId="77777777" w:rsidR="007106E5" w:rsidRDefault="007106E5" w:rsidP="00DE6195">
            <w:pPr>
              <w:rPr>
                <w:b/>
              </w:rPr>
            </w:pPr>
            <w:r w:rsidRPr="00E750CC">
              <w:rPr>
                <w:rFonts w:eastAsia="Times New Roman" w:cs="Arial"/>
                <w:color w:val="000000"/>
                <w:lang w:eastAsia="en-GB"/>
              </w:rPr>
              <w:t>0</w:t>
            </w:r>
          </w:p>
        </w:tc>
        <w:tc>
          <w:tcPr>
            <w:tcW w:w="2126" w:type="dxa"/>
          </w:tcPr>
          <w:p w14:paraId="36F93575" w14:textId="77777777" w:rsidR="007106E5" w:rsidRDefault="007106E5" w:rsidP="00DE6195">
            <w:pPr>
              <w:rPr>
                <w:b/>
              </w:rPr>
            </w:pPr>
            <w:r w:rsidRPr="00E750CC">
              <w:rPr>
                <w:rFonts w:eastAsia="Times New Roman" w:cs="Arial"/>
                <w:color w:val="000000"/>
                <w:lang w:eastAsia="en-GB"/>
              </w:rPr>
              <w:t>654</w:t>
            </w:r>
          </w:p>
        </w:tc>
        <w:tc>
          <w:tcPr>
            <w:tcW w:w="2835" w:type="dxa"/>
          </w:tcPr>
          <w:p w14:paraId="1184A704"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Assumed re-licencing every year. </w:t>
            </w:r>
          </w:p>
          <w:p w14:paraId="2908124E" w14:textId="77777777" w:rsidR="007106E5" w:rsidRDefault="007106E5" w:rsidP="00DE6195">
            <w:pPr>
              <w:rPr>
                <w:rFonts w:eastAsia="Times New Roman" w:cs="Arial"/>
                <w:color w:val="000000"/>
                <w:lang w:eastAsia="en-GB"/>
              </w:rPr>
            </w:pPr>
          </w:p>
          <w:p w14:paraId="35B3099C"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Assumed to take 30min of manager time at $60 per hour.  </w:t>
            </w:r>
          </w:p>
          <w:p w14:paraId="30848641" w14:textId="77777777" w:rsidR="007106E5" w:rsidRDefault="007106E5" w:rsidP="00DE6195">
            <w:pPr>
              <w:rPr>
                <w:rFonts w:eastAsia="Times New Roman" w:cs="Arial"/>
                <w:color w:val="000000"/>
                <w:lang w:eastAsia="en-GB"/>
              </w:rPr>
            </w:pPr>
          </w:p>
          <w:p w14:paraId="671F4A9F"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Licencing/re-licencing fees are estimated at $624 each year, based on an average of licence fee figures provided by state and territory governments in April 2021. </w:t>
            </w:r>
          </w:p>
          <w:p w14:paraId="367E9BE4" w14:textId="77777777" w:rsidR="007106E5" w:rsidRDefault="007106E5" w:rsidP="00DE6195">
            <w:pPr>
              <w:rPr>
                <w:rFonts w:eastAsia="Times New Roman" w:cs="Arial"/>
                <w:color w:val="000000"/>
                <w:lang w:eastAsia="en-GB"/>
              </w:rPr>
            </w:pPr>
          </w:p>
          <w:p w14:paraId="322F4369"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Actual licence fees may vary greatly from this average, depending on size and other aspects of a business.      </w:t>
            </w:r>
          </w:p>
          <w:p w14:paraId="5A39D4DB" w14:textId="77777777" w:rsidR="007106E5" w:rsidRDefault="007106E5" w:rsidP="00DE6195">
            <w:pPr>
              <w:rPr>
                <w:rFonts w:eastAsia="Times New Roman" w:cs="Arial"/>
                <w:color w:val="000000"/>
                <w:lang w:eastAsia="en-GB"/>
              </w:rPr>
            </w:pPr>
          </w:p>
          <w:p w14:paraId="77A7BADC" w14:textId="77777777" w:rsidR="007106E5" w:rsidRDefault="007106E5" w:rsidP="00DE6195">
            <w:pPr>
              <w:rPr>
                <w:rFonts w:eastAsia="Times New Roman" w:cs="Arial"/>
                <w:color w:val="000000"/>
                <w:lang w:eastAsia="en-GB"/>
              </w:rPr>
            </w:pPr>
            <w:r>
              <w:rPr>
                <w:rFonts w:eastAsia="Times New Roman" w:cs="Arial"/>
                <w:color w:val="000000"/>
                <w:lang w:eastAsia="en-GB"/>
              </w:rPr>
              <w:t xml:space="preserve">Licence costs may be 100% recovered from state and territory governments, but the extent of likely cost recovery is unknown.  </w:t>
            </w:r>
          </w:p>
          <w:p w14:paraId="78B879F0" w14:textId="77777777" w:rsidR="007106E5" w:rsidRDefault="007106E5" w:rsidP="00DE6195">
            <w:pPr>
              <w:rPr>
                <w:b/>
              </w:rPr>
            </w:pPr>
            <w:r w:rsidRPr="00CF05F6">
              <w:rPr>
                <w:rFonts w:eastAsia="Times New Roman" w:cs="Arial"/>
                <w:color w:val="000000"/>
                <w:lang w:eastAsia="en-GB"/>
              </w:rPr>
              <w:t xml:space="preserve">                                                                   </w:t>
            </w:r>
          </w:p>
        </w:tc>
      </w:tr>
      <w:tr w:rsidR="007106E5" w14:paraId="7AC45210" w14:textId="77777777" w:rsidTr="00787E43">
        <w:tc>
          <w:tcPr>
            <w:tcW w:w="2972" w:type="dxa"/>
          </w:tcPr>
          <w:p w14:paraId="7F2C278F" w14:textId="77777777" w:rsidR="007106E5" w:rsidRPr="007106E5" w:rsidRDefault="007106E5" w:rsidP="00DE6195">
            <w:r w:rsidRPr="007106E5">
              <w:t>No audits assumed</w:t>
            </w:r>
          </w:p>
        </w:tc>
        <w:tc>
          <w:tcPr>
            <w:tcW w:w="1418" w:type="dxa"/>
          </w:tcPr>
          <w:p w14:paraId="5BF68C30" w14:textId="77777777" w:rsidR="007106E5" w:rsidRPr="007106E5" w:rsidRDefault="007106E5" w:rsidP="00DE6195">
            <w:r w:rsidRPr="007106E5">
              <w:t>0</w:t>
            </w:r>
          </w:p>
        </w:tc>
        <w:tc>
          <w:tcPr>
            <w:tcW w:w="2126" w:type="dxa"/>
          </w:tcPr>
          <w:p w14:paraId="1C6CF55E" w14:textId="77777777" w:rsidR="007106E5" w:rsidRPr="007106E5" w:rsidRDefault="007106E5" w:rsidP="00DE6195">
            <w:r w:rsidRPr="007106E5">
              <w:t>0</w:t>
            </w:r>
          </w:p>
        </w:tc>
        <w:tc>
          <w:tcPr>
            <w:tcW w:w="2835" w:type="dxa"/>
          </w:tcPr>
          <w:p w14:paraId="1B0DC827" w14:textId="59F38FE0" w:rsidR="007106E5" w:rsidRDefault="007106E5" w:rsidP="00DE6195">
            <w:pPr>
              <w:rPr>
                <w:b/>
              </w:rPr>
            </w:pPr>
          </w:p>
        </w:tc>
      </w:tr>
      <w:tr w:rsidR="007106E5" w14:paraId="6C410CC5" w14:textId="77777777" w:rsidTr="00787E43">
        <w:tc>
          <w:tcPr>
            <w:tcW w:w="2972" w:type="dxa"/>
          </w:tcPr>
          <w:p w14:paraId="588D1E1B" w14:textId="6F78D49B" w:rsidR="007106E5" w:rsidRPr="007106E5" w:rsidRDefault="007106E5" w:rsidP="00467ED1">
            <w:r>
              <w:t xml:space="preserve">Final Total costs per </w:t>
            </w:r>
            <w:r w:rsidR="00467ED1">
              <w:t>melons</w:t>
            </w:r>
            <w:r>
              <w:t xml:space="preserve"> business already on a voluntary food safety scheme</w:t>
            </w:r>
          </w:p>
        </w:tc>
        <w:tc>
          <w:tcPr>
            <w:tcW w:w="1418" w:type="dxa"/>
          </w:tcPr>
          <w:p w14:paraId="38C8DA09" w14:textId="77777777" w:rsidR="007106E5" w:rsidRPr="007106E5" w:rsidRDefault="007106E5" w:rsidP="00DE6195">
            <w:r>
              <w:t>0</w:t>
            </w:r>
          </w:p>
        </w:tc>
        <w:tc>
          <w:tcPr>
            <w:tcW w:w="2126" w:type="dxa"/>
          </w:tcPr>
          <w:p w14:paraId="0C615826" w14:textId="77777777" w:rsidR="007106E5" w:rsidRPr="007106E5" w:rsidRDefault="007106E5" w:rsidP="00DE6195">
            <w:r>
              <w:t>654</w:t>
            </w:r>
          </w:p>
        </w:tc>
        <w:tc>
          <w:tcPr>
            <w:tcW w:w="2835" w:type="dxa"/>
          </w:tcPr>
          <w:p w14:paraId="0D7F6B38" w14:textId="7E53484F" w:rsidR="007106E5" w:rsidRDefault="007106E5" w:rsidP="00DE6195"/>
        </w:tc>
      </w:tr>
    </w:tbl>
    <w:p w14:paraId="01E3A12D" w14:textId="77777777" w:rsidR="00287F94" w:rsidRDefault="00287F94">
      <w:pPr>
        <w:rPr>
          <w:b/>
        </w:rPr>
      </w:pPr>
    </w:p>
    <w:p w14:paraId="1B85D3F2" w14:textId="77777777" w:rsidR="00287F94" w:rsidRDefault="00287F94">
      <w:r>
        <w:t>The following have been used to assist us in developing cost information:</w:t>
      </w:r>
    </w:p>
    <w:p w14:paraId="6C78205A" w14:textId="77777777" w:rsidR="00287F94" w:rsidRDefault="00287F94"/>
    <w:p w14:paraId="3638829F" w14:textId="77777777" w:rsidR="00287F94" w:rsidRDefault="00287F94">
      <w:r>
        <w:t>Reports / Studies:</w:t>
      </w:r>
    </w:p>
    <w:p w14:paraId="63E1191A" w14:textId="77777777" w:rsidR="007A5037" w:rsidRDefault="007A5037"/>
    <w:p w14:paraId="7FB5D127" w14:textId="46EA4109" w:rsidR="007A5037" w:rsidRPr="007A5037" w:rsidRDefault="007A5037" w:rsidP="006954A2">
      <w:pPr>
        <w:pStyle w:val="ListParagraph"/>
        <w:numPr>
          <w:ilvl w:val="0"/>
          <w:numId w:val="15"/>
        </w:numPr>
        <w:spacing w:after="120"/>
        <w:jc w:val="both"/>
        <w:rPr>
          <w:rFonts w:eastAsia="Times New Roman" w:cs="Arial"/>
          <w:color w:val="000000"/>
          <w:sz w:val="23"/>
          <w:szCs w:val="23"/>
          <w:lang w:val="en-US" w:eastAsia="en-GB"/>
        </w:rPr>
      </w:pPr>
      <w:r w:rsidRPr="007A5037">
        <w:rPr>
          <w:rFonts w:eastAsia="Times New Roman" w:cs="Arial"/>
          <w:b/>
          <w:color w:val="000000"/>
          <w:sz w:val="23"/>
          <w:szCs w:val="23"/>
          <w:lang w:val="en-US" w:eastAsia="en-GB"/>
        </w:rPr>
        <w:t xml:space="preserve">Quantifying the Cost of Compliance with Quality Assurance – 2011 - </w:t>
      </w:r>
      <w:r w:rsidRPr="007A5037">
        <w:rPr>
          <w:rFonts w:eastAsia="Times New Roman" w:cs="Arial"/>
          <w:color w:val="000000"/>
          <w:sz w:val="23"/>
          <w:szCs w:val="23"/>
          <w:lang w:val="en-US" w:eastAsia="en-GB"/>
        </w:rPr>
        <w:t xml:space="preserve">TQA did the 2011 survey of compliance costs and wrote this report with funding from Horticulture Australia - </w:t>
      </w:r>
      <w:hyperlink r:id="rId26" w:history="1">
        <w:r w:rsidRPr="007A5037">
          <w:rPr>
            <w:rStyle w:val="Hyperlink"/>
            <w:rFonts w:eastAsia="Times New Roman" w:cs="Arial"/>
            <w:sz w:val="23"/>
            <w:szCs w:val="23"/>
            <w:lang w:val="en-US" w:eastAsia="en-GB"/>
          </w:rPr>
          <w:t>https://www.tqaaustralia.com.au/about-us/</w:t>
        </w:r>
      </w:hyperlink>
      <w:r w:rsidRPr="007A5037">
        <w:rPr>
          <w:rFonts w:eastAsia="Times New Roman" w:cs="Arial"/>
          <w:color w:val="000000"/>
          <w:sz w:val="23"/>
          <w:szCs w:val="23"/>
          <w:lang w:val="en-US" w:eastAsia="en-GB"/>
        </w:rPr>
        <w:t xml:space="preserve">  </w:t>
      </w:r>
      <w:r w:rsidRPr="007A5037">
        <w:rPr>
          <w:rFonts w:cs="Arial"/>
          <w:color w:val="2A2A2A"/>
          <w:lang w:val="en"/>
        </w:rPr>
        <w:t xml:space="preserve">– </w:t>
      </w:r>
      <w:r w:rsidRPr="004D3D3E">
        <w:rPr>
          <w:rFonts w:cs="Arial"/>
          <w:color w:val="000000" w:themeColor="text1"/>
          <w:lang w:val="en"/>
        </w:rPr>
        <w:t>read 17 Dec 2020</w:t>
      </w:r>
    </w:p>
    <w:p w14:paraId="7D25CD9C" w14:textId="77777777" w:rsidR="007A5037" w:rsidRDefault="007A5037" w:rsidP="007A5037">
      <w:pPr>
        <w:rPr>
          <w:b/>
        </w:rPr>
      </w:pPr>
    </w:p>
    <w:p w14:paraId="447D0E85" w14:textId="1E8B9903" w:rsidR="007A5037" w:rsidRPr="001C2E56" w:rsidRDefault="007A5037" w:rsidP="006954A2">
      <w:pPr>
        <w:pStyle w:val="ListParagraph"/>
        <w:numPr>
          <w:ilvl w:val="0"/>
          <w:numId w:val="15"/>
        </w:numPr>
        <w:rPr>
          <w:rFonts w:ascii="Calibri" w:eastAsia="Times New Roman" w:hAnsi="Calibri" w:cs="Calibri"/>
          <w:color w:val="000000"/>
          <w:lang w:eastAsia="en-GB"/>
        </w:rPr>
      </w:pPr>
      <w:r w:rsidRPr="007A5037">
        <w:rPr>
          <w:rFonts w:eastAsia="Times New Roman" w:cs="Arial"/>
          <w:b/>
          <w:color w:val="000000"/>
          <w:sz w:val="23"/>
          <w:szCs w:val="23"/>
          <w:lang w:val="en-US" w:eastAsia="en-GB"/>
        </w:rPr>
        <w:t>Traceability and software system, TQA survey 2015 –</w:t>
      </w:r>
      <w:r w:rsidRPr="007A5037">
        <w:rPr>
          <w:rFonts w:ascii="Calibri" w:eastAsia="Times New Roman" w:hAnsi="Calibri" w:cs="Calibri"/>
          <w:color w:val="000000"/>
          <w:lang w:eastAsia="en-GB"/>
        </w:rPr>
        <w:t xml:space="preserve"> Evaluation of the Quality Assurance Software for the vegetable industry - </w:t>
      </w:r>
      <w:hyperlink r:id="rId27" w:history="1">
        <w:r w:rsidRPr="007A5037">
          <w:rPr>
            <w:rStyle w:val="Hyperlink"/>
            <w:rFonts w:cs="Arial"/>
            <w:lang w:val="en-AU"/>
          </w:rPr>
          <w:t>https://ausveg.com.au/app/data/technical-insights/docs/3264461_164290_VG13082.PDF</w:t>
        </w:r>
      </w:hyperlink>
      <w:r w:rsidRPr="007A5037">
        <w:rPr>
          <w:rStyle w:val="Hyperlink"/>
          <w:rFonts w:cs="Arial"/>
          <w:lang w:val="en-AU"/>
        </w:rPr>
        <w:t xml:space="preserve"> </w:t>
      </w:r>
      <w:r w:rsidRPr="007A5037">
        <w:rPr>
          <w:rFonts w:cs="Arial"/>
          <w:color w:val="2A2A2A"/>
          <w:lang w:val="en"/>
        </w:rPr>
        <w:t xml:space="preserve">– </w:t>
      </w:r>
      <w:r w:rsidRPr="004D3D3E">
        <w:rPr>
          <w:rFonts w:cs="Arial"/>
          <w:color w:val="000000" w:themeColor="text1"/>
          <w:lang w:val="en"/>
        </w:rPr>
        <w:t>read 18 Dec 2020</w:t>
      </w:r>
    </w:p>
    <w:p w14:paraId="0CA2EEF1" w14:textId="77777777" w:rsidR="007A5037" w:rsidRPr="007D22CE" w:rsidRDefault="007A5037" w:rsidP="007A5037">
      <w:pPr>
        <w:rPr>
          <w:b/>
        </w:rPr>
      </w:pPr>
    </w:p>
    <w:p w14:paraId="61B5593B" w14:textId="2FBB2D97" w:rsidR="007A5037" w:rsidRPr="007A5037" w:rsidRDefault="007A5037" w:rsidP="006954A2">
      <w:pPr>
        <w:pStyle w:val="ListParagraph"/>
        <w:numPr>
          <w:ilvl w:val="0"/>
          <w:numId w:val="15"/>
        </w:numPr>
        <w:rPr>
          <w:rFonts w:cs="Arial"/>
          <w:color w:val="2A2A2A"/>
          <w:lang w:val="en"/>
        </w:rPr>
      </w:pPr>
      <w:r w:rsidRPr="007A5037">
        <w:rPr>
          <w:rFonts w:eastAsia="Times New Roman" w:cs="Arial"/>
          <w:b/>
          <w:color w:val="000000"/>
          <w:szCs w:val="23"/>
          <w:lang w:val="en-US" w:eastAsia="en-GB"/>
        </w:rPr>
        <w:t xml:space="preserve">Food Safety Practices and Costs Under the California Leafy Greens Marketing Agreement – 2017 – </w:t>
      </w:r>
      <w:hyperlink r:id="rId28" w:history="1">
        <w:r w:rsidRPr="007A5037">
          <w:rPr>
            <w:rStyle w:val="Hyperlink"/>
            <w:rFonts w:ascii="Arial" w:eastAsia="Times New Roman" w:hAnsi="Arial" w:cs="Arial"/>
            <w:b/>
            <w:szCs w:val="23"/>
            <w:lang w:val="en-US" w:eastAsia="en-GB"/>
          </w:rPr>
          <w:t>https://ageconsearch.umn.edu/record/259719/</w:t>
        </w:r>
      </w:hyperlink>
      <w:r w:rsidRPr="007A5037">
        <w:rPr>
          <w:rFonts w:eastAsia="Times New Roman" w:cs="Arial"/>
          <w:b/>
          <w:color w:val="000000"/>
          <w:szCs w:val="23"/>
          <w:lang w:val="en-US" w:eastAsia="en-GB"/>
        </w:rPr>
        <w:t xml:space="preserve"> - </w:t>
      </w:r>
      <w:r w:rsidRPr="004D3D3E">
        <w:rPr>
          <w:rFonts w:cs="Arial"/>
          <w:color w:val="000000" w:themeColor="text1"/>
          <w:lang w:val="en"/>
        </w:rPr>
        <w:t>read 21 Dec 2020</w:t>
      </w:r>
    </w:p>
    <w:p w14:paraId="052D29CB" w14:textId="77777777" w:rsidR="007A5037" w:rsidRDefault="007A5037" w:rsidP="007A5037"/>
    <w:p w14:paraId="30A8FFCD" w14:textId="13198159" w:rsidR="007A5037" w:rsidRPr="007A5037" w:rsidRDefault="007A5037" w:rsidP="006954A2">
      <w:pPr>
        <w:pStyle w:val="ListParagraph"/>
        <w:numPr>
          <w:ilvl w:val="0"/>
          <w:numId w:val="15"/>
        </w:numPr>
        <w:rPr>
          <w:rFonts w:cs="Arial"/>
          <w:color w:val="2A2A2A"/>
          <w:lang w:val="en"/>
        </w:rPr>
      </w:pPr>
      <w:r w:rsidRPr="007A5037">
        <w:rPr>
          <w:rFonts w:cs="Arial"/>
          <w:b/>
          <w:color w:val="2A2A2A"/>
          <w:lang w:val="en"/>
        </w:rPr>
        <w:t>Estimated Costs for Fruit and Vegetable Producers To Comply With the Food Safety Modernization Act’s Produce Rule – 2018</w:t>
      </w:r>
      <w:r w:rsidRPr="007A5037">
        <w:rPr>
          <w:rFonts w:cs="Arial"/>
          <w:color w:val="2A2A2A"/>
          <w:lang w:val="en"/>
        </w:rPr>
        <w:t xml:space="preserve">  – </w:t>
      </w:r>
      <w:hyperlink r:id="rId29" w:history="1">
        <w:r w:rsidRPr="007A5037">
          <w:rPr>
            <w:rStyle w:val="Hyperlink"/>
            <w:rFonts w:ascii="Arial" w:hAnsi="Arial" w:cs="Arial"/>
            <w:lang w:val="en"/>
          </w:rPr>
          <w:t>https://ageconsearch.umn.edu/record/276220/</w:t>
        </w:r>
      </w:hyperlink>
      <w:r w:rsidRPr="007A5037">
        <w:rPr>
          <w:rFonts w:cs="Arial"/>
          <w:color w:val="2A2A2A"/>
          <w:lang w:val="en"/>
        </w:rPr>
        <w:t xml:space="preserve"> - </w:t>
      </w:r>
      <w:r w:rsidRPr="004D3D3E">
        <w:rPr>
          <w:rFonts w:cs="Arial"/>
          <w:color w:val="000000" w:themeColor="text1"/>
          <w:lang w:val="en"/>
        </w:rPr>
        <w:t>read 22 Dec 2020</w:t>
      </w:r>
    </w:p>
    <w:p w14:paraId="215DEC79" w14:textId="77777777" w:rsidR="007A5037" w:rsidRDefault="007A5037" w:rsidP="007A5037"/>
    <w:p w14:paraId="42C9FF41" w14:textId="5B581D7A" w:rsidR="007A5037" w:rsidRPr="007A5037" w:rsidRDefault="007A5037" w:rsidP="006954A2">
      <w:pPr>
        <w:pStyle w:val="ListParagraph"/>
        <w:numPr>
          <w:ilvl w:val="0"/>
          <w:numId w:val="15"/>
        </w:numPr>
        <w:rPr>
          <w:b/>
        </w:rPr>
      </w:pPr>
      <w:r w:rsidRPr="007A5037">
        <w:rPr>
          <w:rFonts w:cs="Arial"/>
          <w:b/>
          <w:color w:val="2A2A2A"/>
          <w:lang w:val="en"/>
        </w:rPr>
        <w:t>Assessing the costs and returns of on-farm food safety improvements: A survey of Good Agricultural Practices (GAPs) training participants – 2020 –</w:t>
      </w:r>
      <w:r w:rsidRPr="007A5037">
        <w:rPr>
          <w:rFonts w:cs="Arial"/>
          <w:color w:val="2A2A2A"/>
          <w:lang w:val="en"/>
        </w:rPr>
        <w:t xml:space="preserve"> </w:t>
      </w:r>
      <w:hyperlink r:id="rId30" w:history="1">
        <w:r w:rsidRPr="007A5037">
          <w:rPr>
            <w:rStyle w:val="Hyperlink"/>
            <w:rFonts w:ascii="Arial" w:hAnsi="Arial" w:cs="Arial"/>
            <w:lang w:val="en"/>
          </w:rPr>
          <w:t>https://journals.plos.org/plosone/article?id=10.1371/journal.pone.0235507</w:t>
        </w:r>
      </w:hyperlink>
      <w:r w:rsidRPr="007A5037">
        <w:rPr>
          <w:rStyle w:val="Hyperlink"/>
          <w:rFonts w:ascii="Arial" w:hAnsi="Arial" w:cs="Arial"/>
          <w:lang w:val="en"/>
        </w:rPr>
        <w:t xml:space="preserve"> -</w:t>
      </w:r>
      <w:r w:rsidRPr="007A5037">
        <w:rPr>
          <w:rStyle w:val="Hyperlink"/>
          <w:rFonts w:ascii="Arial" w:hAnsi="Arial" w:cs="Arial"/>
        </w:rPr>
        <w:t xml:space="preserve"> read 22 Dec 2020</w:t>
      </w:r>
    </w:p>
    <w:p w14:paraId="5DEEAF8E" w14:textId="77777777" w:rsidR="007A5037" w:rsidRDefault="007A5037" w:rsidP="007A5037">
      <w:pPr>
        <w:rPr>
          <w:b/>
        </w:rPr>
      </w:pPr>
    </w:p>
    <w:p w14:paraId="7B57A8D5" w14:textId="77777777" w:rsidR="007A5037" w:rsidRDefault="007A5037" w:rsidP="007A5037">
      <w:r w:rsidRPr="007A5037">
        <w:t xml:space="preserve">None of the </w:t>
      </w:r>
      <w:r>
        <w:t>above reports were specifically tailored to the requirements currently proposed under any of the draft options. Therefore, the figures were also markedly influenced by the following personal correspondence:</w:t>
      </w:r>
    </w:p>
    <w:p w14:paraId="12F11DEA" w14:textId="77777777" w:rsidR="007A5037" w:rsidRDefault="007A5037" w:rsidP="007A5037"/>
    <w:p w14:paraId="2E102834" w14:textId="34940E78" w:rsidR="007A5037" w:rsidRDefault="007A5037" w:rsidP="006954A2">
      <w:pPr>
        <w:pStyle w:val="ListParagraph"/>
        <w:numPr>
          <w:ilvl w:val="0"/>
          <w:numId w:val="16"/>
        </w:numPr>
      </w:pPr>
      <w:r w:rsidRPr="007A5037">
        <w:rPr>
          <w:b/>
        </w:rPr>
        <w:t>Information provided by jurisdictions on likely requirements and costs</w:t>
      </w:r>
      <w:r>
        <w:t>, including audit, licence and registration costs.</w:t>
      </w:r>
    </w:p>
    <w:p w14:paraId="237132FA" w14:textId="77777777" w:rsidR="007A5037" w:rsidRDefault="007A5037" w:rsidP="007A5037"/>
    <w:p w14:paraId="332B6732" w14:textId="77777777" w:rsidR="007A5037" w:rsidRDefault="007A5037" w:rsidP="006954A2">
      <w:pPr>
        <w:pStyle w:val="ListParagraph"/>
        <w:numPr>
          <w:ilvl w:val="0"/>
          <w:numId w:val="16"/>
        </w:numPr>
        <w:rPr>
          <w:b/>
        </w:rPr>
      </w:pPr>
      <w:r w:rsidRPr="007A5037">
        <w:rPr>
          <w:b/>
        </w:rPr>
        <w:t>Melons card training requirements.</w:t>
      </w:r>
    </w:p>
    <w:p w14:paraId="72FF372A" w14:textId="77777777" w:rsidR="007A5037" w:rsidRPr="007A5037" w:rsidRDefault="007A5037" w:rsidP="007A5037">
      <w:pPr>
        <w:pStyle w:val="ListParagraph"/>
        <w:rPr>
          <w:b/>
        </w:rPr>
      </w:pPr>
    </w:p>
    <w:p w14:paraId="2C568179" w14:textId="2EBA303E" w:rsidR="007106E5" w:rsidRPr="007A5037" w:rsidRDefault="007A5037" w:rsidP="006954A2">
      <w:pPr>
        <w:pStyle w:val="ListParagraph"/>
        <w:numPr>
          <w:ilvl w:val="0"/>
          <w:numId w:val="16"/>
        </w:numPr>
        <w:rPr>
          <w:b/>
        </w:rPr>
      </w:pPr>
      <w:r>
        <w:rPr>
          <w:b/>
        </w:rPr>
        <w:t xml:space="preserve">Detailed research </w:t>
      </w:r>
      <w:r w:rsidR="00F752A6">
        <w:rPr>
          <w:b/>
        </w:rPr>
        <w:t xml:space="preserve">on soil treatment costs and options </w:t>
      </w:r>
      <w:r>
        <w:rPr>
          <w:b/>
        </w:rPr>
        <w:t>and requests to labor</w:t>
      </w:r>
      <w:r w:rsidR="00F752A6">
        <w:rPr>
          <w:b/>
        </w:rPr>
        <w:t xml:space="preserve">atories for </w:t>
      </w:r>
      <w:r>
        <w:rPr>
          <w:b/>
        </w:rPr>
        <w:t xml:space="preserve">water testing costs </w:t>
      </w:r>
      <w:r w:rsidRPr="007A5037">
        <w:t>(although water testing will not be mandatory)</w:t>
      </w:r>
      <w:r w:rsidR="00F029E9">
        <w:t>.</w:t>
      </w:r>
      <w:r w:rsidR="007106E5" w:rsidRPr="007A5037">
        <w:rPr>
          <w:b/>
        </w:rPr>
        <w:br w:type="page"/>
      </w:r>
    </w:p>
    <w:p w14:paraId="31067779" w14:textId="3C3A86EA" w:rsidR="009E2D8C" w:rsidRPr="007106E5" w:rsidRDefault="009E2D8C">
      <w:pPr>
        <w:rPr>
          <w:b/>
        </w:rPr>
      </w:pPr>
    </w:p>
    <w:p w14:paraId="57F8736A" w14:textId="571A1109" w:rsidR="009E2D8C" w:rsidRPr="00C211B0" w:rsidRDefault="009E2D8C" w:rsidP="00572506">
      <w:pPr>
        <w:pStyle w:val="Heading1"/>
        <w:ind w:right="-144"/>
      </w:pPr>
      <w:bookmarkStart w:id="146" w:name="_Toc71106847"/>
      <w:bookmarkStart w:id="147" w:name="_Toc71106893"/>
      <w:bookmarkStart w:id="148" w:name="_Toc71108762"/>
      <w:bookmarkStart w:id="149" w:name="_Toc71108808"/>
      <w:bookmarkStart w:id="150" w:name="_Toc71112398"/>
      <w:bookmarkStart w:id="151" w:name="_Toc71119648"/>
      <w:bookmarkStart w:id="152" w:name="_Toc71122915"/>
      <w:bookmarkStart w:id="153" w:name="_Toc71125351"/>
      <w:bookmarkStart w:id="154" w:name="_Toc71212262"/>
      <w:bookmarkStart w:id="155" w:name="_Toc86245320"/>
      <w:r w:rsidRPr="00C211B0">
        <w:t xml:space="preserve">Appendix </w:t>
      </w:r>
      <w:r w:rsidR="00BF2E6B">
        <w:t>2</w:t>
      </w:r>
      <w:r w:rsidRPr="00C211B0">
        <w:t xml:space="preserve"> </w:t>
      </w:r>
      <w:r w:rsidR="0065642D" w:rsidRPr="005637B1">
        <w:t>–</w:t>
      </w:r>
      <w:r w:rsidRPr="00C211B0">
        <w:t xml:space="preserve"> Expert elicitation</w:t>
      </w:r>
      <w:bookmarkEnd w:id="146"/>
      <w:bookmarkEnd w:id="147"/>
      <w:bookmarkEnd w:id="148"/>
      <w:bookmarkEnd w:id="149"/>
      <w:bookmarkEnd w:id="150"/>
      <w:bookmarkEnd w:id="151"/>
      <w:bookmarkEnd w:id="152"/>
      <w:bookmarkEnd w:id="153"/>
      <w:bookmarkEnd w:id="154"/>
      <w:bookmarkEnd w:id="155"/>
    </w:p>
    <w:p w14:paraId="71707BDA" w14:textId="77777777" w:rsidR="009E2D8C" w:rsidRDefault="009E2D8C" w:rsidP="00572506">
      <w:pPr>
        <w:ind w:right="-144"/>
        <w:rPr>
          <w:b/>
        </w:rPr>
      </w:pPr>
    </w:p>
    <w:p w14:paraId="034C4BF1" w14:textId="43AFEDBC" w:rsidR="009E2D8C" w:rsidRDefault="009E2D8C" w:rsidP="00572506">
      <w:pPr>
        <w:ind w:right="-144"/>
        <w:rPr>
          <w:b/>
          <w:sz w:val="28"/>
        </w:rPr>
      </w:pPr>
      <w:r w:rsidRPr="009F2628">
        <w:rPr>
          <w:b/>
          <w:sz w:val="28"/>
        </w:rPr>
        <w:t>Introduction</w:t>
      </w:r>
    </w:p>
    <w:p w14:paraId="4F401F83" w14:textId="0DCD3C33" w:rsidR="00736D0D" w:rsidRDefault="00736D0D" w:rsidP="00572506">
      <w:pPr>
        <w:ind w:right="-144"/>
        <w:rPr>
          <w:b/>
          <w:sz w:val="28"/>
        </w:rPr>
      </w:pPr>
    </w:p>
    <w:p w14:paraId="3A5F8E77" w14:textId="77777777" w:rsidR="00736D0D" w:rsidRPr="00736D0D" w:rsidRDefault="00736D0D" w:rsidP="00572506">
      <w:pPr>
        <w:spacing w:before="120" w:after="120"/>
        <w:ind w:right="-144"/>
      </w:pPr>
      <w:r w:rsidRPr="00736D0D">
        <w:t xml:space="preserve">An issue frequently faced when undertaking analysis of complex systems is that the required data is not always available. In the case of the P1052 review there was no data available on the cost of foodborne illness caused by the microbiological hazards (identified in FSANZ’s Microbiological Assessment) for each commodity. For example, there was no data available on the amount and cost of norovirus (NoV) illness in Australia resulting from the consumption of fresh berries. </w:t>
      </w:r>
    </w:p>
    <w:p w14:paraId="7EE92D04" w14:textId="4A199351" w:rsidR="00736D0D" w:rsidRPr="00736D0D" w:rsidRDefault="00736D0D" w:rsidP="00572506">
      <w:pPr>
        <w:spacing w:before="120" w:after="120"/>
        <w:ind w:right="-144"/>
      </w:pPr>
      <w:r w:rsidRPr="00736D0D">
        <w:t>In instances when data is not available an ‘expert elicitation’ model may be used to provide an estimate of the required data. The expert elicitation panel consists of multiple experts in the field. Using multiple</w:t>
      </w:r>
      <w:r w:rsidRPr="00736D0D" w:rsidDel="00A272DA">
        <w:t xml:space="preserve"> </w:t>
      </w:r>
      <w:r w:rsidR="00A272DA" w:rsidRPr="00736D0D">
        <w:t>exp</w:t>
      </w:r>
      <w:r w:rsidR="00A272DA">
        <w:t>e</w:t>
      </w:r>
      <w:r w:rsidR="00A272DA" w:rsidRPr="00736D0D">
        <w:t xml:space="preserve">rts </w:t>
      </w:r>
      <w:r w:rsidRPr="00736D0D">
        <w:t>provides an estimate of the degree of uncertainty in the overall estimate.</w:t>
      </w:r>
    </w:p>
    <w:p w14:paraId="5270DEB9" w14:textId="0B047B37" w:rsidR="00736D0D" w:rsidRPr="00736D0D" w:rsidRDefault="00736D0D" w:rsidP="00572506">
      <w:pPr>
        <w:spacing w:before="120" w:after="120"/>
        <w:ind w:right="-144"/>
      </w:pPr>
      <w:r w:rsidRPr="00736D0D">
        <w:t>In the case of the P1052 review</w:t>
      </w:r>
      <w:r w:rsidR="00A272DA">
        <w:t>,</w:t>
      </w:r>
      <w:r w:rsidRPr="00736D0D">
        <w:t xml:space="preserve"> the experts were chosen for their knowledge of food safety and foodborne illness. The expert elicitation process asks the panel to estimate the value of the missing data. Often the missing data is extrapolated by the panel from known data. In the case of P1052</w:t>
      </w:r>
      <w:r w:rsidR="00A272DA">
        <w:t>,</w:t>
      </w:r>
      <w:r w:rsidRPr="00736D0D">
        <w:t xml:space="preserve"> known data included the total amount and cost of NoV in Australia from all sources.</w:t>
      </w:r>
    </w:p>
    <w:p w14:paraId="4F1D4B2E" w14:textId="286115A9" w:rsidR="00736D0D" w:rsidRPr="00736D0D" w:rsidRDefault="00736D0D" w:rsidP="00572506">
      <w:pPr>
        <w:ind w:right="-144"/>
      </w:pPr>
      <w:r w:rsidRPr="00736D0D">
        <w:t xml:space="preserve">FSANZ used the data provided by the expert elicitation process to estimate the current cost of foodborne illness in Australia caused by the microbiological hazards identified for each commodity. This data was then used to determine which of the proposed risk management measures would be most effective if implemented and the reduction in the costs of foodborne illness </w:t>
      </w:r>
      <w:r w:rsidR="00A272DA" w:rsidRPr="00736D0D">
        <w:t>tha</w:t>
      </w:r>
      <w:r w:rsidR="00A272DA">
        <w:t>t</w:t>
      </w:r>
      <w:r w:rsidR="00A272DA" w:rsidRPr="00736D0D">
        <w:t xml:space="preserve"> </w:t>
      </w:r>
      <w:r w:rsidRPr="00736D0D">
        <w:t xml:space="preserve">could be expected. </w:t>
      </w:r>
    </w:p>
    <w:p w14:paraId="188EBFCF" w14:textId="0A863A77" w:rsidR="009E2D8C" w:rsidRDefault="009E2D8C" w:rsidP="00572506">
      <w:pPr>
        <w:ind w:right="-144"/>
      </w:pPr>
    </w:p>
    <w:p w14:paraId="3761233E" w14:textId="3323E6DC" w:rsidR="009E2D8C" w:rsidRPr="001C68CB" w:rsidRDefault="009E2D8C" w:rsidP="00572506">
      <w:pPr>
        <w:ind w:right="-144"/>
      </w:pPr>
      <w:r>
        <w:t>The final outcome</w:t>
      </w:r>
      <w:r w:rsidR="00782C4C">
        <w:t>s</w:t>
      </w:r>
      <w:r>
        <w:t xml:space="preserve"> of the expert elicitation are mathematically aggregated estimates of the percentage of the total burden on foodborne illness for each hazard to the three horticultural commodities.</w:t>
      </w:r>
    </w:p>
    <w:p w14:paraId="2491E076" w14:textId="77777777" w:rsidR="009E2D8C" w:rsidRDefault="009E2D8C" w:rsidP="00572506">
      <w:pPr>
        <w:pStyle w:val="ListParagraph"/>
        <w:ind w:left="0" w:right="-144"/>
      </w:pPr>
    </w:p>
    <w:p w14:paraId="0B5CC7AB" w14:textId="612A011A" w:rsidR="009E2D8C" w:rsidRPr="00505AE7" w:rsidRDefault="009E2D8C" w:rsidP="00572506">
      <w:pPr>
        <w:ind w:right="-144"/>
        <w:rPr>
          <w:b/>
        </w:rPr>
      </w:pPr>
      <w:r>
        <w:rPr>
          <w:b/>
          <w:sz w:val="28"/>
        </w:rPr>
        <w:t>Commodity</w:t>
      </w:r>
      <w:r w:rsidR="009F2628">
        <w:rPr>
          <w:b/>
          <w:sz w:val="28"/>
        </w:rPr>
        <w:t xml:space="preserve"> : h</w:t>
      </w:r>
      <w:r w:rsidRPr="009F2628">
        <w:rPr>
          <w:b/>
          <w:sz w:val="28"/>
        </w:rPr>
        <w:t>azard combinations</w:t>
      </w:r>
    </w:p>
    <w:p w14:paraId="01649276" w14:textId="77777777" w:rsidR="009E2D8C" w:rsidRDefault="009E2D8C" w:rsidP="00572506">
      <w:pPr>
        <w:pStyle w:val="ListParagraph"/>
        <w:ind w:left="0" w:right="-144"/>
      </w:pPr>
    </w:p>
    <w:p w14:paraId="0A537A35" w14:textId="105D1344" w:rsidR="009E2D8C" w:rsidRDefault="009E2D8C" w:rsidP="00572506">
      <w:pPr>
        <w:pStyle w:val="ListParagraph"/>
        <w:ind w:left="0" w:right="-144"/>
        <w:rPr>
          <w:b/>
        </w:rPr>
      </w:pPr>
      <w:r>
        <w:t>S</w:t>
      </w:r>
      <w:r w:rsidRPr="004B7B4E">
        <w:t xml:space="preserve">upporting </w:t>
      </w:r>
      <w:r w:rsidR="004B7B4E" w:rsidRPr="004B7B4E">
        <w:t>d</w:t>
      </w:r>
      <w:r w:rsidRPr="004B7B4E">
        <w:t xml:space="preserve">ocument </w:t>
      </w:r>
      <w:r w:rsidR="00C333D4">
        <w:t>2</w:t>
      </w:r>
      <w:r>
        <w:t xml:space="preserve"> includes an assessment of the microbiological food safety risks associated with fresh horticultural produce in Australia to guide decisions on appropriate regulatory and non-regulatory risk management measures.  </w:t>
      </w:r>
    </w:p>
    <w:p w14:paraId="3F8405B8" w14:textId="17EE9155" w:rsidR="009E2D8C" w:rsidRDefault="009E2D8C" w:rsidP="00572506">
      <w:pPr>
        <w:ind w:right="-144"/>
        <w:rPr>
          <w:b/>
        </w:rPr>
      </w:pPr>
    </w:p>
    <w:p w14:paraId="46DC273E" w14:textId="020ACB67" w:rsidR="009E2D8C" w:rsidRDefault="009E2D8C" w:rsidP="00572506">
      <w:pPr>
        <w:ind w:right="-144"/>
      </w:pPr>
      <w:r>
        <w:t xml:space="preserve">The commodity’s and hazards considered in </w:t>
      </w:r>
      <w:r w:rsidR="004B7B4E">
        <w:t>the assessment</w:t>
      </w:r>
      <w:r w:rsidR="009F2628">
        <w:t xml:space="preserve"> are</w:t>
      </w:r>
      <w:r w:rsidR="0080557D">
        <w:t xml:space="preserve"> </w:t>
      </w:r>
      <w:r w:rsidR="00283DF0">
        <w:t>in Table 1</w:t>
      </w:r>
      <w:r>
        <w:t>:</w:t>
      </w:r>
    </w:p>
    <w:p w14:paraId="06DA4AF2" w14:textId="77777777" w:rsidR="009E2D8C" w:rsidRDefault="009E2D8C" w:rsidP="00572506">
      <w:pPr>
        <w:ind w:right="-144"/>
        <w:rPr>
          <w:b/>
        </w:rPr>
      </w:pPr>
    </w:p>
    <w:p w14:paraId="2E7111E9" w14:textId="72C53ACE" w:rsidR="00283DF0" w:rsidRDefault="00283DF0" w:rsidP="00572506">
      <w:pPr>
        <w:ind w:right="-144"/>
        <w:rPr>
          <w:b/>
        </w:rPr>
      </w:pPr>
      <w:r>
        <w:rPr>
          <w:b/>
        </w:rPr>
        <w:t>Table 1: Commodity group and Hazards considered in the Expert Elicitation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3407"/>
        <w:gridCol w:w="3194"/>
      </w:tblGrid>
      <w:tr w:rsidR="0080557D" w14:paraId="6303DD54" w14:textId="3E63A09D" w:rsidTr="00226B94">
        <w:tc>
          <w:tcPr>
            <w:tcW w:w="2263" w:type="dxa"/>
            <w:shd w:val="clear" w:color="auto" w:fill="C6D9F1" w:themeFill="text2" w:themeFillTint="33"/>
          </w:tcPr>
          <w:p w14:paraId="0F13D405" w14:textId="4C780D7D" w:rsidR="0080557D" w:rsidRDefault="0080557D" w:rsidP="00572506">
            <w:pPr>
              <w:pStyle w:val="ListParagraph"/>
              <w:ind w:left="0" w:right="-144"/>
            </w:pPr>
            <w:r>
              <w:t>Commodity group</w:t>
            </w:r>
          </w:p>
        </w:tc>
        <w:tc>
          <w:tcPr>
            <w:tcW w:w="3407" w:type="dxa"/>
            <w:shd w:val="clear" w:color="auto" w:fill="C6D9F1" w:themeFill="text2" w:themeFillTint="33"/>
          </w:tcPr>
          <w:p w14:paraId="06B97589" w14:textId="2E5736CC" w:rsidR="0080557D" w:rsidRDefault="0080557D" w:rsidP="00572506">
            <w:pPr>
              <w:pStyle w:val="ListParagraph"/>
              <w:ind w:left="0" w:right="-144"/>
            </w:pPr>
            <w:r>
              <w:t>Commodities</w:t>
            </w:r>
          </w:p>
        </w:tc>
        <w:tc>
          <w:tcPr>
            <w:tcW w:w="3194" w:type="dxa"/>
            <w:shd w:val="clear" w:color="auto" w:fill="C6D9F1" w:themeFill="text2" w:themeFillTint="33"/>
          </w:tcPr>
          <w:p w14:paraId="0F1586DF" w14:textId="060FCEEA" w:rsidR="0080557D" w:rsidRDefault="0080557D" w:rsidP="00572506">
            <w:pPr>
              <w:pStyle w:val="ListParagraph"/>
              <w:ind w:left="0" w:right="-144"/>
            </w:pPr>
            <w:r>
              <w:t>Hazards</w:t>
            </w:r>
          </w:p>
        </w:tc>
      </w:tr>
      <w:tr w:rsidR="0080557D" w14:paraId="2D8F2FE3" w14:textId="47E3D8B3" w:rsidTr="00226B94">
        <w:tc>
          <w:tcPr>
            <w:tcW w:w="2263" w:type="dxa"/>
          </w:tcPr>
          <w:p w14:paraId="0D69D9BA" w14:textId="77777777" w:rsidR="0080557D" w:rsidRDefault="0080557D" w:rsidP="00572506">
            <w:pPr>
              <w:pStyle w:val="ListParagraph"/>
              <w:ind w:left="0" w:right="-144"/>
            </w:pPr>
          </w:p>
          <w:p w14:paraId="264ECB4D" w14:textId="7CB02AE0" w:rsidR="0080557D" w:rsidRDefault="0080557D" w:rsidP="00572506">
            <w:pPr>
              <w:pStyle w:val="ListParagraph"/>
              <w:ind w:left="0" w:right="-144"/>
            </w:pPr>
            <w:r>
              <w:t>Berries</w:t>
            </w:r>
          </w:p>
        </w:tc>
        <w:tc>
          <w:tcPr>
            <w:tcW w:w="3407" w:type="dxa"/>
          </w:tcPr>
          <w:p w14:paraId="3F411184" w14:textId="77777777" w:rsidR="0080557D" w:rsidRDefault="0080557D" w:rsidP="00572506">
            <w:pPr>
              <w:pStyle w:val="ListParagraph"/>
              <w:ind w:left="0" w:right="-144"/>
            </w:pPr>
          </w:p>
          <w:p w14:paraId="37DA1ACC" w14:textId="6797A27A" w:rsidR="0080557D" w:rsidRDefault="0080557D" w:rsidP="00572506">
            <w:pPr>
              <w:pStyle w:val="ListParagraph"/>
              <w:ind w:left="0" w:right="-144"/>
            </w:pPr>
            <w:r>
              <w:t>strawberry, blueberry, raspberry</w:t>
            </w:r>
          </w:p>
        </w:tc>
        <w:tc>
          <w:tcPr>
            <w:tcW w:w="3194" w:type="dxa"/>
          </w:tcPr>
          <w:p w14:paraId="1046D83D" w14:textId="6C8441E3" w:rsidR="0080557D" w:rsidRDefault="007D0F1F" w:rsidP="00572506">
            <w:pPr>
              <w:pStyle w:val="ListParagraph"/>
              <w:ind w:left="0" w:right="-144"/>
            </w:pPr>
            <w:r>
              <w:t>Shiga</w:t>
            </w:r>
            <w:r w:rsidR="0080557D">
              <w:t xml:space="preserve"> toxin-</w:t>
            </w:r>
            <w:r w:rsidR="0080557D" w:rsidRPr="001C446E">
              <w:t xml:space="preserve">producing </w:t>
            </w:r>
            <w:r w:rsidR="0080557D" w:rsidRPr="001C446E">
              <w:rPr>
                <w:i/>
              </w:rPr>
              <w:t xml:space="preserve">Escherichia coli </w:t>
            </w:r>
            <w:r w:rsidR="0080557D" w:rsidRPr="001C446E">
              <w:t>(STEC)</w:t>
            </w:r>
            <w:r w:rsidR="0080557D">
              <w:t xml:space="preserve">, </w:t>
            </w:r>
            <w:r w:rsidR="0080557D" w:rsidRPr="001C446E">
              <w:t>norovirus</w:t>
            </w:r>
            <w:r w:rsidR="0080557D">
              <w:t xml:space="preserve"> (NoV)</w:t>
            </w:r>
            <w:r w:rsidR="0080557D" w:rsidRPr="001C446E">
              <w:t xml:space="preserve">, </w:t>
            </w:r>
          </w:p>
          <w:p w14:paraId="0AFD3401" w14:textId="4685A63A" w:rsidR="0080557D" w:rsidRDefault="0080557D" w:rsidP="00572506">
            <w:pPr>
              <w:pStyle w:val="ListParagraph"/>
              <w:ind w:left="0" w:right="-144"/>
            </w:pPr>
            <w:r w:rsidRPr="001C446E">
              <w:t>hepatitis A</w:t>
            </w:r>
            <w:r>
              <w:t xml:space="preserve"> (HAV)</w:t>
            </w:r>
          </w:p>
        </w:tc>
      </w:tr>
      <w:tr w:rsidR="0080557D" w14:paraId="40CD1E1B" w14:textId="2EC0D033" w:rsidTr="00226B94">
        <w:tc>
          <w:tcPr>
            <w:tcW w:w="2263" w:type="dxa"/>
          </w:tcPr>
          <w:p w14:paraId="193E7E5F" w14:textId="77777777" w:rsidR="0080557D" w:rsidRDefault="0080557D" w:rsidP="00572506">
            <w:pPr>
              <w:ind w:right="-144"/>
            </w:pPr>
          </w:p>
          <w:p w14:paraId="11E30950" w14:textId="3C656773" w:rsidR="0080557D" w:rsidRPr="0060491E" w:rsidRDefault="0080557D" w:rsidP="00572506">
            <w:pPr>
              <w:ind w:right="-144"/>
            </w:pPr>
            <w:r w:rsidRPr="0060491E">
              <w:t>Leafy vegetables</w:t>
            </w:r>
          </w:p>
          <w:p w14:paraId="692CE3F7" w14:textId="77777777" w:rsidR="0080557D" w:rsidRDefault="0080557D" w:rsidP="00572506">
            <w:pPr>
              <w:pStyle w:val="ListParagraph"/>
              <w:ind w:left="0" w:right="-144"/>
            </w:pPr>
          </w:p>
        </w:tc>
        <w:tc>
          <w:tcPr>
            <w:tcW w:w="3407" w:type="dxa"/>
          </w:tcPr>
          <w:p w14:paraId="7A326606" w14:textId="49D6B8C1" w:rsidR="0080557D" w:rsidRDefault="0080557D" w:rsidP="00572506">
            <w:pPr>
              <w:pStyle w:val="ListParagraph"/>
              <w:ind w:left="0" w:right="-144"/>
            </w:pPr>
            <w:r>
              <w:t>l</w:t>
            </w:r>
            <w:r w:rsidRPr="001C446E">
              <w:t>ettuce (including iceberg, cos/romaine, butterhead, oak)</w:t>
            </w:r>
            <w:r>
              <w:t xml:space="preserve">, </w:t>
            </w:r>
            <w:r w:rsidRPr="001C446E">
              <w:t>spinach</w:t>
            </w:r>
            <w:r>
              <w:t>, p</w:t>
            </w:r>
            <w:r w:rsidRPr="001C446E">
              <w:t>arsley (including continental and curly-leaf)</w:t>
            </w:r>
          </w:p>
        </w:tc>
        <w:tc>
          <w:tcPr>
            <w:tcW w:w="3194" w:type="dxa"/>
          </w:tcPr>
          <w:p w14:paraId="35FFF318" w14:textId="0659C871" w:rsidR="0080557D" w:rsidRDefault="0080557D" w:rsidP="00572506">
            <w:pPr>
              <w:pStyle w:val="ListParagraph"/>
              <w:ind w:left="0" w:right="-144"/>
            </w:pPr>
            <w:r>
              <w:t>n</w:t>
            </w:r>
            <w:r w:rsidRPr="005F2873">
              <w:t xml:space="preserve">on-typhoidal </w:t>
            </w:r>
            <w:r w:rsidRPr="001C446E">
              <w:rPr>
                <w:i/>
              </w:rPr>
              <w:t>Salmonella</w:t>
            </w:r>
            <w:r w:rsidRPr="001C446E">
              <w:t xml:space="preserve"> spp.</w:t>
            </w:r>
            <w:r>
              <w:t xml:space="preserve"> (</w:t>
            </w:r>
            <w:r w:rsidRPr="00BF31B5">
              <w:rPr>
                <w:i/>
              </w:rPr>
              <w:t>Salmonella</w:t>
            </w:r>
            <w:r>
              <w:t xml:space="preserve">), STEC, </w:t>
            </w:r>
            <w:r w:rsidRPr="001C446E">
              <w:rPr>
                <w:i/>
              </w:rPr>
              <w:t>Listeria</w:t>
            </w:r>
            <w:r>
              <w:rPr>
                <w:i/>
              </w:rPr>
              <w:t> </w:t>
            </w:r>
            <w:r w:rsidRPr="001C446E">
              <w:rPr>
                <w:i/>
              </w:rPr>
              <w:t>monocytogenes</w:t>
            </w:r>
          </w:p>
        </w:tc>
      </w:tr>
      <w:tr w:rsidR="0080557D" w14:paraId="3D3EB666" w14:textId="77777777" w:rsidTr="00226B94">
        <w:tc>
          <w:tcPr>
            <w:tcW w:w="2263" w:type="dxa"/>
          </w:tcPr>
          <w:p w14:paraId="3CF86587" w14:textId="77777777" w:rsidR="0080557D" w:rsidRDefault="0080557D" w:rsidP="00572506">
            <w:pPr>
              <w:pStyle w:val="ListParagraph"/>
              <w:ind w:left="0" w:right="-144"/>
            </w:pPr>
          </w:p>
          <w:p w14:paraId="5682B67C" w14:textId="472C15B1" w:rsidR="0080557D" w:rsidRPr="0060491E" w:rsidRDefault="0080557D" w:rsidP="00226B94">
            <w:pPr>
              <w:pStyle w:val="ListParagraph"/>
              <w:ind w:left="0" w:right="-144"/>
            </w:pPr>
            <w:r w:rsidRPr="0060491E">
              <w:t>Melons</w:t>
            </w:r>
          </w:p>
        </w:tc>
        <w:tc>
          <w:tcPr>
            <w:tcW w:w="3407" w:type="dxa"/>
          </w:tcPr>
          <w:p w14:paraId="3BA258E1" w14:textId="77777777" w:rsidR="0080557D" w:rsidRDefault="0080557D" w:rsidP="00572506">
            <w:pPr>
              <w:pStyle w:val="ListParagraph"/>
              <w:ind w:left="0" w:right="-144"/>
            </w:pPr>
          </w:p>
          <w:p w14:paraId="6F9FA29D" w14:textId="01A1EA33" w:rsidR="0080557D" w:rsidRDefault="0080557D" w:rsidP="00572506">
            <w:pPr>
              <w:pStyle w:val="ListParagraph"/>
              <w:ind w:left="0" w:right="-144"/>
            </w:pPr>
            <w:r>
              <w:t>rockmelon, watermelon</w:t>
            </w:r>
          </w:p>
        </w:tc>
        <w:tc>
          <w:tcPr>
            <w:tcW w:w="3194" w:type="dxa"/>
          </w:tcPr>
          <w:p w14:paraId="5A2E4CA2" w14:textId="1DCE0CE1" w:rsidR="0080557D" w:rsidRDefault="0080557D" w:rsidP="00572506">
            <w:pPr>
              <w:pStyle w:val="ListParagraph"/>
              <w:ind w:left="0" w:right="-144"/>
            </w:pPr>
            <w:r>
              <w:t>n</w:t>
            </w:r>
            <w:r w:rsidRPr="005F2873">
              <w:t xml:space="preserve">on-typhoidal </w:t>
            </w:r>
            <w:r w:rsidRPr="001C446E">
              <w:rPr>
                <w:i/>
              </w:rPr>
              <w:t>Salmonella</w:t>
            </w:r>
            <w:r w:rsidRPr="001C446E">
              <w:t xml:space="preserve"> spp.</w:t>
            </w:r>
            <w:r>
              <w:t xml:space="preserve">, </w:t>
            </w:r>
            <w:r w:rsidRPr="001C446E">
              <w:rPr>
                <w:i/>
              </w:rPr>
              <w:t>Listeria monocytogenes</w:t>
            </w:r>
          </w:p>
        </w:tc>
      </w:tr>
    </w:tbl>
    <w:p w14:paraId="2F7C0307" w14:textId="77777777" w:rsidR="009E2D8C" w:rsidRDefault="009E2D8C" w:rsidP="00572506">
      <w:pPr>
        <w:pStyle w:val="ListParagraph"/>
        <w:ind w:left="0" w:right="-144"/>
      </w:pPr>
    </w:p>
    <w:p w14:paraId="438CE46E" w14:textId="77777777" w:rsidR="009E2D8C" w:rsidRPr="009F2628" w:rsidRDefault="009E2D8C" w:rsidP="00572506">
      <w:pPr>
        <w:ind w:right="-144"/>
        <w:rPr>
          <w:b/>
          <w:sz w:val="28"/>
        </w:rPr>
      </w:pPr>
      <w:r w:rsidRPr="009F2628">
        <w:rPr>
          <w:b/>
          <w:sz w:val="28"/>
        </w:rPr>
        <w:t>Expert elicitation process</w:t>
      </w:r>
    </w:p>
    <w:p w14:paraId="0F243558" w14:textId="77777777" w:rsidR="009E2D8C" w:rsidRDefault="009E2D8C" w:rsidP="00572506">
      <w:pPr>
        <w:ind w:right="-144"/>
        <w:rPr>
          <w:b/>
        </w:rPr>
      </w:pPr>
    </w:p>
    <w:p w14:paraId="38F3D1EE" w14:textId="605E56CA" w:rsidR="00A272DA" w:rsidRDefault="009E2D8C" w:rsidP="00572506">
      <w:pPr>
        <w:ind w:right="-144"/>
      </w:pPr>
      <w:r>
        <w:t xml:space="preserve">The expert elicitation method used by FSANZ closely follows the approach used by the </w:t>
      </w:r>
      <w:r w:rsidR="00A272DA" w:rsidRPr="000C5AF6">
        <w:t>World Health Organization</w:t>
      </w:r>
      <w:r w:rsidR="00A272DA">
        <w:t xml:space="preserve"> </w:t>
      </w:r>
      <w:r w:rsidR="00A272DA" w:rsidRPr="00B716CB">
        <w:t xml:space="preserve">Foodborne Disease Burden Epidemiology Reference Group </w:t>
      </w:r>
      <w:r w:rsidR="00A272DA">
        <w:t>(</w:t>
      </w:r>
      <w:r w:rsidRPr="00B716CB">
        <w:t>FERG</w:t>
      </w:r>
      <w:r w:rsidR="00A272DA">
        <w:t>)</w:t>
      </w:r>
      <w:r>
        <w:t xml:space="preserve"> </w:t>
      </w:r>
      <w:r w:rsidR="00283DF0">
        <w:t xml:space="preserve">for the Pathway and Food commodities groups (indicated by the dashed box in Figure 1) </w:t>
      </w:r>
      <w:r>
        <w:t xml:space="preserve">(Hoffmann et al, 2017). Food source attribution is used to estimate </w:t>
      </w:r>
      <w:r w:rsidR="00A272DA">
        <w:t xml:space="preserve">the </w:t>
      </w:r>
      <w:r>
        <w:t xml:space="preserve">magnitude of foodborne disease incidence to food exposure pathways. In Australia, food source attribution studies have been limited to salmonellosis and campylobacteriosis (Glass et al, 2016; Varrone et al, 2018). </w:t>
      </w:r>
    </w:p>
    <w:p w14:paraId="7B1F1B3A" w14:textId="3F5E56C8" w:rsidR="009E2D8C" w:rsidRPr="000C5AF6" w:rsidRDefault="009E2D8C" w:rsidP="00572506">
      <w:pPr>
        <w:ind w:right="-144"/>
      </w:pPr>
    </w:p>
    <w:p w14:paraId="7A328B66" w14:textId="048E3C9B" w:rsidR="00A272DA" w:rsidRPr="000C5AF6" w:rsidRDefault="00A272DA" w:rsidP="00A272DA">
      <w:pPr>
        <w:ind w:right="-144"/>
      </w:pPr>
      <w:r>
        <w:t xml:space="preserve">A panel of seven experts with a mix of backgrounds including epidemiology, food regulation and food safety research were selected. The elicitation followed the method based on </w:t>
      </w:r>
      <w:r w:rsidRPr="000C5AF6">
        <w:t xml:space="preserve">Cooke’s </w:t>
      </w:r>
      <w:r>
        <w:t xml:space="preserve">Classical Model, which uses two set of questions: seed questions and elicitation questions. The seed questions were used to weight each experts’ answers to the elicitation questions and the </w:t>
      </w:r>
      <w:r>
        <w:rPr>
          <w:lang w:eastAsia="en-GB"/>
        </w:rPr>
        <w:t>expert’s weighted estimates</w:t>
      </w:r>
      <w:r>
        <w:t xml:space="preserve"> were </w:t>
      </w:r>
      <w:r>
        <w:rPr>
          <w:lang w:eastAsia="en-GB"/>
        </w:rPr>
        <w:t>mathematically aggregated.</w:t>
      </w:r>
    </w:p>
    <w:p w14:paraId="73646AFD" w14:textId="77777777" w:rsidR="009E2D8C" w:rsidRDefault="009E2D8C" w:rsidP="00572506">
      <w:pPr>
        <w:ind w:right="-144"/>
        <w:rPr>
          <w:b/>
        </w:rPr>
      </w:pPr>
    </w:p>
    <w:p w14:paraId="6E6973E7" w14:textId="3ACB6969" w:rsidR="009E2D8C" w:rsidRDefault="009E2D8C" w:rsidP="00572506">
      <w:pPr>
        <w:ind w:right="-144"/>
        <w:rPr>
          <w:lang w:eastAsia="en-GB"/>
        </w:rPr>
      </w:pPr>
      <w:r>
        <w:rPr>
          <w:lang w:eastAsia="en-GB"/>
        </w:rPr>
        <w:t>The experts were asked to provide estimates of the 5th, 50th and 95th percentiles for both the seed and elicitation questions.</w:t>
      </w:r>
    </w:p>
    <w:p w14:paraId="5E9058D5" w14:textId="77777777" w:rsidR="009E2D8C" w:rsidRDefault="009E2D8C" w:rsidP="00572506">
      <w:pPr>
        <w:ind w:right="-144"/>
        <w:rPr>
          <w:lang w:eastAsia="en-GB"/>
        </w:rPr>
      </w:pPr>
    </w:p>
    <w:p w14:paraId="2E7877A3" w14:textId="3D709FBC" w:rsidR="009F2628" w:rsidRPr="009F2628" w:rsidRDefault="009F2628" w:rsidP="00572506">
      <w:pPr>
        <w:pStyle w:val="FSFigureTitle"/>
        <w:ind w:right="-144"/>
        <w:rPr>
          <w:b/>
        </w:rPr>
      </w:pPr>
      <w:r w:rsidRPr="009F2628">
        <w:rPr>
          <w:b/>
        </w:rPr>
        <w:t>Figure</w:t>
      </w:r>
      <w:r w:rsidR="00283DF0">
        <w:rPr>
          <w:b/>
        </w:rPr>
        <w:t xml:space="preserve"> 1</w:t>
      </w:r>
      <w:r w:rsidRPr="009F2628">
        <w:rPr>
          <w:b/>
        </w:rPr>
        <w:t xml:space="preserve">: Expert elicitation </w:t>
      </w:r>
      <w:r w:rsidR="00283DF0">
        <w:rPr>
          <w:b/>
        </w:rPr>
        <w:t xml:space="preserve">question </w:t>
      </w:r>
      <w:r w:rsidRPr="009F2628">
        <w:rPr>
          <w:b/>
        </w:rPr>
        <w:t xml:space="preserve">structure </w:t>
      </w:r>
    </w:p>
    <w:p w14:paraId="62ACBD37" w14:textId="77777777" w:rsidR="009E2D8C" w:rsidRDefault="009E2D8C" w:rsidP="00572506">
      <w:pPr>
        <w:ind w:right="-144"/>
        <w:rPr>
          <w:lang w:eastAsia="en-GB"/>
        </w:rPr>
      </w:pPr>
    </w:p>
    <w:p w14:paraId="17E3DF05" w14:textId="77777777" w:rsidR="009E2D8C" w:rsidRDefault="009E2D8C" w:rsidP="00572506">
      <w:pPr>
        <w:ind w:right="-144"/>
        <w:rPr>
          <w:b/>
        </w:rPr>
      </w:pPr>
    </w:p>
    <w:p w14:paraId="1BEF75D8" w14:textId="77777777" w:rsidR="009E2D8C" w:rsidRDefault="009E2D8C" w:rsidP="00572506">
      <w:pPr>
        <w:ind w:right="-144"/>
        <w:rPr>
          <w:b/>
        </w:rPr>
      </w:pPr>
      <w:r>
        <w:rPr>
          <w:noProof/>
          <w:lang w:eastAsia="en-GB"/>
        </w:rPr>
        <w:drawing>
          <wp:inline distT="0" distB="0" distL="0" distR="0" wp14:anchorId="36992F58" wp14:editId="2DBA232E">
            <wp:extent cx="5400000" cy="2322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322000"/>
                    </a:xfrm>
                    <a:prstGeom prst="rect">
                      <a:avLst/>
                    </a:prstGeom>
                    <a:noFill/>
                  </pic:spPr>
                </pic:pic>
              </a:graphicData>
            </a:graphic>
          </wp:inline>
        </w:drawing>
      </w:r>
    </w:p>
    <w:p w14:paraId="4C88ADB2" w14:textId="77777777" w:rsidR="009E2D8C" w:rsidRDefault="009E2D8C" w:rsidP="00572506">
      <w:pPr>
        <w:ind w:right="-144"/>
        <w:rPr>
          <w:b/>
        </w:rPr>
      </w:pPr>
    </w:p>
    <w:p w14:paraId="664C41D9" w14:textId="77777777" w:rsidR="009E2D8C" w:rsidRDefault="009E2D8C" w:rsidP="00572506">
      <w:pPr>
        <w:ind w:right="-144"/>
        <w:rPr>
          <w:b/>
        </w:rPr>
      </w:pPr>
    </w:p>
    <w:p w14:paraId="168702B8" w14:textId="67F7C863" w:rsidR="009E2D8C" w:rsidRPr="000F55C4" w:rsidRDefault="009E2D8C" w:rsidP="00572506">
      <w:pPr>
        <w:ind w:right="-144"/>
      </w:pPr>
      <w:r w:rsidRPr="000F55C4">
        <w:t>The FERG</w:t>
      </w:r>
      <w:r>
        <w:t xml:space="preserve"> model was applied to 14 regions of the world, rather than individual countries. As a result the FERG approach was modified to </w:t>
      </w:r>
      <w:r w:rsidR="002863FA">
        <w:t xml:space="preserve">account for </w:t>
      </w:r>
      <w:r>
        <w:t xml:space="preserve">illnesses due to hazards acquired </w:t>
      </w:r>
      <w:r w:rsidR="009F2628">
        <w:t>from</w:t>
      </w:r>
      <w:r>
        <w:t xml:space="preserve"> overseas travel (Location)</w:t>
      </w:r>
      <w:r w:rsidR="00D23C55">
        <w:t xml:space="preserve"> </w:t>
      </w:r>
      <w:r>
        <w:t xml:space="preserve">and </w:t>
      </w:r>
      <w:r w:rsidR="002863FA">
        <w:t>extended</w:t>
      </w:r>
      <w:r>
        <w:t xml:space="preserve"> </w:t>
      </w:r>
      <w:r w:rsidR="002863FA">
        <w:t>to incorporate</w:t>
      </w:r>
      <w:r>
        <w:t xml:space="preserve"> fruits and vegetables</w:t>
      </w:r>
      <w:r w:rsidR="00283DF0">
        <w:t xml:space="preserve"> (Figure 1)</w:t>
      </w:r>
      <w:r>
        <w:t xml:space="preserve">. </w:t>
      </w:r>
    </w:p>
    <w:p w14:paraId="547FFB00" w14:textId="77777777" w:rsidR="009E2D8C" w:rsidRDefault="009E2D8C" w:rsidP="00572506">
      <w:pPr>
        <w:ind w:right="-144"/>
        <w:rPr>
          <w:lang w:eastAsia="en-GB"/>
        </w:rPr>
      </w:pPr>
    </w:p>
    <w:p w14:paraId="4CCD04A5" w14:textId="4F522213" w:rsidR="009E2D8C" w:rsidRDefault="009E2D8C" w:rsidP="00572506">
      <w:pPr>
        <w:ind w:right="-144"/>
        <w:rPr>
          <w:lang w:eastAsia="en-GB"/>
        </w:rPr>
      </w:pPr>
      <w:r>
        <w:rPr>
          <w:lang w:eastAsia="en-GB"/>
        </w:rPr>
        <w:t xml:space="preserve">A total of 12 seed questions were developed covering a range of topics including food consumption, foodborne disease outbreaks and </w:t>
      </w:r>
      <w:r w:rsidR="002863FA">
        <w:rPr>
          <w:lang w:eastAsia="en-GB"/>
        </w:rPr>
        <w:t xml:space="preserve">changes in the notification </w:t>
      </w:r>
      <w:r>
        <w:rPr>
          <w:lang w:eastAsia="en-GB"/>
        </w:rPr>
        <w:t xml:space="preserve">rates of </w:t>
      </w:r>
      <w:r w:rsidR="002863FA">
        <w:rPr>
          <w:lang w:eastAsia="en-GB"/>
        </w:rPr>
        <w:t>two</w:t>
      </w:r>
      <w:r>
        <w:rPr>
          <w:lang w:eastAsia="en-GB"/>
        </w:rPr>
        <w:t xml:space="preserve"> notifiable diseases. The questions were from the expe</w:t>
      </w:r>
      <w:r w:rsidR="005C5F90">
        <w:rPr>
          <w:lang w:eastAsia="en-GB"/>
        </w:rPr>
        <w:t xml:space="preserve">rts’ field of knowledge, but the answers were </w:t>
      </w:r>
      <w:r w:rsidR="00A272DA">
        <w:rPr>
          <w:lang w:eastAsia="en-GB"/>
        </w:rPr>
        <w:t>‘</w:t>
      </w:r>
      <w:r w:rsidR="005C5F90">
        <w:rPr>
          <w:lang w:eastAsia="en-GB"/>
        </w:rPr>
        <w:t>unknown</w:t>
      </w:r>
      <w:r w:rsidR="00A272DA">
        <w:rPr>
          <w:lang w:eastAsia="en-GB"/>
        </w:rPr>
        <w:t>’</w:t>
      </w:r>
      <w:r w:rsidR="005C5F90">
        <w:rPr>
          <w:lang w:eastAsia="en-GB"/>
        </w:rPr>
        <w:t xml:space="preserve"> by the experts i.e. the experts did not know the true values or</w:t>
      </w:r>
      <w:r>
        <w:rPr>
          <w:lang w:eastAsia="en-GB"/>
        </w:rPr>
        <w:t xml:space="preserve"> have the</w:t>
      </w:r>
      <w:r w:rsidR="005C5F90">
        <w:rPr>
          <w:lang w:eastAsia="en-GB"/>
        </w:rPr>
        <w:t xml:space="preserve"> true values readily accessible</w:t>
      </w:r>
      <w:r>
        <w:rPr>
          <w:lang w:eastAsia="en-GB"/>
        </w:rPr>
        <w:t>. Of the 12 questions, ten had known answers at the time of the elicitation</w:t>
      </w:r>
      <w:r w:rsidR="00FC7575">
        <w:rPr>
          <w:lang w:eastAsia="en-GB"/>
        </w:rPr>
        <w:t>.</w:t>
      </w:r>
      <w:r w:rsidR="00D23C55">
        <w:rPr>
          <w:lang w:eastAsia="en-GB"/>
        </w:rPr>
        <w:t xml:space="preserve"> </w:t>
      </w:r>
      <w:r>
        <w:rPr>
          <w:lang w:eastAsia="en-GB"/>
        </w:rPr>
        <w:t>Experts</w:t>
      </w:r>
      <w:r w:rsidDel="00A272DA">
        <w:rPr>
          <w:lang w:eastAsia="en-GB"/>
        </w:rPr>
        <w:t xml:space="preserve"> </w:t>
      </w:r>
      <w:r w:rsidR="00A272DA">
        <w:rPr>
          <w:lang w:eastAsia="en-GB"/>
        </w:rPr>
        <w:t xml:space="preserve">were </w:t>
      </w:r>
      <w:r>
        <w:rPr>
          <w:lang w:eastAsia="en-GB"/>
        </w:rPr>
        <w:t xml:space="preserve">scored based on their performance on the seed questions, and their estimates </w:t>
      </w:r>
      <w:r w:rsidR="00A272DA">
        <w:rPr>
          <w:lang w:eastAsia="en-GB"/>
        </w:rPr>
        <w:t xml:space="preserve">were </w:t>
      </w:r>
      <w:r>
        <w:rPr>
          <w:lang w:eastAsia="en-GB"/>
        </w:rPr>
        <w:t>weighted (according to their scores) and combined into a single estimate.</w:t>
      </w:r>
    </w:p>
    <w:p w14:paraId="7037F904" w14:textId="77777777" w:rsidR="009E2D8C" w:rsidRDefault="009E2D8C" w:rsidP="00572506">
      <w:pPr>
        <w:ind w:right="-144"/>
        <w:rPr>
          <w:lang w:eastAsia="en-GB"/>
        </w:rPr>
      </w:pPr>
    </w:p>
    <w:p w14:paraId="2E590ECF" w14:textId="2DC5C16D" w:rsidR="009E2D8C" w:rsidRDefault="009E2D8C" w:rsidP="00572506">
      <w:pPr>
        <w:ind w:right="-144"/>
        <w:rPr>
          <w:lang w:eastAsia="en-GB"/>
        </w:rPr>
      </w:pPr>
      <w:r>
        <w:rPr>
          <w:lang w:eastAsia="en-GB"/>
        </w:rPr>
        <w:t xml:space="preserve">The individual expert weightings using the seed questions and the elicitation question responses were analysed using the </w:t>
      </w:r>
      <w:r w:rsidRPr="0060491E">
        <w:rPr>
          <w:i/>
          <w:lang w:eastAsia="en-GB"/>
        </w:rPr>
        <w:t>expert</w:t>
      </w:r>
      <w:r>
        <w:rPr>
          <w:lang w:eastAsia="en-GB"/>
        </w:rPr>
        <w:t xml:space="preserve"> package in R</w:t>
      </w:r>
      <w:r w:rsidR="007D0F1F">
        <w:rPr>
          <w:lang w:eastAsia="en-GB"/>
        </w:rPr>
        <w:t xml:space="preserve"> (R Core Team 2019)</w:t>
      </w:r>
      <w:r>
        <w:rPr>
          <w:lang w:eastAsia="en-GB"/>
        </w:rPr>
        <w:t>. The attribution percentages for each commodity</w:t>
      </w:r>
      <w:r w:rsidR="00FC7575">
        <w:rPr>
          <w:lang w:eastAsia="en-GB"/>
        </w:rPr>
        <w:t>/</w:t>
      </w:r>
      <w:r>
        <w:rPr>
          <w:lang w:eastAsia="en-GB"/>
        </w:rPr>
        <w:t>hazard combination were determined using a Monte Carlo simulation model. For example,</w:t>
      </w:r>
      <w:r w:rsidDel="00A272DA">
        <w:rPr>
          <w:lang w:eastAsia="en-GB"/>
        </w:rPr>
        <w:t xml:space="preserve"> </w:t>
      </w:r>
      <w:r w:rsidR="00A272DA">
        <w:rPr>
          <w:lang w:eastAsia="en-GB"/>
        </w:rPr>
        <w:t xml:space="preserve">to estimate the attribution of illness due to </w:t>
      </w:r>
      <w:r>
        <w:rPr>
          <w:lang w:eastAsia="en-GB"/>
        </w:rPr>
        <w:t>HAV in berries</w:t>
      </w:r>
      <w:r w:rsidR="00A272DA">
        <w:rPr>
          <w:lang w:eastAsia="en-GB"/>
        </w:rPr>
        <w:t>,</w:t>
      </w:r>
      <w:r>
        <w:rPr>
          <w:lang w:eastAsia="en-GB"/>
        </w:rPr>
        <w:t xml:space="preserve"> required calculation of the proportion of HAV acquired locally in Australia, the proportion of cases that have a food exposure, the proportion from consuming fruit and the proportion from consuming berries. Each of the proportions are then multiplied together to determine the final attribution percentage. The summary values are provided in the </w:t>
      </w:r>
      <w:r w:rsidR="009F2628">
        <w:rPr>
          <w:lang w:eastAsia="en-GB"/>
        </w:rPr>
        <w:t>t</w:t>
      </w:r>
      <w:r>
        <w:rPr>
          <w:lang w:eastAsia="en-GB"/>
        </w:rPr>
        <w:t>able below.</w:t>
      </w:r>
    </w:p>
    <w:p w14:paraId="2999D485" w14:textId="77777777" w:rsidR="009E2D8C" w:rsidRDefault="009E2D8C" w:rsidP="00572506">
      <w:pPr>
        <w:ind w:right="-144"/>
        <w:rPr>
          <w:lang w:eastAsia="en-GB"/>
        </w:rPr>
      </w:pPr>
    </w:p>
    <w:p w14:paraId="1454495A" w14:textId="637F6EB8" w:rsidR="0080557D" w:rsidRDefault="009E2D8C" w:rsidP="00572506">
      <w:pPr>
        <w:ind w:right="-144"/>
        <w:rPr>
          <w:lang w:eastAsia="en-GB"/>
        </w:rPr>
      </w:pPr>
      <w:r>
        <w:rPr>
          <w:lang w:eastAsia="en-GB"/>
        </w:rPr>
        <w:t xml:space="preserve">The attribution percentages are used as an input into a </w:t>
      </w:r>
      <w:r w:rsidR="009F2628">
        <w:rPr>
          <w:lang w:eastAsia="en-GB"/>
        </w:rPr>
        <w:t>cost</w:t>
      </w:r>
      <w:r>
        <w:rPr>
          <w:lang w:eastAsia="en-GB"/>
        </w:rPr>
        <w:t xml:space="preserve"> of </w:t>
      </w:r>
      <w:r w:rsidR="009F2628">
        <w:rPr>
          <w:lang w:eastAsia="en-GB"/>
        </w:rPr>
        <w:t>i</w:t>
      </w:r>
      <w:r>
        <w:rPr>
          <w:lang w:eastAsia="en-GB"/>
        </w:rPr>
        <w:t>llness model</w:t>
      </w:r>
      <w:r w:rsidR="009F2628">
        <w:rPr>
          <w:lang w:eastAsia="en-GB"/>
        </w:rPr>
        <w:t>,</w:t>
      </w:r>
      <w:r>
        <w:rPr>
          <w:lang w:eastAsia="en-GB"/>
        </w:rPr>
        <w:t xml:space="preserve"> to estimate the total attributed burden of foodborne illness cases and associated</w:t>
      </w:r>
      <w:r w:rsidR="00D23C55">
        <w:rPr>
          <w:lang w:eastAsia="en-GB"/>
        </w:rPr>
        <w:t xml:space="preserve"> </w:t>
      </w:r>
      <w:r w:rsidR="00872022">
        <w:rPr>
          <w:lang w:eastAsia="en-GB"/>
        </w:rPr>
        <w:t>costs</w:t>
      </w:r>
      <w:r>
        <w:rPr>
          <w:lang w:eastAsia="en-GB"/>
        </w:rPr>
        <w:t xml:space="preserve">. </w:t>
      </w:r>
    </w:p>
    <w:p w14:paraId="0D7ACA6F" w14:textId="008EBE51" w:rsidR="009E2D8C" w:rsidRDefault="009E2D8C" w:rsidP="009E2D8C">
      <w:pPr>
        <w:rPr>
          <w:lang w:eastAsia="en-GB"/>
        </w:rPr>
      </w:pPr>
    </w:p>
    <w:p w14:paraId="3AB4CF2E" w14:textId="77777777" w:rsidR="009E2D8C" w:rsidRDefault="009E2D8C" w:rsidP="009E2D8C">
      <w:pPr>
        <w:rPr>
          <w:b/>
        </w:rPr>
      </w:pPr>
    </w:p>
    <w:p w14:paraId="457CDCCB" w14:textId="58579293" w:rsidR="009E2D8C" w:rsidRDefault="009E2D8C" w:rsidP="009F2628">
      <w:pPr>
        <w:pStyle w:val="FSTableFigureHeading"/>
        <w:rPr>
          <w:b w:val="0"/>
        </w:rPr>
      </w:pPr>
      <w:r>
        <w:t>Table</w:t>
      </w:r>
      <w:r w:rsidR="00222E7A">
        <w:t xml:space="preserve"> 2</w:t>
      </w:r>
      <w:r>
        <w:t>: Median attribution percentage by pathogen and commodity pair</w:t>
      </w:r>
    </w:p>
    <w:tbl>
      <w:tblPr>
        <w:tblStyle w:val="TableGrid"/>
        <w:tblW w:w="0" w:type="auto"/>
        <w:tblInd w:w="527" w:type="dxa"/>
        <w:tblBorders>
          <w:left w:val="none" w:sz="0" w:space="0" w:color="auto"/>
          <w:right w:val="none" w:sz="0" w:space="0" w:color="auto"/>
        </w:tblBorders>
        <w:tblLook w:val="04A0" w:firstRow="1" w:lastRow="0" w:firstColumn="1" w:lastColumn="0" w:noHBand="0" w:noVBand="1"/>
      </w:tblPr>
      <w:tblGrid>
        <w:gridCol w:w="1980"/>
        <w:gridCol w:w="2693"/>
        <w:gridCol w:w="3639"/>
      </w:tblGrid>
      <w:tr w:rsidR="009E2D8C" w14:paraId="179ABB9C" w14:textId="77777777" w:rsidTr="00D23C55">
        <w:tc>
          <w:tcPr>
            <w:tcW w:w="1980" w:type="dxa"/>
            <w:tcBorders>
              <w:bottom w:val="single" w:sz="4" w:space="0" w:color="auto"/>
              <w:right w:val="nil"/>
            </w:tcBorders>
            <w:shd w:val="clear" w:color="auto" w:fill="C6D9F1" w:themeFill="text2" w:themeFillTint="33"/>
          </w:tcPr>
          <w:p w14:paraId="622F43B7" w14:textId="77777777" w:rsidR="009E2D8C" w:rsidRPr="00782C4C" w:rsidRDefault="009E2D8C" w:rsidP="0078016E">
            <w:pPr>
              <w:rPr>
                <w:b/>
              </w:rPr>
            </w:pPr>
            <w:r w:rsidRPr="00782C4C">
              <w:rPr>
                <w:b/>
              </w:rPr>
              <w:t>Commodity</w:t>
            </w:r>
          </w:p>
        </w:tc>
        <w:tc>
          <w:tcPr>
            <w:tcW w:w="2693" w:type="dxa"/>
            <w:tcBorders>
              <w:left w:val="nil"/>
              <w:bottom w:val="single" w:sz="4" w:space="0" w:color="auto"/>
              <w:right w:val="nil"/>
            </w:tcBorders>
            <w:shd w:val="clear" w:color="auto" w:fill="C6D9F1" w:themeFill="text2" w:themeFillTint="33"/>
          </w:tcPr>
          <w:p w14:paraId="4A45B9DE" w14:textId="77777777" w:rsidR="009E2D8C" w:rsidRPr="00782C4C" w:rsidRDefault="009E2D8C" w:rsidP="0078016E">
            <w:pPr>
              <w:rPr>
                <w:b/>
              </w:rPr>
            </w:pPr>
            <w:r w:rsidRPr="00782C4C">
              <w:rPr>
                <w:b/>
              </w:rPr>
              <w:t>Pathogen</w:t>
            </w:r>
          </w:p>
        </w:tc>
        <w:tc>
          <w:tcPr>
            <w:tcW w:w="3639" w:type="dxa"/>
            <w:tcBorders>
              <w:left w:val="nil"/>
              <w:bottom w:val="single" w:sz="4" w:space="0" w:color="auto"/>
            </w:tcBorders>
            <w:shd w:val="clear" w:color="auto" w:fill="C6D9F1" w:themeFill="text2" w:themeFillTint="33"/>
          </w:tcPr>
          <w:p w14:paraId="249C349A" w14:textId="7CB4D660" w:rsidR="009E2D8C" w:rsidRPr="004B7B4E" w:rsidRDefault="009E2D8C" w:rsidP="00D23C55">
            <w:pPr>
              <w:autoSpaceDE w:val="0"/>
              <w:autoSpaceDN w:val="0"/>
              <w:adjustRightInd w:val="0"/>
              <w:rPr>
                <w:rFonts w:ascii="MS Shell Dlg 2" w:hAnsi="MS Shell Dlg 2" w:cs="MS Shell Dlg 2"/>
                <w:b/>
                <w:sz w:val="16"/>
                <w:szCs w:val="16"/>
              </w:rPr>
            </w:pPr>
            <w:r w:rsidRPr="00782C4C">
              <w:rPr>
                <w:b/>
              </w:rPr>
              <w:t>Median % attribution</w:t>
            </w:r>
          </w:p>
        </w:tc>
      </w:tr>
      <w:tr w:rsidR="009E2D8C" w14:paraId="7BC86D92" w14:textId="77777777" w:rsidTr="00D23C55">
        <w:tc>
          <w:tcPr>
            <w:tcW w:w="1980" w:type="dxa"/>
            <w:tcBorders>
              <w:bottom w:val="nil"/>
              <w:right w:val="nil"/>
            </w:tcBorders>
          </w:tcPr>
          <w:p w14:paraId="261C03F9" w14:textId="77777777" w:rsidR="009E2D8C" w:rsidRDefault="009E2D8C" w:rsidP="0078016E">
            <w:r>
              <w:t>Berries</w:t>
            </w:r>
          </w:p>
        </w:tc>
        <w:tc>
          <w:tcPr>
            <w:tcW w:w="2693" w:type="dxa"/>
            <w:tcBorders>
              <w:left w:val="nil"/>
              <w:bottom w:val="nil"/>
              <w:right w:val="nil"/>
            </w:tcBorders>
          </w:tcPr>
          <w:p w14:paraId="1BD1390E" w14:textId="77777777" w:rsidR="009E2D8C" w:rsidRDefault="009E2D8C" w:rsidP="0078016E">
            <w:r>
              <w:t>HAV</w:t>
            </w:r>
          </w:p>
        </w:tc>
        <w:tc>
          <w:tcPr>
            <w:tcW w:w="3639" w:type="dxa"/>
            <w:tcBorders>
              <w:left w:val="nil"/>
              <w:bottom w:val="nil"/>
            </w:tcBorders>
          </w:tcPr>
          <w:p w14:paraId="4486A082" w14:textId="77777777" w:rsidR="009E2D8C" w:rsidRDefault="009E2D8C" w:rsidP="00D23C55">
            <w:pPr>
              <w:jc w:val="center"/>
            </w:pPr>
            <w:r>
              <w:t>2.1</w:t>
            </w:r>
          </w:p>
        </w:tc>
      </w:tr>
      <w:tr w:rsidR="009F2628" w:rsidRPr="00E85F45" w14:paraId="63C1D8BB" w14:textId="77777777" w:rsidTr="00D23C55">
        <w:tc>
          <w:tcPr>
            <w:tcW w:w="1980" w:type="dxa"/>
            <w:tcBorders>
              <w:top w:val="nil"/>
              <w:bottom w:val="nil"/>
              <w:right w:val="nil"/>
            </w:tcBorders>
          </w:tcPr>
          <w:p w14:paraId="2F814F20" w14:textId="452C465E" w:rsidR="009F2628" w:rsidRDefault="009F2628" w:rsidP="009F2628"/>
        </w:tc>
        <w:tc>
          <w:tcPr>
            <w:tcW w:w="2693" w:type="dxa"/>
            <w:tcBorders>
              <w:top w:val="nil"/>
              <w:left w:val="nil"/>
              <w:bottom w:val="nil"/>
              <w:right w:val="nil"/>
            </w:tcBorders>
          </w:tcPr>
          <w:p w14:paraId="0EC54031" w14:textId="77777777" w:rsidR="009F2628" w:rsidRDefault="009F2628" w:rsidP="009F2628">
            <w:r>
              <w:t>Norovirus</w:t>
            </w:r>
          </w:p>
        </w:tc>
        <w:tc>
          <w:tcPr>
            <w:tcW w:w="3639" w:type="dxa"/>
            <w:tcBorders>
              <w:top w:val="nil"/>
              <w:left w:val="nil"/>
              <w:bottom w:val="nil"/>
            </w:tcBorders>
          </w:tcPr>
          <w:p w14:paraId="403C48CE" w14:textId="77777777" w:rsidR="009F2628" w:rsidRPr="00E85F45" w:rsidRDefault="009F2628" w:rsidP="00D23C55">
            <w:pPr>
              <w:autoSpaceDE w:val="0"/>
              <w:autoSpaceDN w:val="0"/>
              <w:adjustRightInd w:val="0"/>
              <w:jc w:val="center"/>
              <w:rPr>
                <w:rFonts w:ascii="MS Shell Dlg 2" w:hAnsi="MS Shell Dlg 2" w:cs="MS Shell Dlg 2"/>
                <w:sz w:val="16"/>
                <w:szCs w:val="16"/>
              </w:rPr>
            </w:pPr>
            <w:r>
              <w:t>0.6</w:t>
            </w:r>
          </w:p>
        </w:tc>
      </w:tr>
      <w:tr w:rsidR="009F2628" w:rsidRPr="00A31A12" w14:paraId="2F6F6434" w14:textId="77777777" w:rsidTr="00D23C55">
        <w:tc>
          <w:tcPr>
            <w:tcW w:w="1980" w:type="dxa"/>
            <w:tcBorders>
              <w:top w:val="nil"/>
              <w:bottom w:val="single" w:sz="4" w:space="0" w:color="auto"/>
              <w:right w:val="nil"/>
            </w:tcBorders>
          </w:tcPr>
          <w:p w14:paraId="5DF2E615" w14:textId="4E944C01" w:rsidR="009F2628" w:rsidRPr="00A31A12" w:rsidRDefault="009F2628" w:rsidP="009F2628"/>
        </w:tc>
        <w:tc>
          <w:tcPr>
            <w:tcW w:w="2693" w:type="dxa"/>
            <w:tcBorders>
              <w:top w:val="nil"/>
              <w:left w:val="nil"/>
              <w:bottom w:val="single" w:sz="4" w:space="0" w:color="auto"/>
              <w:right w:val="nil"/>
            </w:tcBorders>
            <w:shd w:val="clear" w:color="auto" w:fill="auto"/>
          </w:tcPr>
          <w:p w14:paraId="4A71AE49" w14:textId="77777777" w:rsidR="009F2628" w:rsidRPr="00A31A12" w:rsidRDefault="009F2628" w:rsidP="009F2628">
            <w:r>
              <w:t>STEC</w:t>
            </w:r>
          </w:p>
        </w:tc>
        <w:tc>
          <w:tcPr>
            <w:tcW w:w="3639" w:type="dxa"/>
            <w:tcBorders>
              <w:top w:val="nil"/>
              <w:left w:val="nil"/>
              <w:bottom w:val="single" w:sz="4" w:space="0" w:color="auto"/>
            </w:tcBorders>
            <w:shd w:val="clear" w:color="auto" w:fill="auto"/>
          </w:tcPr>
          <w:p w14:paraId="06380DA0" w14:textId="77777777" w:rsidR="009F2628" w:rsidRPr="00A31A12" w:rsidRDefault="009F2628" w:rsidP="00D23C55">
            <w:pPr>
              <w:jc w:val="center"/>
            </w:pPr>
            <w:r w:rsidRPr="00A31A12">
              <w:t>1.0</w:t>
            </w:r>
          </w:p>
        </w:tc>
      </w:tr>
      <w:tr w:rsidR="009E2D8C" w14:paraId="70550AD4" w14:textId="77777777" w:rsidTr="00D23C55">
        <w:tc>
          <w:tcPr>
            <w:tcW w:w="1980" w:type="dxa"/>
            <w:tcBorders>
              <w:bottom w:val="nil"/>
              <w:right w:val="nil"/>
            </w:tcBorders>
          </w:tcPr>
          <w:p w14:paraId="5645D006" w14:textId="2C29257C" w:rsidR="009E2D8C" w:rsidRDefault="009E2D8C" w:rsidP="0078016E">
            <w:r>
              <w:t>Leafy</w:t>
            </w:r>
            <w:r w:rsidR="009F2628">
              <w:t xml:space="preserve"> vegetables</w:t>
            </w:r>
          </w:p>
        </w:tc>
        <w:tc>
          <w:tcPr>
            <w:tcW w:w="2693" w:type="dxa"/>
            <w:tcBorders>
              <w:left w:val="nil"/>
              <w:bottom w:val="nil"/>
              <w:right w:val="nil"/>
            </w:tcBorders>
          </w:tcPr>
          <w:p w14:paraId="4F4A4C92" w14:textId="77777777" w:rsidR="009E2D8C" w:rsidRDefault="009E2D8C" w:rsidP="0078016E">
            <w:r w:rsidRPr="00435D14">
              <w:rPr>
                <w:i/>
              </w:rPr>
              <w:t>Listeria</w:t>
            </w:r>
            <w:r>
              <w:t xml:space="preserve"> </w:t>
            </w:r>
            <w:r w:rsidRPr="00435D14">
              <w:rPr>
                <w:i/>
              </w:rPr>
              <w:t>monocytogenes</w:t>
            </w:r>
          </w:p>
        </w:tc>
        <w:tc>
          <w:tcPr>
            <w:tcW w:w="3639" w:type="dxa"/>
            <w:tcBorders>
              <w:left w:val="nil"/>
              <w:bottom w:val="nil"/>
            </w:tcBorders>
          </w:tcPr>
          <w:p w14:paraId="7068676F" w14:textId="77777777" w:rsidR="009E2D8C" w:rsidRDefault="009E2D8C" w:rsidP="00D23C55">
            <w:pPr>
              <w:jc w:val="center"/>
            </w:pPr>
            <w:r>
              <w:t>7.5</w:t>
            </w:r>
          </w:p>
        </w:tc>
      </w:tr>
      <w:tr w:rsidR="009F2628" w14:paraId="26CD88BD" w14:textId="77777777" w:rsidTr="00D23C55">
        <w:tc>
          <w:tcPr>
            <w:tcW w:w="1980" w:type="dxa"/>
            <w:tcBorders>
              <w:top w:val="nil"/>
              <w:bottom w:val="nil"/>
              <w:right w:val="nil"/>
            </w:tcBorders>
          </w:tcPr>
          <w:p w14:paraId="3BAF32F5" w14:textId="7461F26D" w:rsidR="009F2628" w:rsidRDefault="009F2628" w:rsidP="009F2628"/>
        </w:tc>
        <w:tc>
          <w:tcPr>
            <w:tcW w:w="2693" w:type="dxa"/>
            <w:tcBorders>
              <w:top w:val="nil"/>
              <w:left w:val="nil"/>
              <w:bottom w:val="nil"/>
              <w:right w:val="nil"/>
            </w:tcBorders>
          </w:tcPr>
          <w:p w14:paraId="4B42C183" w14:textId="77777777" w:rsidR="009F2628" w:rsidRDefault="009F2628" w:rsidP="009F2628">
            <w:r w:rsidRPr="00435D14">
              <w:rPr>
                <w:i/>
              </w:rPr>
              <w:t>Salmonella</w:t>
            </w:r>
          </w:p>
        </w:tc>
        <w:tc>
          <w:tcPr>
            <w:tcW w:w="3639" w:type="dxa"/>
            <w:tcBorders>
              <w:top w:val="nil"/>
              <w:left w:val="nil"/>
              <w:bottom w:val="nil"/>
            </w:tcBorders>
          </w:tcPr>
          <w:p w14:paraId="5B0696A1" w14:textId="77777777" w:rsidR="009F2628" w:rsidRDefault="009F2628" w:rsidP="00D23C55">
            <w:pPr>
              <w:jc w:val="center"/>
            </w:pPr>
            <w:r>
              <w:t>1.7</w:t>
            </w:r>
          </w:p>
        </w:tc>
      </w:tr>
      <w:tr w:rsidR="009F2628" w14:paraId="39959516" w14:textId="77777777" w:rsidTr="00D23C55">
        <w:tc>
          <w:tcPr>
            <w:tcW w:w="1980" w:type="dxa"/>
            <w:tcBorders>
              <w:top w:val="nil"/>
              <w:bottom w:val="single" w:sz="4" w:space="0" w:color="auto"/>
              <w:right w:val="nil"/>
            </w:tcBorders>
          </w:tcPr>
          <w:p w14:paraId="360383DE" w14:textId="6C9E31F0" w:rsidR="009F2628" w:rsidRDefault="009F2628" w:rsidP="009F2628"/>
        </w:tc>
        <w:tc>
          <w:tcPr>
            <w:tcW w:w="2693" w:type="dxa"/>
            <w:tcBorders>
              <w:top w:val="nil"/>
              <w:left w:val="nil"/>
              <w:bottom w:val="single" w:sz="4" w:space="0" w:color="auto"/>
              <w:right w:val="nil"/>
            </w:tcBorders>
          </w:tcPr>
          <w:p w14:paraId="3FE6A0E2" w14:textId="77777777" w:rsidR="009F2628" w:rsidRDefault="009F2628" w:rsidP="009F2628">
            <w:r>
              <w:t>STEC</w:t>
            </w:r>
          </w:p>
        </w:tc>
        <w:tc>
          <w:tcPr>
            <w:tcW w:w="3639" w:type="dxa"/>
            <w:tcBorders>
              <w:top w:val="nil"/>
              <w:left w:val="nil"/>
              <w:bottom w:val="single" w:sz="4" w:space="0" w:color="auto"/>
            </w:tcBorders>
          </w:tcPr>
          <w:p w14:paraId="0DB6D1A6" w14:textId="77777777" w:rsidR="009F2628" w:rsidRDefault="009F2628" w:rsidP="00D23C55">
            <w:pPr>
              <w:jc w:val="center"/>
            </w:pPr>
            <w:r>
              <w:t>5.0</w:t>
            </w:r>
          </w:p>
        </w:tc>
      </w:tr>
      <w:tr w:rsidR="009F2628" w14:paraId="78CD3766" w14:textId="77777777" w:rsidTr="00D23C55">
        <w:tc>
          <w:tcPr>
            <w:tcW w:w="1980" w:type="dxa"/>
            <w:tcBorders>
              <w:bottom w:val="nil"/>
              <w:right w:val="nil"/>
            </w:tcBorders>
          </w:tcPr>
          <w:p w14:paraId="5088CA61" w14:textId="77777777" w:rsidR="009F2628" w:rsidRDefault="009F2628" w:rsidP="009F2628">
            <w:r>
              <w:t>Melons</w:t>
            </w:r>
          </w:p>
        </w:tc>
        <w:tc>
          <w:tcPr>
            <w:tcW w:w="2693" w:type="dxa"/>
            <w:tcBorders>
              <w:left w:val="nil"/>
              <w:bottom w:val="nil"/>
              <w:right w:val="nil"/>
            </w:tcBorders>
          </w:tcPr>
          <w:p w14:paraId="2AC8D9C2" w14:textId="77777777" w:rsidR="009F2628" w:rsidRDefault="009F2628" w:rsidP="009F2628">
            <w:r w:rsidRPr="00435D14">
              <w:rPr>
                <w:i/>
              </w:rPr>
              <w:t>Listeria</w:t>
            </w:r>
            <w:r>
              <w:t xml:space="preserve"> </w:t>
            </w:r>
            <w:r w:rsidRPr="00435D14">
              <w:rPr>
                <w:i/>
              </w:rPr>
              <w:t>monocytogenes</w:t>
            </w:r>
          </w:p>
        </w:tc>
        <w:tc>
          <w:tcPr>
            <w:tcW w:w="3639" w:type="dxa"/>
            <w:tcBorders>
              <w:left w:val="nil"/>
              <w:bottom w:val="nil"/>
            </w:tcBorders>
          </w:tcPr>
          <w:p w14:paraId="7656BE3E" w14:textId="77777777" w:rsidR="009F2628" w:rsidRDefault="009F2628" w:rsidP="00D23C55">
            <w:pPr>
              <w:jc w:val="center"/>
            </w:pPr>
            <w:r>
              <w:t>8.7</w:t>
            </w:r>
          </w:p>
        </w:tc>
      </w:tr>
      <w:tr w:rsidR="009E2D8C" w14:paraId="6AB87BF3" w14:textId="77777777" w:rsidTr="00D23C55">
        <w:tc>
          <w:tcPr>
            <w:tcW w:w="1980" w:type="dxa"/>
            <w:tcBorders>
              <w:top w:val="nil"/>
              <w:right w:val="nil"/>
            </w:tcBorders>
          </w:tcPr>
          <w:p w14:paraId="53AC14E3" w14:textId="2B47CDA2" w:rsidR="009E2D8C" w:rsidRDefault="009E2D8C" w:rsidP="0078016E"/>
        </w:tc>
        <w:tc>
          <w:tcPr>
            <w:tcW w:w="2693" w:type="dxa"/>
            <w:tcBorders>
              <w:top w:val="nil"/>
              <w:left w:val="nil"/>
              <w:right w:val="nil"/>
            </w:tcBorders>
          </w:tcPr>
          <w:p w14:paraId="0BAA32DE" w14:textId="40280023" w:rsidR="00D14FA9" w:rsidRPr="005A5C92" w:rsidRDefault="009E2D8C" w:rsidP="0078016E">
            <w:pPr>
              <w:rPr>
                <w:i/>
              </w:rPr>
            </w:pPr>
            <w:r>
              <w:rPr>
                <w:i/>
              </w:rPr>
              <w:t>Salmonella</w:t>
            </w:r>
          </w:p>
        </w:tc>
        <w:tc>
          <w:tcPr>
            <w:tcW w:w="3639" w:type="dxa"/>
            <w:tcBorders>
              <w:top w:val="nil"/>
              <w:left w:val="nil"/>
            </w:tcBorders>
          </w:tcPr>
          <w:p w14:paraId="1B6E1F6E" w14:textId="77777777" w:rsidR="009E2D8C" w:rsidRDefault="009E2D8C" w:rsidP="00D23C55">
            <w:pPr>
              <w:jc w:val="center"/>
            </w:pPr>
            <w:r>
              <w:t>0.9</w:t>
            </w:r>
          </w:p>
        </w:tc>
      </w:tr>
    </w:tbl>
    <w:p w14:paraId="0B295050" w14:textId="073BDF21" w:rsidR="009E2D8C" w:rsidRPr="0080557D" w:rsidRDefault="009F2628" w:rsidP="009F2628">
      <w:pPr>
        <w:ind w:firstLine="567"/>
        <w:rPr>
          <w:sz w:val="20"/>
        </w:rPr>
      </w:pPr>
      <w:r w:rsidRPr="0080557D">
        <w:rPr>
          <w:sz w:val="20"/>
        </w:rPr>
        <w:t xml:space="preserve">HAV = Hepatitis A virus, STEC = </w:t>
      </w:r>
      <w:r w:rsidR="0080557D" w:rsidRPr="0080557D">
        <w:rPr>
          <w:sz w:val="20"/>
        </w:rPr>
        <w:t xml:space="preserve">Shiga toxin-producing </w:t>
      </w:r>
      <w:r w:rsidR="0080557D" w:rsidRPr="0080557D">
        <w:rPr>
          <w:i/>
          <w:sz w:val="20"/>
        </w:rPr>
        <w:t>Escherichia coli</w:t>
      </w:r>
    </w:p>
    <w:p w14:paraId="4AFAC8B5" w14:textId="77777777" w:rsidR="009E2D8C" w:rsidRDefault="009E2D8C" w:rsidP="009E2D8C">
      <w:pPr>
        <w:rPr>
          <w:b/>
        </w:rPr>
      </w:pPr>
    </w:p>
    <w:p w14:paraId="4FBAE38C" w14:textId="0F8D8B7B" w:rsidR="00C211B0" w:rsidRPr="00C211B0" w:rsidRDefault="00C211B0" w:rsidP="00572506">
      <w:pPr>
        <w:ind w:right="-144"/>
        <w:rPr>
          <w:b/>
          <w:sz w:val="36"/>
          <w:szCs w:val="36"/>
        </w:rPr>
      </w:pPr>
      <w:r w:rsidRPr="009F2628">
        <w:rPr>
          <w:b/>
          <w:sz w:val="28"/>
          <w:szCs w:val="36"/>
        </w:rPr>
        <w:t>References</w:t>
      </w:r>
    </w:p>
    <w:p w14:paraId="442CABF3" w14:textId="77777777" w:rsidR="00C211B0" w:rsidRDefault="00C211B0" w:rsidP="00572506">
      <w:pPr>
        <w:ind w:right="-144"/>
        <w:rPr>
          <w:b/>
        </w:rPr>
      </w:pPr>
    </w:p>
    <w:p w14:paraId="11F291B6" w14:textId="77777777" w:rsidR="009E2D8C" w:rsidRPr="00CC094E" w:rsidRDefault="009E2D8C" w:rsidP="00572506">
      <w:pPr>
        <w:ind w:right="-144"/>
      </w:pPr>
      <w:r>
        <w:t>Glass K, Fearnley E, Hocking H, Raupach J, Veitch M, Ford L, Kirk MD (2016)</w:t>
      </w:r>
      <w:r w:rsidRPr="00CC094E">
        <w:t xml:space="preserve"> Bayesian Source Attribution of Salmonellosis in South Australia</w:t>
      </w:r>
      <w:r>
        <w:t xml:space="preserve">. </w:t>
      </w:r>
      <w:r w:rsidRPr="00CC094E">
        <w:t>Risk Analysis</w:t>
      </w:r>
      <w:r>
        <w:t xml:space="preserve"> </w:t>
      </w:r>
      <w:r w:rsidRPr="00CC094E">
        <w:t>36</w:t>
      </w:r>
      <w:r>
        <w:t>:</w:t>
      </w:r>
      <w:r w:rsidRPr="00CC094E">
        <w:t>561-70</w:t>
      </w:r>
    </w:p>
    <w:p w14:paraId="21CCB14F" w14:textId="77777777" w:rsidR="009E2D8C" w:rsidRDefault="009E2D8C" w:rsidP="00572506">
      <w:pPr>
        <w:ind w:right="-144"/>
        <w:rPr>
          <w:b/>
        </w:rPr>
      </w:pPr>
    </w:p>
    <w:p w14:paraId="44BAF466" w14:textId="77777777" w:rsidR="009E2D8C" w:rsidRDefault="009E2D8C" w:rsidP="00572506">
      <w:pPr>
        <w:ind w:right="-144"/>
      </w:pPr>
      <w:r>
        <w:t xml:space="preserve">Hoffmann S, Devleesschauwer B, Aspinall W, Cooke R, Corrigan T, Havelaar A, et al. (2017) Attribution of global foodborne disease to specific foods: Findings from a World Health Organization structured expert elicitation. PLoS ONE 12(9): e0183641. </w:t>
      </w:r>
      <w:hyperlink r:id="rId32" w:history="1">
        <w:r w:rsidRPr="001F52AD">
          <w:rPr>
            <w:rStyle w:val="Hyperlink"/>
            <w:rFonts w:ascii="Arial" w:hAnsi="Arial" w:cstheme="minorBidi"/>
          </w:rPr>
          <w:t>https://doi.org/10.1371/journal. pone.0183641</w:t>
        </w:r>
      </w:hyperlink>
    </w:p>
    <w:p w14:paraId="533EB895" w14:textId="77777777" w:rsidR="009E2D8C" w:rsidRDefault="009E2D8C" w:rsidP="00572506">
      <w:pPr>
        <w:ind w:right="-144"/>
        <w:rPr>
          <w:b/>
        </w:rPr>
      </w:pPr>
    </w:p>
    <w:p w14:paraId="65AEEAB4" w14:textId="29E76A76" w:rsidR="007D0F1F" w:rsidRDefault="007D0F1F" w:rsidP="00572506">
      <w:pPr>
        <w:ind w:right="-144"/>
      </w:pPr>
      <w:r>
        <w:rPr>
          <w:lang w:eastAsia="en-GB"/>
        </w:rPr>
        <w:t xml:space="preserve">R Core Team (2019). R: A language and environment for statistical computing. R Foundation for Statistical Computing, Vienna, Austria. URL </w:t>
      </w:r>
      <w:hyperlink r:id="rId33" w:history="1">
        <w:r w:rsidRPr="007D0F1F">
          <w:rPr>
            <w:rStyle w:val="Hyperlink"/>
            <w:rFonts w:ascii="Arial" w:hAnsi="Arial" w:cstheme="minorBidi"/>
            <w:lang w:eastAsia="en-GB"/>
          </w:rPr>
          <w:t>https://www.R-project.org/</w:t>
        </w:r>
      </w:hyperlink>
      <w:r>
        <w:rPr>
          <w:lang w:eastAsia="en-GB"/>
        </w:rPr>
        <w:t xml:space="preserve"> </w:t>
      </w:r>
    </w:p>
    <w:p w14:paraId="2FABE0C6" w14:textId="77777777" w:rsidR="007D0F1F" w:rsidRDefault="007D0F1F" w:rsidP="00572506">
      <w:pPr>
        <w:ind w:right="-144"/>
      </w:pPr>
    </w:p>
    <w:p w14:paraId="283C0991" w14:textId="679DE6CB" w:rsidR="009E2D8C" w:rsidRDefault="009E2D8C" w:rsidP="00572506">
      <w:pPr>
        <w:ind w:right="-144"/>
        <w:rPr>
          <w:rStyle w:val="Hyperlink"/>
          <w:rFonts w:ascii="Arial" w:hAnsi="Arial" w:cstheme="minorBidi"/>
        </w:rPr>
      </w:pPr>
      <w:r w:rsidRPr="00CC094E">
        <w:t>Varrone L, Stafford RJ, Lilly K, Selvey L, Glass K, Ford L, Bulach D, Ki</w:t>
      </w:r>
      <w:r>
        <w:t>rk MD; CampySource Project Team (2018)</w:t>
      </w:r>
      <w:r w:rsidRPr="00CC094E">
        <w:t xml:space="preserve"> Investigating locally relevant risk factors for </w:t>
      </w:r>
      <w:r w:rsidRPr="00933ED2">
        <w:rPr>
          <w:i/>
        </w:rPr>
        <w:t>Campylobacter</w:t>
      </w:r>
      <w:r w:rsidRPr="00CC094E">
        <w:t xml:space="preserve"> infection in Australia: protocol for a case-control study and genomic analysis. BMJ Open. </w:t>
      </w:r>
      <w:r>
        <w:t xml:space="preserve">2018 8:e026630. </w:t>
      </w:r>
      <w:hyperlink r:id="rId34" w:history="1">
        <w:r w:rsidRPr="00933ED2">
          <w:rPr>
            <w:rStyle w:val="Hyperlink"/>
            <w:rFonts w:ascii="Arial" w:hAnsi="Arial" w:cstheme="minorBidi"/>
          </w:rPr>
          <w:t>doi:10.1136/bmjopen-2018-026630</w:t>
        </w:r>
      </w:hyperlink>
    </w:p>
    <w:p w14:paraId="2247C68F" w14:textId="77777777" w:rsidR="009E2D8C" w:rsidRDefault="009E2D8C" w:rsidP="009E2D8C">
      <w:pPr>
        <w:rPr>
          <w:rStyle w:val="Hyperlink"/>
          <w:rFonts w:ascii="Arial" w:hAnsi="Arial" w:cstheme="minorBidi"/>
        </w:rPr>
      </w:pPr>
      <w:r>
        <w:rPr>
          <w:rStyle w:val="Hyperlink"/>
          <w:rFonts w:ascii="Arial" w:hAnsi="Arial" w:cstheme="minorBidi"/>
        </w:rPr>
        <w:br w:type="page"/>
      </w:r>
    </w:p>
    <w:p w14:paraId="67008F39" w14:textId="17220ACE" w:rsidR="009E2D8C" w:rsidRPr="00E750CC" w:rsidRDefault="009E2D8C" w:rsidP="00572506">
      <w:pPr>
        <w:pStyle w:val="Heading1"/>
        <w:ind w:right="-144"/>
        <w:rPr>
          <w:lang w:val="en-AU"/>
        </w:rPr>
      </w:pPr>
      <w:bookmarkStart w:id="156" w:name="_Toc71106848"/>
      <w:bookmarkStart w:id="157" w:name="_Toc71106894"/>
      <w:bookmarkStart w:id="158" w:name="_Toc71108763"/>
      <w:bookmarkStart w:id="159" w:name="_Toc71108809"/>
      <w:bookmarkStart w:id="160" w:name="_Toc71112399"/>
      <w:bookmarkStart w:id="161" w:name="_Toc71119649"/>
      <w:bookmarkStart w:id="162" w:name="_Toc71122916"/>
      <w:bookmarkStart w:id="163" w:name="_Toc71125352"/>
      <w:bookmarkStart w:id="164" w:name="_Toc71212263"/>
      <w:bookmarkStart w:id="165" w:name="_Toc86245321"/>
      <w:r w:rsidRPr="00E750CC">
        <w:rPr>
          <w:lang w:val="en-AU"/>
        </w:rPr>
        <w:t xml:space="preserve">Appendix </w:t>
      </w:r>
      <w:r w:rsidR="00BF2E6B">
        <w:rPr>
          <w:lang w:val="en-AU"/>
        </w:rPr>
        <w:t>3</w:t>
      </w:r>
      <w:r w:rsidRPr="00E750CC">
        <w:rPr>
          <w:lang w:val="en-AU"/>
        </w:rPr>
        <w:t xml:space="preserve"> – Government </w:t>
      </w:r>
      <w:r w:rsidR="006473C6">
        <w:rPr>
          <w:lang w:val="en-AU"/>
        </w:rPr>
        <w:t>c</w:t>
      </w:r>
      <w:r w:rsidRPr="00E750CC">
        <w:rPr>
          <w:lang w:val="en-AU"/>
        </w:rPr>
        <w:t>osts</w:t>
      </w:r>
      <w:bookmarkEnd w:id="156"/>
      <w:bookmarkEnd w:id="157"/>
      <w:bookmarkEnd w:id="158"/>
      <w:bookmarkEnd w:id="159"/>
      <w:bookmarkEnd w:id="160"/>
      <w:bookmarkEnd w:id="161"/>
      <w:bookmarkEnd w:id="162"/>
      <w:bookmarkEnd w:id="163"/>
      <w:bookmarkEnd w:id="164"/>
      <w:r w:rsidR="00A2115B">
        <w:rPr>
          <w:lang w:val="en-AU"/>
        </w:rPr>
        <w:t xml:space="preserve"> of regulatory options</w:t>
      </w:r>
      <w:bookmarkEnd w:id="165"/>
    </w:p>
    <w:p w14:paraId="1B8366C2" w14:textId="50EA6CF1" w:rsidR="009E2D8C" w:rsidRPr="00755461" w:rsidRDefault="006473C6" w:rsidP="00572506">
      <w:pPr>
        <w:ind w:right="-144"/>
      </w:pPr>
      <w:r>
        <w:t xml:space="preserve">This appendix presents an initial assessment of </w:t>
      </w:r>
      <w:r w:rsidRPr="00755461">
        <w:t xml:space="preserve">the cost to governments to implement and enforce the </w:t>
      </w:r>
      <w:r>
        <w:t>regulatory</w:t>
      </w:r>
      <w:r w:rsidRPr="00755461">
        <w:t xml:space="preserve"> options</w:t>
      </w:r>
      <w:r>
        <w:t xml:space="preserve"> 2 and 3. We provide a</w:t>
      </w:r>
      <w:r w:rsidRPr="00755461">
        <w:t xml:space="preserve"> methodological discussion on how </w:t>
      </w:r>
      <w:r>
        <w:t>government</w:t>
      </w:r>
      <w:r w:rsidRPr="00755461">
        <w:t xml:space="preserve"> costs can be calculated and some simplified costing</w:t>
      </w:r>
      <w:r>
        <w:t>s</w:t>
      </w:r>
      <w:r w:rsidRPr="00755461" w:rsidDel="006473C6">
        <w:t xml:space="preserve"> </w:t>
      </w:r>
      <w:r>
        <w:t>for</w:t>
      </w:r>
      <w:r w:rsidRPr="00755461">
        <w:t xml:space="preserve"> </w:t>
      </w:r>
      <w:r>
        <w:t>these o</w:t>
      </w:r>
      <w:r w:rsidRPr="00755461">
        <w:t>ptions</w:t>
      </w:r>
      <w:r>
        <w:t>.</w:t>
      </w:r>
      <w:r w:rsidR="009E2D8C" w:rsidRPr="00755461" w:rsidDel="006473C6">
        <w:t xml:space="preserve"> </w:t>
      </w:r>
      <w:r>
        <w:t>A more robust</w:t>
      </w:r>
      <w:r w:rsidR="009E2D8C" w:rsidRPr="00755461">
        <w:t xml:space="preserve"> quantif</w:t>
      </w:r>
      <w:r>
        <w:t xml:space="preserve">ication of </w:t>
      </w:r>
      <w:r w:rsidR="009E2D8C" w:rsidRPr="00755461" w:rsidDel="006473C6">
        <w:t xml:space="preserve">the </w:t>
      </w:r>
      <w:r w:rsidRPr="00755461">
        <w:t>cost</w:t>
      </w:r>
      <w:r>
        <w:t>s</w:t>
      </w:r>
      <w:r w:rsidRPr="00755461">
        <w:t xml:space="preserve"> and benefits </w:t>
      </w:r>
      <w:r w:rsidR="009E2D8C" w:rsidRPr="00755461">
        <w:t xml:space="preserve">will be included in the </w:t>
      </w:r>
      <w:r>
        <w:t>DRIS once the compliance plan is finalised</w:t>
      </w:r>
      <w:r w:rsidR="009E2D8C" w:rsidRPr="00755461">
        <w:t>.</w:t>
      </w:r>
    </w:p>
    <w:p w14:paraId="6C50D8A3" w14:textId="77777777" w:rsidR="00034ED4" w:rsidRPr="00755461" w:rsidRDefault="00034ED4" w:rsidP="00572506">
      <w:pPr>
        <w:ind w:right="-144"/>
      </w:pPr>
    </w:p>
    <w:p w14:paraId="1B09ED48" w14:textId="7698A297" w:rsidR="009E2D8C" w:rsidRPr="00755461" w:rsidRDefault="009E2D8C" w:rsidP="00572506">
      <w:pPr>
        <w:ind w:right="-144"/>
        <w:rPr>
          <w:rFonts w:eastAsiaTheme="majorEastAsia" w:cstheme="majorBidi"/>
          <w:b/>
          <w:bCs/>
          <w:i/>
          <w:iCs/>
        </w:rPr>
      </w:pPr>
      <w:r w:rsidRPr="00755461">
        <w:t xml:space="preserve">The </w:t>
      </w:r>
      <w:r w:rsidR="00EE65D7">
        <w:t>state and territory governments</w:t>
      </w:r>
      <w:r w:rsidR="00EE65D7" w:rsidRPr="00755461">
        <w:t xml:space="preserve"> </w:t>
      </w:r>
      <w:r w:rsidRPr="00755461">
        <w:t>are likely to incur costs associated with implementing and enforcing P1052’s proposed changes to the Code. These can be broadly grouped into three groups of activities:</w:t>
      </w:r>
    </w:p>
    <w:p w14:paraId="66E09D99" w14:textId="58A282ED" w:rsidR="009E2D8C" w:rsidRPr="00755461" w:rsidRDefault="00EE65D7" w:rsidP="006954A2">
      <w:pPr>
        <w:numPr>
          <w:ilvl w:val="0"/>
          <w:numId w:val="11"/>
        </w:numPr>
        <w:ind w:right="-144"/>
        <w:contextualSpacing/>
      </w:pPr>
      <w:r>
        <w:t>d</w:t>
      </w:r>
      <w:r w:rsidR="009E2D8C" w:rsidRPr="00755461">
        <w:t>evelopment of the implementation strategy</w:t>
      </w:r>
    </w:p>
    <w:p w14:paraId="520AEA7F" w14:textId="6D85928A" w:rsidR="009E2D8C" w:rsidRPr="00755461" w:rsidRDefault="00EE65D7" w:rsidP="006954A2">
      <w:pPr>
        <w:numPr>
          <w:ilvl w:val="0"/>
          <w:numId w:val="11"/>
        </w:numPr>
        <w:ind w:right="-144"/>
        <w:contextualSpacing/>
      </w:pPr>
      <w:r>
        <w:t>p</w:t>
      </w:r>
      <w:r w:rsidR="009E2D8C" w:rsidRPr="00755461">
        <w:t>hysical implementation of the new regulation into the food regulatory system</w:t>
      </w:r>
    </w:p>
    <w:p w14:paraId="07D2E3E8" w14:textId="3853AD2C" w:rsidR="009E2D8C" w:rsidRPr="00755461" w:rsidRDefault="00EE65D7" w:rsidP="006954A2">
      <w:pPr>
        <w:numPr>
          <w:ilvl w:val="0"/>
          <w:numId w:val="11"/>
        </w:numPr>
        <w:ind w:right="-144"/>
        <w:contextualSpacing/>
      </w:pPr>
      <w:r>
        <w:t>o</w:t>
      </w:r>
      <w:r w:rsidR="009E2D8C" w:rsidRPr="00755461">
        <w:t>ngoing administration of the regulation.</w:t>
      </w:r>
    </w:p>
    <w:p w14:paraId="407DDF9F" w14:textId="77777777" w:rsidR="009E2D8C" w:rsidRPr="00755461" w:rsidRDefault="009E2D8C" w:rsidP="00572506">
      <w:pPr>
        <w:ind w:right="-144"/>
      </w:pPr>
    </w:p>
    <w:p w14:paraId="42D92C6E" w14:textId="2C2CBAB8" w:rsidR="009E2D8C" w:rsidRPr="00755461" w:rsidRDefault="009E2D8C" w:rsidP="00572506">
      <w:pPr>
        <w:ind w:right="-144"/>
      </w:pPr>
      <w:r w:rsidRPr="00755461">
        <w:t xml:space="preserve">FSANZ undertook an explorative research project in 2015 to better understand the </w:t>
      </w:r>
      <w:r w:rsidR="00EE65D7">
        <w:t>state and territory governments’</w:t>
      </w:r>
      <w:r w:rsidR="00EE65D7" w:rsidRPr="00755461">
        <w:t xml:space="preserve"> </w:t>
      </w:r>
      <w:r w:rsidRPr="00755461">
        <w:t xml:space="preserve">costs associated with implementing changes to the Code. Data collected through this process suggests that implementation costs may be in the vicinity of $450,000 (2020 prices). </w:t>
      </w:r>
    </w:p>
    <w:p w14:paraId="208A588C" w14:textId="77777777" w:rsidR="009E2D8C" w:rsidRPr="00755461" w:rsidRDefault="009E2D8C" w:rsidP="00572506">
      <w:pPr>
        <w:ind w:right="-144"/>
      </w:pPr>
    </w:p>
    <w:p w14:paraId="7673AB81" w14:textId="57171926" w:rsidR="009E2D8C" w:rsidRPr="00755461" w:rsidRDefault="009E2D8C" w:rsidP="00572506">
      <w:pPr>
        <w:ind w:right="-144"/>
      </w:pPr>
      <w:r w:rsidRPr="00755461">
        <w:t>There will also be ongoing costs associated with maintaining business registers, audits an</w:t>
      </w:r>
      <w:r w:rsidR="00EE65D7">
        <w:t>d</w:t>
      </w:r>
      <w:r w:rsidRPr="00755461">
        <w:t xml:space="preserve"> inspections. The approximate </w:t>
      </w:r>
      <w:r w:rsidR="00EE65D7">
        <w:t>costs</w:t>
      </w:r>
      <w:r w:rsidRPr="00755461">
        <w:t xml:space="preserve"> per year</w:t>
      </w:r>
      <w:r w:rsidR="00EE65D7">
        <w:t xml:space="preserve"> may be</w:t>
      </w:r>
      <w:r w:rsidR="006473C6">
        <w:t xml:space="preserve"> as follows</w:t>
      </w:r>
      <w:r w:rsidRPr="00755461">
        <w:t>:</w:t>
      </w:r>
    </w:p>
    <w:p w14:paraId="4E8759FD" w14:textId="77777777" w:rsidR="009E2D8C" w:rsidRPr="00755461" w:rsidRDefault="009E2D8C" w:rsidP="00572506">
      <w:pPr>
        <w:ind w:right="-144"/>
      </w:pPr>
    </w:p>
    <w:tbl>
      <w:tblPr>
        <w:tblW w:w="8926" w:type="dxa"/>
        <w:tblLook w:val="04A0" w:firstRow="1" w:lastRow="0" w:firstColumn="1" w:lastColumn="0" w:noHBand="0" w:noVBand="1"/>
      </w:tblPr>
      <w:tblGrid>
        <w:gridCol w:w="3700"/>
        <w:gridCol w:w="1723"/>
        <w:gridCol w:w="1830"/>
        <w:gridCol w:w="1673"/>
      </w:tblGrid>
      <w:tr w:rsidR="009E2D8C" w:rsidRPr="006473C6" w14:paraId="36613B10" w14:textId="77777777" w:rsidTr="00953C04">
        <w:trPr>
          <w:trHeight w:val="630"/>
        </w:trPr>
        <w:tc>
          <w:tcPr>
            <w:tcW w:w="37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9942EEE" w14:textId="098C8044" w:rsidR="009E2D8C" w:rsidRPr="004B7B4E" w:rsidRDefault="009E2D8C" w:rsidP="001A3142">
            <w:pPr>
              <w:ind w:right="-2"/>
              <w:rPr>
                <w:rFonts w:eastAsia="Times New Roman" w:cs="Arial"/>
                <w:b/>
                <w:color w:val="833C0C"/>
                <w:lang w:eastAsia="en-GB"/>
              </w:rPr>
            </w:pPr>
            <w:r w:rsidRPr="004B7B4E">
              <w:rPr>
                <w:rFonts w:eastAsia="Times New Roman" w:cs="Arial"/>
                <w:b/>
                <w:lang w:eastAsia="en-GB"/>
              </w:rPr>
              <w:t xml:space="preserve">Government costs per year </w:t>
            </w:r>
          </w:p>
        </w:tc>
        <w:tc>
          <w:tcPr>
            <w:tcW w:w="172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4D92925" w14:textId="77777777" w:rsidR="009E2D8C" w:rsidRPr="004B7B4E" w:rsidRDefault="009E2D8C" w:rsidP="001A3142">
            <w:pPr>
              <w:ind w:right="150"/>
              <w:jc w:val="right"/>
              <w:rPr>
                <w:rFonts w:eastAsia="Times New Roman" w:cs="Arial"/>
                <w:b/>
                <w:color w:val="000000"/>
                <w:lang w:eastAsia="en-GB"/>
              </w:rPr>
            </w:pPr>
            <w:r w:rsidRPr="004B7B4E">
              <w:rPr>
                <w:rFonts w:eastAsia="Times New Roman" w:cs="Arial"/>
                <w:b/>
                <w:color w:val="000000"/>
                <w:lang w:eastAsia="en-GB"/>
              </w:rPr>
              <w:t>Berries (registration)</w:t>
            </w:r>
          </w:p>
        </w:tc>
        <w:tc>
          <w:tcPr>
            <w:tcW w:w="183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A0C2B43" w14:textId="77777777" w:rsidR="009E2D8C" w:rsidRPr="004B7B4E" w:rsidRDefault="009E2D8C" w:rsidP="001A3142">
            <w:pPr>
              <w:ind w:right="62"/>
              <w:jc w:val="right"/>
              <w:rPr>
                <w:rFonts w:eastAsia="Times New Roman" w:cs="Arial"/>
                <w:b/>
                <w:color w:val="000000"/>
                <w:lang w:eastAsia="en-GB"/>
              </w:rPr>
            </w:pPr>
            <w:r w:rsidRPr="004B7B4E">
              <w:rPr>
                <w:rFonts w:eastAsia="Times New Roman" w:cs="Arial"/>
                <w:b/>
                <w:color w:val="000000"/>
                <w:lang w:eastAsia="en-GB"/>
              </w:rPr>
              <w:t>Leafy vegetables (licensing)</w:t>
            </w:r>
          </w:p>
        </w:tc>
        <w:tc>
          <w:tcPr>
            <w:tcW w:w="167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FE4735E" w14:textId="77777777" w:rsidR="009E2D8C" w:rsidRPr="004B7B4E" w:rsidRDefault="009E2D8C" w:rsidP="001A3142">
            <w:pPr>
              <w:ind w:right="69"/>
              <w:jc w:val="right"/>
              <w:rPr>
                <w:rFonts w:eastAsia="Times New Roman" w:cs="Arial"/>
                <w:b/>
                <w:color w:val="000000"/>
                <w:lang w:eastAsia="en-GB"/>
              </w:rPr>
            </w:pPr>
            <w:r w:rsidRPr="004B7B4E">
              <w:rPr>
                <w:rFonts w:eastAsia="Times New Roman" w:cs="Arial"/>
                <w:b/>
                <w:color w:val="000000"/>
                <w:lang w:eastAsia="en-GB"/>
              </w:rPr>
              <w:t>Melons</w:t>
            </w:r>
          </w:p>
          <w:p w14:paraId="5A2AC8AB" w14:textId="77777777" w:rsidR="009E2D8C" w:rsidRPr="004B7B4E" w:rsidRDefault="009E2D8C" w:rsidP="001A3142">
            <w:pPr>
              <w:ind w:right="69"/>
              <w:jc w:val="right"/>
              <w:rPr>
                <w:rFonts w:eastAsia="Times New Roman" w:cs="Arial"/>
                <w:b/>
                <w:color w:val="000000"/>
                <w:lang w:eastAsia="en-GB"/>
              </w:rPr>
            </w:pPr>
            <w:r w:rsidRPr="004B7B4E">
              <w:rPr>
                <w:rFonts w:eastAsia="Times New Roman" w:cs="Arial"/>
                <w:b/>
                <w:color w:val="000000"/>
                <w:lang w:eastAsia="en-GB"/>
              </w:rPr>
              <w:t>(licensing)</w:t>
            </w:r>
          </w:p>
        </w:tc>
      </w:tr>
      <w:tr w:rsidR="009E2D8C" w:rsidRPr="006473C6" w14:paraId="533E9B67" w14:textId="77777777" w:rsidTr="001A3142">
        <w:trPr>
          <w:trHeight w:val="61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4B23A0B7" w14:textId="77777777" w:rsidR="009E2D8C" w:rsidRPr="006473C6" w:rsidRDefault="009E2D8C" w:rsidP="001A3142">
            <w:pPr>
              <w:ind w:right="-2"/>
              <w:rPr>
                <w:rFonts w:eastAsia="Times New Roman" w:cs="Arial"/>
                <w:color w:val="000000"/>
                <w:lang w:eastAsia="en-GB"/>
              </w:rPr>
            </w:pPr>
            <w:r w:rsidRPr="006473C6">
              <w:rPr>
                <w:rFonts w:eastAsia="Times New Roman" w:cs="Arial"/>
                <w:color w:val="000000"/>
                <w:lang w:eastAsia="en-GB"/>
              </w:rPr>
              <w:t>Business numbers</w:t>
            </w:r>
          </w:p>
        </w:tc>
        <w:tc>
          <w:tcPr>
            <w:tcW w:w="1723" w:type="dxa"/>
            <w:tcBorders>
              <w:top w:val="nil"/>
              <w:left w:val="nil"/>
              <w:bottom w:val="single" w:sz="4" w:space="0" w:color="auto"/>
              <w:right w:val="single" w:sz="4" w:space="0" w:color="auto"/>
            </w:tcBorders>
            <w:shd w:val="clear" w:color="auto" w:fill="auto"/>
            <w:noWrap/>
            <w:vAlign w:val="bottom"/>
            <w:hideMark/>
          </w:tcPr>
          <w:p w14:paraId="30D96665" w14:textId="77777777" w:rsidR="009E2D8C" w:rsidRPr="006473C6" w:rsidRDefault="009E2D8C" w:rsidP="001A3142">
            <w:pPr>
              <w:ind w:right="150"/>
              <w:jc w:val="right"/>
              <w:rPr>
                <w:rFonts w:eastAsia="Times New Roman" w:cs="Arial"/>
                <w:color w:val="000000"/>
                <w:lang w:eastAsia="en-GB"/>
              </w:rPr>
            </w:pPr>
            <w:r w:rsidRPr="006473C6">
              <w:rPr>
                <w:rFonts w:eastAsia="Times New Roman" w:cs="Arial"/>
                <w:color w:val="000000"/>
                <w:lang w:eastAsia="en-GB"/>
              </w:rPr>
              <w:t xml:space="preserve"> 750 </w:t>
            </w:r>
          </w:p>
        </w:tc>
        <w:tc>
          <w:tcPr>
            <w:tcW w:w="1830" w:type="dxa"/>
            <w:tcBorders>
              <w:top w:val="nil"/>
              <w:left w:val="nil"/>
              <w:bottom w:val="single" w:sz="4" w:space="0" w:color="auto"/>
              <w:right w:val="single" w:sz="4" w:space="0" w:color="auto"/>
            </w:tcBorders>
            <w:shd w:val="clear" w:color="auto" w:fill="auto"/>
            <w:noWrap/>
            <w:vAlign w:val="bottom"/>
            <w:hideMark/>
          </w:tcPr>
          <w:p w14:paraId="1F3A0955" w14:textId="77777777" w:rsidR="009E2D8C" w:rsidRPr="006473C6" w:rsidRDefault="009E2D8C" w:rsidP="001A3142">
            <w:pPr>
              <w:ind w:right="62"/>
              <w:jc w:val="right"/>
              <w:rPr>
                <w:rFonts w:eastAsia="Times New Roman" w:cs="Arial"/>
                <w:color w:val="000000"/>
                <w:lang w:eastAsia="en-GB"/>
              </w:rPr>
            </w:pPr>
            <w:r w:rsidRPr="006473C6">
              <w:rPr>
                <w:rFonts w:eastAsia="Times New Roman" w:cs="Arial"/>
                <w:color w:val="000000"/>
                <w:lang w:eastAsia="en-GB"/>
              </w:rPr>
              <w:t>1,500</w:t>
            </w:r>
          </w:p>
        </w:tc>
        <w:tc>
          <w:tcPr>
            <w:tcW w:w="1673" w:type="dxa"/>
            <w:tcBorders>
              <w:top w:val="nil"/>
              <w:left w:val="nil"/>
              <w:bottom w:val="single" w:sz="4" w:space="0" w:color="auto"/>
              <w:right w:val="single" w:sz="4" w:space="0" w:color="auto"/>
            </w:tcBorders>
            <w:shd w:val="clear" w:color="auto" w:fill="auto"/>
            <w:noWrap/>
            <w:vAlign w:val="bottom"/>
            <w:hideMark/>
          </w:tcPr>
          <w:p w14:paraId="1084D727" w14:textId="77777777" w:rsidR="009E2D8C" w:rsidRPr="006473C6" w:rsidRDefault="009E2D8C" w:rsidP="001A3142">
            <w:pPr>
              <w:ind w:right="69"/>
              <w:jc w:val="right"/>
              <w:rPr>
                <w:rFonts w:eastAsia="Times New Roman" w:cs="Arial"/>
                <w:color w:val="000000"/>
                <w:lang w:eastAsia="en-GB"/>
              </w:rPr>
            </w:pPr>
            <w:r w:rsidRPr="006473C6">
              <w:rPr>
                <w:rFonts w:eastAsia="Times New Roman" w:cs="Arial"/>
                <w:color w:val="000000"/>
                <w:lang w:eastAsia="en-GB"/>
              </w:rPr>
              <w:t>225</w:t>
            </w:r>
          </w:p>
        </w:tc>
      </w:tr>
      <w:tr w:rsidR="009E2D8C" w:rsidRPr="006473C6" w14:paraId="2DF833CB" w14:textId="77777777" w:rsidTr="001A3142">
        <w:trPr>
          <w:trHeight w:val="67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370AEBB5" w14:textId="77777777" w:rsidR="009E2D8C" w:rsidRDefault="009E2D8C" w:rsidP="001A3142">
            <w:pPr>
              <w:ind w:right="-2"/>
              <w:rPr>
                <w:rFonts w:eastAsia="Times New Roman" w:cs="Arial"/>
                <w:color w:val="000000"/>
                <w:lang w:eastAsia="en-GB"/>
              </w:rPr>
            </w:pPr>
            <w:r w:rsidRPr="006473C6">
              <w:rPr>
                <w:rFonts w:eastAsia="Times New Roman" w:cs="Arial"/>
                <w:color w:val="000000"/>
                <w:lang w:eastAsia="en-GB"/>
              </w:rPr>
              <w:t xml:space="preserve">Cost of </w:t>
            </w:r>
            <w:r w:rsidR="00EE65D7" w:rsidRPr="006473C6">
              <w:rPr>
                <w:rFonts w:eastAsia="Times New Roman" w:cs="Arial"/>
                <w:color w:val="000000"/>
                <w:lang w:eastAsia="en-GB"/>
              </w:rPr>
              <w:t>one</w:t>
            </w:r>
            <w:r w:rsidRPr="006473C6">
              <w:rPr>
                <w:rFonts w:eastAsia="Times New Roman" w:cs="Arial"/>
                <w:color w:val="000000"/>
                <w:lang w:eastAsia="en-GB"/>
              </w:rPr>
              <w:t xml:space="preserve"> hour of </w:t>
            </w:r>
            <w:r w:rsidR="00EE65D7" w:rsidRPr="006473C6">
              <w:rPr>
                <w:rFonts w:eastAsia="Times New Roman" w:cs="Arial"/>
                <w:color w:val="000000"/>
                <w:lang w:eastAsia="en-GB"/>
              </w:rPr>
              <w:t xml:space="preserve">state and territory government </w:t>
            </w:r>
            <w:r w:rsidRPr="006473C6">
              <w:rPr>
                <w:rFonts w:eastAsia="Times New Roman" w:cs="Arial"/>
                <w:color w:val="000000"/>
                <w:lang w:eastAsia="en-GB"/>
              </w:rPr>
              <w:t>time</w:t>
            </w:r>
          </w:p>
          <w:p w14:paraId="23DCAD04" w14:textId="6E25B12D" w:rsidR="00953C04" w:rsidRPr="006473C6" w:rsidRDefault="00953C04" w:rsidP="001A3142">
            <w:pPr>
              <w:ind w:right="-2"/>
              <w:rPr>
                <w:rFonts w:eastAsia="Times New Roman" w:cs="Arial"/>
                <w:color w:val="000000"/>
                <w:lang w:eastAsia="en-GB"/>
              </w:rPr>
            </w:pPr>
          </w:p>
        </w:tc>
        <w:tc>
          <w:tcPr>
            <w:tcW w:w="1723" w:type="dxa"/>
            <w:tcBorders>
              <w:top w:val="nil"/>
              <w:left w:val="nil"/>
              <w:bottom w:val="single" w:sz="4" w:space="0" w:color="auto"/>
              <w:right w:val="single" w:sz="4" w:space="0" w:color="auto"/>
            </w:tcBorders>
            <w:shd w:val="clear" w:color="auto" w:fill="auto"/>
            <w:noWrap/>
            <w:vAlign w:val="bottom"/>
            <w:hideMark/>
          </w:tcPr>
          <w:p w14:paraId="63E629D3" w14:textId="015FB98B" w:rsidR="009E2D8C" w:rsidRPr="006473C6" w:rsidRDefault="009E2D8C" w:rsidP="001A3142">
            <w:pPr>
              <w:ind w:right="150"/>
              <w:jc w:val="right"/>
              <w:rPr>
                <w:rFonts w:eastAsia="Times New Roman" w:cs="Arial"/>
                <w:color w:val="000000"/>
                <w:lang w:eastAsia="en-GB"/>
              </w:rPr>
            </w:pPr>
            <w:r w:rsidRPr="006473C6">
              <w:rPr>
                <w:rFonts w:eastAsia="Times New Roman" w:cs="Arial"/>
                <w:color w:val="000000"/>
                <w:lang w:eastAsia="en-GB"/>
              </w:rPr>
              <w:t xml:space="preserve">                            $70</w:t>
            </w:r>
          </w:p>
        </w:tc>
        <w:tc>
          <w:tcPr>
            <w:tcW w:w="1830" w:type="dxa"/>
            <w:tcBorders>
              <w:top w:val="nil"/>
              <w:left w:val="nil"/>
              <w:bottom w:val="single" w:sz="4" w:space="0" w:color="auto"/>
              <w:right w:val="single" w:sz="4" w:space="0" w:color="auto"/>
            </w:tcBorders>
            <w:shd w:val="clear" w:color="auto" w:fill="auto"/>
            <w:noWrap/>
            <w:vAlign w:val="bottom"/>
            <w:hideMark/>
          </w:tcPr>
          <w:p w14:paraId="0FDF6669" w14:textId="6B1BF848" w:rsidR="009E2D8C" w:rsidRPr="006473C6" w:rsidRDefault="009E2D8C" w:rsidP="001A3142">
            <w:pPr>
              <w:ind w:right="62"/>
              <w:jc w:val="right"/>
              <w:rPr>
                <w:rFonts w:eastAsia="Times New Roman" w:cs="Arial"/>
                <w:color w:val="000000"/>
                <w:lang w:eastAsia="en-GB"/>
              </w:rPr>
            </w:pPr>
            <w:r w:rsidRPr="006473C6">
              <w:rPr>
                <w:rFonts w:eastAsia="Times New Roman" w:cs="Arial"/>
                <w:color w:val="000000"/>
                <w:lang w:eastAsia="en-GB"/>
              </w:rPr>
              <w:t>$70</w:t>
            </w:r>
          </w:p>
        </w:tc>
        <w:tc>
          <w:tcPr>
            <w:tcW w:w="1673" w:type="dxa"/>
            <w:tcBorders>
              <w:top w:val="nil"/>
              <w:left w:val="nil"/>
              <w:bottom w:val="single" w:sz="4" w:space="0" w:color="auto"/>
              <w:right w:val="single" w:sz="4" w:space="0" w:color="auto"/>
            </w:tcBorders>
            <w:shd w:val="clear" w:color="auto" w:fill="auto"/>
            <w:noWrap/>
            <w:vAlign w:val="bottom"/>
            <w:hideMark/>
          </w:tcPr>
          <w:p w14:paraId="08688D0F" w14:textId="29EB1E3B" w:rsidR="009E2D8C" w:rsidRPr="006473C6" w:rsidRDefault="009E2D8C" w:rsidP="001A3142">
            <w:pPr>
              <w:ind w:right="69"/>
              <w:jc w:val="right"/>
              <w:rPr>
                <w:rFonts w:eastAsia="Times New Roman" w:cs="Arial"/>
                <w:color w:val="000000"/>
                <w:lang w:eastAsia="en-GB"/>
              </w:rPr>
            </w:pPr>
            <w:r w:rsidRPr="006473C6">
              <w:rPr>
                <w:rFonts w:eastAsia="Times New Roman" w:cs="Arial"/>
                <w:color w:val="000000"/>
                <w:lang w:eastAsia="en-GB"/>
              </w:rPr>
              <w:t>$70</w:t>
            </w:r>
          </w:p>
        </w:tc>
      </w:tr>
      <w:tr w:rsidR="009E2D8C" w:rsidRPr="006473C6" w14:paraId="7663B29B" w14:textId="77777777" w:rsidTr="001A3142">
        <w:trPr>
          <w:trHeight w:val="1005"/>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5E7C731" w14:textId="77777777" w:rsidR="009E2D8C" w:rsidRPr="006473C6" w:rsidRDefault="009E2D8C" w:rsidP="001A3142">
            <w:pPr>
              <w:ind w:right="-2"/>
              <w:rPr>
                <w:rFonts w:eastAsia="Times New Roman" w:cs="Arial"/>
                <w:color w:val="000000"/>
                <w:lang w:eastAsia="en-GB"/>
              </w:rPr>
            </w:pPr>
            <w:r w:rsidRPr="006473C6">
              <w:rPr>
                <w:rFonts w:eastAsia="Times New Roman" w:cs="Arial"/>
                <w:color w:val="000000"/>
                <w:lang w:eastAsia="en-GB"/>
              </w:rPr>
              <w:t>Total cost of maintaining records of registrations, audits and inspections</w:t>
            </w:r>
          </w:p>
          <w:p w14:paraId="2DBCDE08" w14:textId="77777777" w:rsidR="009E2D8C" w:rsidRDefault="009E2D8C" w:rsidP="001A3142">
            <w:pPr>
              <w:ind w:right="-2"/>
              <w:rPr>
                <w:rFonts w:eastAsia="Times New Roman" w:cs="Arial"/>
                <w:color w:val="000000"/>
                <w:lang w:eastAsia="en-GB"/>
              </w:rPr>
            </w:pPr>
            <w:r w:rsidRPr="006473C6">
              <w:rPr>
                <w:rFonts w:eastAsia="Times New Roman" w:cs="Arial"/>
                <w:color w:val="000000"/>
                <w:lang w:eastAsia="en-GB"/>
              </w:rPr>
              <w:t>(deflated by 10 for berries*)</w:t>
            </w:r>
          </w:p>
          <w:p w14:paraId="47D1717A" w14:textId="546E7CF6" w:rsidR="00953C04" w:rsidRPr="006473C6" w:rsidRDefault="00953C04" w:rsidP="001A3142">
            <w:pPr>
              <w:ind w:right="-2"/>
              <w:rPr>
                <w:rFonts w:eastAsia="Times New Roman" w:cs="Arial"/>
                <w:color w:val="000000"/>
                <w:lang w:eastAsia="en-GB"/>
              </w:rPr>
            </w:pPr>
          </w:p>
        </w:tc>
        <w:tc>
          <w:tcPr>
            <w:tcW w:w="1723" w:type="dxa"/>
            <w:tcBorders>
              <w:top w:val="nil"/>
              <w:left w:val="nil"/>
              <w:bottom w:val="single" w:sz="4" w:space="0" w:color="auto"/>
              <w:right w:val="single" w:sz="4" w:space="0" w:color="auto"/>
            </w:tcBorders>
            <w:shd w:val="clear" w:color="auto" w:fill="auto"/>
            <w:noWrap/>
            <w:vAlign w:val="bottom"/>
            <w:hideMark/>
          </w:tcPr>
          <w:p w14:paraId="48FB2485" w14:textId="457E9DE5" w:rsidR="009E2D8C" w:rsidRPr="004B7B4E" w:rsidRDefault="009E2D8C" w:rsidP="001A3142">
            <w:pPr>
              <w:ind w:right="150"/>
              <w:jc w:val="right"/>
              <w:rPr>
                <w:rFonts w:eastAsia="Times New Roman" w:cs="Arial"/>
                <w:color w:val="000000"/>
                <w:lang w:eastAsia="en-GB"/>
              </w:rPr>
            </w:pPr>
            <w:r w:rsidRPr="004B7B4E">
              <w:rPr>
                <w:rFonts w:eastAsia="Times New Roman" w:cs="Arial"/>
                <w:color w:val="000000"/>
                <w:lang w:eastAsia="en-GB"/>
              </w:rPr>
              <w:t xml:space="preserve">     $5,250 </w:t>
            </w:r>
          </w:p>
        </w:tc>
        <w:tc>
          <w:tcPr>
            <w:tcW w:w="1830" w:type="dxa"/>
            <w:tcBorders>
              <w:top w:val="nil"/>
              <w:left w:val="nil"/>
              <w:bottom w:val="single" w:sz="4" w:space="0" w:color="auto"/>
              <w:right w:val="single" w:sz="4" w:space="0" w:color="auto"/>
            </w:tcBorders>
            <w:shd w:val="clear" w:color="auto" w:fill="auto"/>
            <w:noWrap/>
            <w:vAlign w:val="bottom"/>
            <w:hideMark/>
          </w:tcPr>
          <w:p w14:paraId="65B4DBEE" w14:textId="56F85F0D" w:rsidR="009E2D8C" w:rsidRPr="004B7B4E" w:rsidRDefault="009E2D8C" w:rsidP="001A3142">
            <w:pPr>
              <w:ind w:right="62"/>
              <w:jc w:val="right"/>
              <w:rPr>
                <w:rFonts w:eastAsia="Times New Roman" w:cs="Arial"/>
                <w:color w:val="000000"/>
                <w:lang w:eastAsia="en-GB"/>
              </w:rPr>
            </w:pPr>
            <w:r w:rsidRPr="004B7B4E">
              <w:rPr>
                <w:rFonts w:eastAsia="Times New Roman" w:cs="Arial"/>
                <w:color w:val="000000"/>
                <w:lang w:eastAsia="en-GB"/>
              </w:rPr>
              <w:t>$105,000</w:t>
            </w:r>
          </w:p>
        </w:tc>
        <w:tc>
          <w:tcPr>
            <w:tcW w:w="1673" w:type="dxa"/>
            <w:tcBorders>
              <w:top w:val="nil"/>
              <w:left w:val="nil"/>
              <w:bottom w:val="single" w:sz="4" w:space="0" w:color="auto"/>
              <w:right w:val="single" w:sz="4" w:space="0" w:color="auto"/>
            </w:tcBorders>
            <w:shd w:val="clear" w:color="auto" w:fill="auto"/>
            <w:noWrap/>
            <w:vAlign w:val="bottom"/>
            <w:hideMark/>
          </w:tcPr>
          <w:p w14:paraId="66661C97" w14:textId="5027E94F" w:rsidR="009E2D8C" w:rsidRPr="004B7B4E" w:rsidRDefault="009E2D8C" w:rsidP="001A3142">
            <w:pPr>
              <w:ind w:right="69"/>
              <w:jc w:val="right"/>
              <w:rPr>
                <w:rFonts w:eastAsia="Times New Roman" w:cs="Arial"/>
                <w:color w:val="000000"/>
                <w:lang w:eastAsia="en-GB"/>
              </w:rPr>
            </w:pPr>
            <w:r w:rsidRPr="004B7B4E">
              <w:rPr>
                <w:rFonts w:eastAsia="Times New Roman" w:cs="Arial"/>
                <w:color w:val="000000"/>
                <w:lang w:eastAsia="en-GB"/>
              </w:rPr>
              <w:t>$15,750</w:t>
            </w:r>
          </w:p>
        </w:tc>
      </w:tr>
    </w:tbl>
    <w:p w14:paraId="32AD9D53" w14:textId="618759E5" w:rsidR="009E2D8C" w:rsidRPr="00755461" w:rsidRDefault="009E2D8C" w:rsidP="00572506">
      <w:pPr>
        <w:ind w:right="-144"/>
        <w:rPr>
          <w:i/>
        </w:rPr>
      </w:pPr>
      <w:r w:rsidRPr="00755461">
        <w:t>*</w:t>
      </w:r>
      <w:r w:rsidR="00953C04">
        <w:rPr>
          <w:sz w:val="20"/>
        </w:rPr>
        <w:t>Notification</w:t>
      </w:r>
      <w:r w:rsidRPr="006473C6">
        <w:rPr>
          <w:sz w:val="20"/>
        </w:rPr>
        <w:t xml:space="preserve"> for berries is one-off when a berry business starts-up, so the annual calculation of business numbers x cost of 1 hour of </w:t>
      </w:r>
      <w:r w:rsidR="00EE65D7" w:rsidRPr="006473C6">
        <w:rPr>
          <w:sz w:val="20"/>
        </w:rPr>
        <w:t xml:space="preserve">state and territory government </w:t>
      </w:r>
      <w:r w:rsidRPr="006473C6">
        <w:rPr>
          <w:sz w:val="20"/>
        </w:rPr>
        <w:t>time has been deflated by a factor of 10 for berries.</w:t>
      </w:r>
      <w:r w:rsidRPr="006473C6">
        <w:rPr>
          <w:i/>
          <w:sz w:val="20"/>
        </w:rPr>
        <w:t xml:space="preserve"> </w:t>
      </w:r>
    </w:p>
    <w:p w14:paraId="49793D30" w14:textId="77777777" w:rsidR="009E2D8C" w:rsidRPr="00755461" w:rsidRDefault="009E2D8C" w:rsidP="00572506">
      <w:pPr>
        <w:ind w:right="-144"/>
      </w:pPr>
    </w:p>
    <w:p w14:paraId="4B2D3194" w14:textId="061DD715" w:rsidR="009E2D8C" w:rsidRPr="00755461" w:rsidRDefault="009E2D8C" w:rsidP="00572506">
      <w:pPr>
        <w:ind w:right="-144"/>
      </w:pPr>
      <w:r w:rsidRPr="00755461">
        <w:t>Whil</w:t>
      </w:r>
      <w:r w:rsidR="006473C6">
        <w:t>e</w:t>
      </w:r>
      <w:r w:rsidRPr="00755461">
        <w:t xml:space="preserve"> the above figures have not yet been included in the overall costs to benefits ratios, generally government costs per year are less than 10% of total industry sector costs and make negligible difference to overall costs to benefits ratios.</w:t>
      </w:r>
    </w:p>
    <w:p w14:paraId="1FD3DE1F" w14:textId="77777777" w:rsidR="009E2D8C" w:rsidRPr="00755461" w:rsidRDefault="009E2D8C" w:rsidP="00572506">
      <w:pPr>
        <w:ind w:right="-144"/>
      </w:pPr>
    </w:p>
    <w:p w14:paraId="1DFD1F8F" w14:textId="2F5BC652" w:rsidR="009E2D8C" w:rsidRPr="00755461" w:rsidRDefault="009E2D8C" w:rsidP="00572506">
      <w:pPr>
        <w:ind w:right="-144"/>
        <w:rPr>
          <w:rFonts w:cs="Arial"/>
          <w:color w:val="FF0000"/>
          <w:sz w:val="20"/>
          <w:szCs w:val="20"/>
        </w:rPr>
      </w:pPr>
      <w:r w:rsidRPr="00755461">
        <w:t xml:space="preserve">These preliminary cost estimations </w:t>
      </w:r>
      <w:r w:rsidR="006473C6">
        <w:t>assume</w:t>
      </w:r>
      <w:r w:rsidRPr="00755461">
        <w:t xml:space="preserve"> that most implementation activities will only be undertaken </w:t>
      </w:r>
      <w:r w:rsidR="00EE65D7">
        <w:t>by</w:t>
      </w:r>
      <w:r w:rsidR="00EE65D7" w:rsidRPr="00755461">
        <w:t xml:space="preserve"> </w:t>
      </w:r>
      <w:r w:rsidRPr="00755461">
        <w:t xml:space="preserve">businesses that do not already have voluntary food safety </w:t>
      </w:r>
      <w:r w:rsidR="00EE65D7">
        <w:t>schemes</w:t>
      </w:r>
      <w:r w:rsidR="00EE65D7" w:rsidRPr="00755461">
        <w:t xml:space="preserve"> </w:t>
      </w:r>
      <w:r w:rsidRPr="00755461">
        <w:t xml:space="preserve">in place. </w:t>
      </w:r>
    </w:p>
    <w:p w14:paraId="12B071B1" w14:textId="77777777" w:rsidR="009E2D8C" w:rsidRPr="00755461" w:rsidRDefault="009E2D8C" w:rsidP="00572506">
      <w:pPr>
        <w:ind w:right="-144"/>
        <w:rPr>
          <w:rFonts w:cs="Arial"/>
          <w:color w:val="FF0000"/>
          <w:sz w:val="20"/>
          <w:szCs w:val="20"/>
        </w:rPr>
      </w:pPr>
    </w:p>
    <w:p w14:paraId="16064462" w14:textId="77777777" w:rsidR="009E2D8C" w:rsidRPr="00755461" w:rsidRDefault="009E2D8C" w:rsidP="00572506">
      <w:pPr>
        <w:ind w:right="-144"/>
      </w:pPr>
      <w:r w:rsidRPr="00755461">
        <w:t>From survey and other evidence it is assumed that:</w:t>
      </w:r>
    </w:p>
    <w:p w14:paraId="097A161B" w14:textId="27350E39" w:rsidR="009E2D8C" w:rsidRPr="00755461" w:rsidRDefault="009E2D8C" w:rsidP="00572506">
      <w:pPr>
        <w:pStyle w:val="FSBullet"/>
        <w:ind w:right="-144"/>
      </w:pPr>
      <w:r w:rsidRPr="00755461">
        <w:t xml:space="preserve">75% of berry producers have voluntary food safety schemes in place. That said, all </w:t>
      </w:r>
      <w:r w:rsidR="00EE65D7">
        <w:t>producers</w:t>
      </w:r>
      <w:r w:rsidR="00EE65D7" w:rsidRPr="00755461">
        <w:t xml:space="preserve"> </w:t>
      </w:r>
      <w:r w:rsidRPr="00755461">
        <w:t xml:space="preserve">and processors of berries will require </w:t>
      </w:r>
      <w:r w:rsidR="001C2E56">
        <w:t>notification</w:t>
      </w:r>
      <w:r w:rsidRPr="00755461">
        <w:t xml:space="preserve"> (whether or not </w:t>
      </w:r>
      <w:r w:rsidR="00EE65D7">
        <w:t xml:space="preserve">they </w:t>
      </w:r>
      <w:r w:rsidRPr="00755461">
        <w:t xml:space="preserve">already </w:t>
      </w:r>
      <w:r w:rsidR="003B583A">
        <w:t xml:space="preserve">have </w:t>
      </w:r>
      <w:r w:rsidRPr="00755461">
        <w:t xml:space="preserve"> a voluntary </w:t>
      </w:r>
      <w:r w:rsidR="006D197C">
        <w:t>FSS</w:t>
      </w:r>
      <w:r w:rsidR="003B583A">
        <w:t>in place</w:t>
      </w:r>
      <w:r w:rsidRPr="00755461">
        <w:t>).</w:t>
      </w:r>
    </w:p>
    <w:p w14:paraId="2BAECD9F" w14:textId="72C0FF01" w:rsidR="009E2D8C" w:rsidRPr="00755461" w:rsidRDefault="009E2D8C" w:rsidP="00572506">
      <w:pPr>
        <w:pStyle w:val="FSBullet"/>
        <w:ind w:right="-144"/>
      </w:pPr>
      <w:r w:rsidRPr="00755461">
        <w:t xml:space="preserve">95% of melon producers are already on voluntary food safety schemes. The attention to health and safety has significantly increased in the melons sector in recent years. That said, all </w:t>
      </w:r>
      <w:r w:rsidR="003B583A">
        <w:t>producers</w:t>
      </w:r>
      <w:r w:rsidR="003B583A" w:rsidRPr="00755461">
        <w:t xml:space="preserve"> </w:t>
      </w:r>
      <w:r w:rsidRPr="00755461">
        <w:t xml:space="preserve">and processors of melons will require licensing and regulators checking auditing has been done (whether or not already on a voluntary </w:t>
      </w:r>
      <w:r w:rsidR="006D197C">
        <w:t>FSS</w:t>
      </w:r>
      <w:r w:rsidRPr="00755461">
        <w:t>).</w:t>
      </w:r>
    </w:p>
    <w:p w14:paraId="6C130EFF" w14:textId="2646554A" w:rsidR="009E2D8C" w:rsidRPr="00755461" w:rsidRDefault="009E2D8C" w:rsidP="00572506">
      <w:pPr>
        <w:pStyle w:val="FSBullet"/>
        <w:ind w:right="-144"/>
      </w:pPr>
      <w:r w:rsidRPr="00755461">
        <w:t xml:space="preserve">Only around 25% of leafy vegetables </w:t>
      </w:r>
      <w:r w:rsidR="003B583A">
        <w:t>producers</w:t>
      </w:r>
      <w:r w:rsidR="003B583A" w:rsidRPr="00755461">
        <w:t xml:space="preserve"> </w:t>
      </w:r>
      <w:r w:rsidRPr="00755461">
        <w:t xml:space="preserve">and processors are on a voluntary </w:t>
      </w:r>
      <w:r w:rsidR="006D197C">
        <w:t>FSS</w:t>
      </w:r>
      <w:r w:rsidRPr="00755461">
        <w:t xml:space="preserve">.  For leafy vegetables,  </w:t>
      </w:r>
      <w:r w:rsidR="003B583A">
        <w:t>it</w:t>
      </w:r>
      <w:r w:rsidR="003B583A" w:rsidRPr="00755461">
        <w:t xml:space="preserve"> </w:t>
      </w:r>
      <w:r w:rsidRPr="00755461">
        <w:t xml:space="preserve">will </w:t>
      </w:r>
      <w:r w:rsidR="003B583A">
        <w:t>take</w:t>
      </w:r>
      <w:r w:rsidRPr="00755461">
        <w:t xml:space="preserve"> </w:t>
      </w:r>
      <w:r w:rsidR="006D197C">
        <w:t xml:space="preserve">a </w:t>
      </w:r>
      <w:r w:rsidRPr="00755461">
        <w:t xml:space="preserve">significant effort </w:t>
      </w:r>
      <w:r w:rsidR="006D197C">
        <w:t xml:space="preserve">on behalf of </w:t>
      </w:r>
      <w:r w:rsidR="003B583A">
        <w:t xml:space="preserve">state and territory governments </w:t>
      </w:r>
      <w:r w:rsidRPr="00755461">
        <w:t>to obtain information and data on the businesses</w:t>
      </w:r>
      <w:r w:rsidR="001C2E56">
        <w:t xml:space="preserve"> given there number and probability that a sizable proportion will no</w:t>
      </w:r>
      <w:r w:rsidR="002461D1">
        <w:t>t have a voluntary FSS in place</w:t>
      </w:r>
      <w:r w:rsidRPr="00755461">
        <w:t xml:space="preserve">. All </w:t>
      </w:r>
      <w:r w:rsidR="003B583A">
        <w:t>producers</w:t>
      </w:r>
      <w:r w:rsidR="003B583A" w:rsidRPr="00755461">
        <w:t xml:space="preserve"> </w:t>
      </w:r>
      <w:r w:rsidRPr="00755461">
        <w:t xml:space="preserve">and processors of leafy vegetables will require licensing and regulators checking auditing has been done (whether or not </w:t>
      </w:r>
      <w:r w:rsidR="003B583A">
        <w:t xml:space="preserve">they </w:t>
      </w:r>
      <w:r w:rsidRPr="00755461">
        <w:t xml:space="preserve">already </w:t>
      </w:r>
      <w:r w:rsidR="003B583A">
        <w:t>have</w:t>
      </w:r>
      <w:r w:rsidRPr="00755461">
        <w:t xml:space="preserve"> a voluntary </w:t>
      </w:r>
      <w:r w:rsidR="003B583A">
        <w:t>food safety scheme in place</w:t>
      </w:r>
      <w:r w:rsidRPr="00755461">
        <w:t>).</w:t>
      </w:r>
    </w:p>
    <w:p w14:paraId="32333C5B" w14:textId="77777777" w:rsidR="009E2D8C" w:rsidRPr="00755461" w:rsidRDefault="009E2D8C" w:rsidP="00572506">
      <w:pPr>
        <w:ind w:right="-144"/>
        <w:rPr>
          <w:rFonts w:cs="Arial"/>
          <w:color w:val="FF0000"/>
          <w:sz w:val="20"/>
          <w:szCs w:val="20"/>
        </w:rPr>
      </w:pPr>
    </w:p>
    <w:p w14:paraId="729F424D" w14:textId="77777777" w:rsidR="009E2D8C" w:rsidRPr="00755461" w:rsidRDefault="009E2D8C" w:rsidP="00572506">
      <w:pPr>
        <w:ind w:right="-144"/>
        <w:rPr>
          <w:b/>
        </w:rPr>
      </w:pPr>
    </w:p>
    <w:p w14:paraId="62BF7C9B" w14:textId="6E1116AF" w:rsidR="009E2D8C" w:rsidRPr="00755461" w:rsidRDefault="009E2D8C" w:rsidP="00572506">
      <w:pPr>
        <w:ind w:right="-144"/>
        <w:rPr>
          <w:noProof/>
          <w:lang w:eastAsia="en-GB"/>
        </w:rPr>
      </w:pPr>
      <w:r w:rsidRPr="00755461">
        <w:t xml:space="preserve">FSANZ is seeking input to better refine our estimates of government costs. The below framework should be used by the </w:t>
      </w:r>
      <w:r w:rsidR="003B583A">
        <w:t>state and territory governments</w:t>
      </w:r>
      <w:r w:rsidR="003B583A" w:rsidRPr="00755461">
        <w:t xml:space="preserve"> </w:t>
      </w:r>
      <w:r w:rsidRPr="00755461">
        <w:t>to provide workings of their cost estimates.</w:t>
      </w:r>
      <w:r w:rsidRPr="00755461">
        <w:rPr>
          <w:noProof/>
          <w:lang w:eastAsia="en-GB"/>
        </w:rPr>
        <w:t xml:space="preserve"> </w:t>
      </w:r>
    </w:p>
    <w:p w14:paraId="671C313B" w14:textId="77777777" w:rsidR="009E2D8C" w:rsidRPr="00755461" w:rsidRDefault="009E2D8C" w:rsidP="00572506">
      <w:pPr>
        <w:ind w:right="-144"/>
        <w:rPr>
          <w:b/>
        </w:rPr>
      </w:pPr>
    </w:p>
    <w:p w14:paraId="3F9985FE" w14:textId="77777777" w:rsidR="009E2D8C" w:rsidRPr="00755461" w:rsidRDefault="009E2D8C" w:rsidP="00572506">
      <w:pPr>
        <w:ind w:right="-144"/>
        <w:rPr>
          <w:b/>
        </w:rPr>
      </w:pPr>
      <w:r w:rsidRPr="00755461">
        <w:rPr>
          <w:noProof/>
          <w:lang w:eastAsia="en-GB"/>
        </w:rPr>
        <w:drawing>
          <wp:inline distT="0" distB="0" distL="0" distR="0" wp14:anchorId="518C9F9C" wp14:editId="1AD40B27">
            <wp:extent cx="5759450" cy="5570855"/>
            <wp:effectExtent l="0" t="0" r="0" b="0"/>
            <wp:docPr id="28" name="Picture 28" descr="Figure 1 shows the hierarchy of costs that will be included in the Costing tool. These were outlined previously in section 3.1." title="Figure 1. Categorisation of relevant Agency activities into FSANZ CB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5570855"/>
                    </a:xfrm>
                    <a:prstGeom prst="rect">
                      <a:avLst/>
                    </a:prstGeom>
                  </pic:spPr>
                </pic:pic>
              </a:graphicData>
            </a:graphic>
          </wp:inline>
        </w:drawing>
      </w:r>
    </w:p>
    <w:p w14:paraId="7B4E5F98" w14:textId="77777777" w:rsidR="00034ED4" w:rsidRDefault="00034ED4" w:rsidP="00572506">
      <w:pPr>
        <w:ind w:right="-144"/>
      </w:pPr>
    </w:p>
    <w:p w14:paraId="7FB627C7" w14:textId="77777777" w:rsidR="009E2D8C" w:rsidRPr="00034ED4" w:rsidRDefault="009E2D8C" w:rsidP="00572506">
      <w:pPr>
        <w:ind w:right="-144"/>
        <w:rPr>
          <w:b/>
          <w:sz w:val="24"/>
        </w:rPr>
      </w:pPr>
      <w:r w:rsidRPr="00034ED4">
        <w:rPr>
          <w:b/>
          <w:sz w:val="24"/>
        </w:rPr>
        <w:t>Group 1 – development of the implementation strategy</w:t>
      </w:r>
    </w:p>
    <w:p w14:paraId="083A3FBB" w14:textId="77777777" w:rsidR="00034ED4" w:rsidRDefault="00034ED4" w:rsidP="00572506">
      <w:pPr>
        <w:ind w:right="-144"/>
      </w:pPr>
    </w:p>
    <w:p w14:paraId="0A20FA94" w14:textId="77777777" w:rsidR="009E2D8C" w:rsidRPr="00755461" w:rsidRDefault="009E2D8C" w:rsidP="00572506">
      <w:pPr>
        <w:ind w:right="-144"/>
      </w:pPr>
      <w:r w:rsidRPr="00755461">
        <w:t xml:space="preserve">Activities in this group that are relevant to the FSANZ RIS are those that would be undertaken if a decision were made to proceed with a specific risk management option. All the previous policy work at the point of decision between maintaining the status quo or a specific intervention (regulatory or not) are sunk costs. This means that the costs and benefits included in the RIS are those that are incurred as a result of adopting the risk management option i.e. additional or incremental costs and benefits that would arise from the risk management option being incorporated into the existing food regulatory system. </w:t>
      </w:r>
    </w:p>
    <w:p w14:paraId="2E39A7DB" w14:textId="77777777" w:rsidR="009E2D8C" w:rsidRPr="00755461" w:rsidRDefault="009E2D8C" w:rsidP="00572506">
      <w:pPr>
        <w:ind w:right="-144"/>
      </w:pPr>
    </w:p>
    <w:p w14:paraId="74E936DA" w14:textId="207218D5" w:rsidR="009E2D8C" w:rsidRPr="00755461" w:rsidRDefault="009E2D8C" w:rsidP="00572506">
      <w:pPr>
        <w:ind w:right="-144"/>
      </w:pPr>
      <w:r w:rsidRPr="00755461">
        <w:t xml:space="preserve">Activities in this group that </w:t>
      </w:r>
      <w:r w:rsidR="00F53735">
        <w:t>state and territory governments</w:t>
      </w:r>
      <w:r w:rsidR="00F53735" w:rsidRPr="00755461">
        <w:t xml:space="preserve"> </w:t>
      </w:r>
      <w:r w:rsidRPr="00755461">
        <w:t>may incur costs for include:</w:t>
      </w:r>
    </w:p>
    <w:p w14:paraId="31EA2F2D" w14:textId="542F6D68" w:rsidR="009E2D8C" w:rsidRPr="00755461" w:rsidRDefault="00F53735" w:rsidP="00572506">
      <w:pPr>
        <w:pStyle w:val="FSBullet"/>
        <w:ind w:right="-144"/>
      </w:pPr>
      <w:r>
        <w:t>i</w:t>
      </w:r>
      <w:r w:rsidR="009E2D8C" w:rsidRPr="00755461">
        <w:t>nput to the national implementation strategy</w:t>
      </w:r>
    </w:p>
    <w:p w14:paraId="00208D12" w14:textId="3A851A4E" w:rsidR="009E2D8C" w:rsidRPr="00755461" w:rsidRDefault="00F53735" w:rsidP="00572506">
      <w:pPr>
        <w:pStyle w:val="FSBullet"/>
        <w:ind w:right="-144"/>
      </w:pPr>
      <w:r>
        <w:t>d</w:t>
      </w:r>
      <w:r w:rsidR="009E2D8C" w:rsidRPr="00755461">
        <w:t>eveloping administration policies</w:t>
      </w:r>
    </w:p>
    <w:p w14:paraId="7BD09618" w14:textId="1F4EEEEA" w:rsidR="009E2D8C" w:rsidRPr="00755461" w:rsidRDefault="00F53735" w:rsidP="00572506">
      <w:pPr>
        <w:pStyle w:val="FSBullet"/>
        <w:ind w:right="-144"/>
      </w:pPr>
      <w:r>
        <w:t>e</w:t>
      </w:r>
      <w:r w:rsidR="009E2D8C" w:rsidRPr="00755461">
        <w:t>stablishing food safety schemes</w:t>
      </w:r>
    </w:p>
    <w:p w14:paraId="0C1B1D85" w14:textId="323052E9" w:rsidR="009E2D8C" w:rsidRPr="00755461" w:rsidRDefault="00F53735" w:rsidP="00572506">
      <w:pPr>
        <w:pStyle w:val="FSBullet"/>
        <w:ind w:right="-144"/>
      </w:pPr>
      <w:r>
        <w:t>d</w:t>
      </w:r>
      <w:r w:rsidR="009E2D8C" w:rsidRPr="00755461">
        <w:t>eveloping reference material</w:t>
      </w:r>
    </w:p>
    <w:p w14:paraId="0748307E" w14:textId="02E98E90" w:rsidR="009E2D8C" w:rsidRPr="00755461" w:rsidRDefault="00F53735" w:rsidP="00572506">
      <w:pPr>
        <w:pStyle w:val="FSBullet"/>
        <w:ind w:right="-144"/>
      </w:pPr>
      <w:r>
        <w:t>t</w:t>
      </w:r>
      <w:r w:rsidR="009E2D8C" w:rsidRPr="00755461">
        <w:t>raining staff</w:t>
      </w:r>
    </w:p>
    <w:p w14:paraId="7778F596" w14:textId="550EDC97" w:rsidR="009E2D8C" w:rsidRPr="00755461" w:rsidRDefault="00F53735" w:rsidP="00572506">
      <w:pPr>
        <w:pStyle w:val="FSBullet"/>
        <w:ind w:right="-144"/>
      </w:pPr>
      <w:r>
        <w:t>u</w:t>
      </w:r>
      <w:r w:rsidR="009E2D8C" w:rsidRPr="00755461">
        <w:t>ndertaking legal implementation.</w:t>
      </w:r>
    </w:p>
    <w:p w14:paraId="1F027BA0" w14:textId="77777777" w:rsidR="00034ED4" w:rsidRDefault="00034ED4" w:rsidP="00572506">
      <w:pPr>
        <w:ind w:right="-144"/>
      </w:pPr>
    </w:p>
    <w:p w14:paraId="767274F3" w14:textId="77777777" w:rsidR="009E2D8C" w:rsidRPr="00034ED4" w:rsidRDefault="009E2D8C" w:rsidP="00572506">
      <w:pPr>
        <w:ind w:right="-144"/>
        <w:rPr>
          <w:b/>
          <w:sz w:val="24"/>
        </w:rPr>
      </w:pPr>
      <w:r w:rsidRPr="00034ED4">
        <w:rPr>
          <w:b/>
          <w:sz w:val="24"/>
        </w:rPr>
        <w:t>Group 2 – implementation rollout</w:t>
      </w:r>
    </w:p>
    <w:p w14:paraId="4E404FF3" w14:textId="77777777" w:rsidR="00034ED4" w:rsidRDefault="00034ED4" w:rsidP="00572506">
      <w:pPr>
        <w:ind w:right="-144"/>
      </w:pPr>
    </w:p>
    <w:p w14:paraId="2837CD97" w14:textId="6AC921C7" w:rsidR="009E2D8C" w:rsidRPr="00755461" w:rsidRDefault="009E2D8C" w:rsidP="00572506">
      <w:pPr>
        <w:ind w:right="-144"/>
      </w:pPr>
      <w:r w:rsidRPr="00755461">
        <w:t>Generally, all government actors will play a role in the implementation of a</w:t>
      </w:r>
      <w:r w:rsidR="00F53735">
        <w:t xml:space="preserve"> </w:t>
      </w:r>
      <w:r w:rsidRPr="00755461">
        <w:t>new standard. This stage often includes business audit template creation; education of</w:t>
      </w:r>
      <w:r w:rsidR="001A3142">
        <w:t xml:space="preserve"> </w:t>
      </w:r>
      <w:r w:rsidRPr="00755461">
        <w:t>councils, auditors and business</w:t>
      </w:r>
      <w:r w:rsidR="00F53735">
        <w:t>es</w:t>
      </w:r>
      <w:r w:rsidRPr="00755461">
        <w:t xml:space="preserve">; guidance material development; and workshops. Activities in this group that are relevant to the RIS are those that will be undertaken to rollout or physically implement a Code change into the </w:t>
      </w:r>
      <w:r w:rsidR="00F53735">
        <w:t>state and territory governments’</w:t>
      </w:r>
      <w:r w:rsidR="00F53735" w:rsidRPr="00755461">
        <w:t xml:space="preserve"> </w:t>
      </w:r>
      <w:r w:rsidRPr="00755461">
        <w:t>food regulatory system, and include the following:</w:t>
      </w:r>
    </w:p>
    <w:p w14:paraId="7FD6EBE6" w14:textId="77777777" w:rsidR="009E2D8C" w:rsidRPr="00755461" w:rsidRDefault="009E2D8C" w:rsidP="00572506">
      <w:pPr>
        <w:pStyle w:val="FSBullet"/>
        <w:ind w:right="-144"/>
      </w:pPr>
      <w:r w:rsidRPr="00755461">
        <w:t>Educating businesses about their new food safety obligations and verifying their compliance with the new regulation. Education may occur through newsletters, dissemination of reference material and discussions during audits, inspections or visits. Verification occurs during audits and inspections. Audits, inspections and visits are the primary means of communicating with and training businesses, and as such, this activity will be measured in terms of the average increase in audit, inspection and visit times (i.e. average increase of staff time).</w:t>
      </w:r>
    </w:p>
    <w:p w14:paraId="7324D2C8" w14:textId="77777777" w:rsidR="009E2D8C" w:rsidRPr="00755461" w:rsidRDefault="009E2D8C" w:rsidP="00572506">
      <w:pPr>
        <w:pStyle w:val="FSBullet"/>
        <w:ind w:right="-144"/>
      </w:pPr>
      <w:r w:rsidRPr="00755461">
        <w:t>Accrediting, registering, certifying and licensing businesses. If the businesses are newly captured in the food regulatory system, or the businesses are required to be re-accredited or re-licensed as part of the process for ensuring compliance with new regulation then this activity would be captured.</w:t>
      </w:r>
    </w:p>
    <w:p w14:paraId="79EA2EF9" w14:textId="77777777" w:rsidR="00034ED4" w:rsidRDefault="00034ED4" w:rsidP="00572506">
      <w:pPr>
        <w:ind w:right="-144"/>
      </w:pPr>
    </w:p>
    <w:p w14:paraId="66B74927" w14:textId="77777777" w:rsidR="009E2D8C" w:rsidRPr="00034ED4" w:rsidRDefault="009E2D8C" w:rsidP="00572506">
      <w:pPr>
        <w:ind w:right="-144"/>
        <w:rPr>
          <w:b/>
          <w:sz w:val="24"/>
        </w:rPr>
      </w:pPr>
      <w:r w:rsidRPr="00034ED4">
        <w:rPr>
          <w:b/>
          <w:sz w:val="24"/>
        </w:rPr>
        <w:t>Group 3 – ongoing administration of the regulation</w:t>
      </w:r>
    </w:p>
    <w:p w14:paraId="23BA56F4" w14:textId="77777777" w:rsidR="00034ED4" w:rsidRDefault="00034ED4" w:rsidP="00572506">
      <w:pPr>
        <w:ind w:right="-144"/>
      </w:pPr>
    </w:p>
    <w:p w14:paraId="207E38CF" w14:textId="5C11385E" w:rsidR="009E2D8C" w:rsidRPr="00755461" w:rsidRDefault="00F53735" w:rsidP="00572506">
      <w:pPr>
        <w:ind w:right="-144"/>
      </w:pPr>
      <w:r>
        <w:t>I</w:t>
      </w:r>
      <w:r w:rsidR="009E2D8C" w:rsidRPr="00755461">
        <w:t xml:space="preserve">f the businesses were not specifically captured in the </w:t>
      </w:r>
      <w:r>
        <w:t>state and territory governments’</w:t>
      </w:r>
      <w:r w:rsidRPr="00755461">
        <w:t xml:space="preserve"> </w:t>
      </w:r>
      <w:r w:rsidR="009E2D8C" w:rsidRPr="00755461">
        <w:t>food regulatory system, other than the general food safety obligations, then the ongoing associated operations or administration of the regulation would be captured in the RIS. The most significant components of ongoing compliance that are incremental to current activities include:</w:t>
      </w:r>
    </w:p>
    <w:p w14:paraId="2556164C" w14:textId="77777777" w:rsidR="009E2D8C" w:rsidRPr="00755461" w:rsidRDefault="009E2D8C" w:rsidP="00572506">
      <w:pPr>
        <w:pStyle w:val="FSBullet"/>
        <w:ind w:right="-144"/>
      </w:pPr>
      <w:r>
        <w:t>Any additional a</w:t>
      </w:r>
      <w:r w:rsidRPr="00755461">
        <w:t>udits and</w:t>
      </w:r>
      <w:r>
        <w:t>/or</w:t>
      </w:r>
      <w:r w:rsidRPr="00755461">
        <w:t xml:space="preserve"> inspections. These would be measured in average time for audit or inspections.</w:t>
      </w:r>
    </w:p>
    <w:p w14:paraId="72A224D1" w14:textId="77777777" w:rsidR="009E2D8C" w:rsidRPr="00755461" w:rsidRDefault="009E2D8C" w:rsidP="00572506">
      <w:pPr>
        <w:pStyle w:val="FSBullet"/>
        <w:ind w:right="-144"/>
      </w:pPr>
      <w:r w:rsidRPr="00755461">
        <w:t>Ongoing licensing or accreditation. The average annual management of the licensing and accreditation of businesses would be included.</w:t>
      </w:r>
    </w:p>
    <w:p w14:paraId="516B6381" w14:textId="77777777" w:rsidR="009E2D8C" w:rsidRPr="00755461" w:rsidRDefault="009E2D8C" w:rsidP="00572506">
      <w:pPr>
        <w:ind w:left="360" w:right="-144" w:hanging="360"/>
      </w:pPr>
    </w:p>
    <w:p w14:paraId="57CA5517" w14:textId="77777777" w:rsidR="00B862D5" w:rsidRDefault="009E2D8C" w:rsidP="00572506">
      <w:pPr>
        <w:ind w:right="-144"/>
        <w:rPr>
          <w:color w:val="FF0000"/>
        </w:rPr>
      </w:pPr>
      <w:r w:rsidRPr="00755461">
        <w:t>Audits, registrations and licenses will be reflected in the CRIS in business costs.</w:t>
      </w:r>
      <w:r w:rsidRPr="00755461">
        <w:rPr>
          <w:color w:val="FF0000"/>
        </w:rPr>
        <w:t xml:space="preserve"> </w:t>
      </w:r>
    </w:p>
    <w:p w14:paraId="13CBF583" w14:textId="77777777" w:rsidR="00B862D5" w:rsidRDefault="00B862D5" w:rsidP="009A69A0">
      <w:pPr>
        <w:ind w:right="990"/>
        <w:rPr>
          <w:color w:val="FF0000"/>
        </w:rPr>
      </w:pPr>
      <w:r>
        <w:rPr>
          <w:color w:val="FF0000"/>
        </w:rPr>
        <w:br w:type="page"/>
      </w:r>
    </w:p>
    <w:p w14:paraId="03959275" w14:textId="179EA876" w:rsidR="00A2115B" w:rsidRPr="00E750CC" w:rsidRDefault="00A2115B" w:rsidP="0007156D">
      <w:pPr>
        <w:pStyle w:val="Heading1"/>
        <w:ind w:left="0" w:right="-144" w:firstLine="0"/>
        <w:rPr>
          <w:lang w:val="en-AU"/>
        </w:rPr>
      </w:pPr>
      <w:bookmarkStart w:id="166" w:name="_Toc86245322"/>
      <w:bookmarkStart w:id="167" w:name="_Toc71106849"/>
      <w:bookmarkStart w:id="168" w:name="_Toc71106895"/>
      <w:bookmarkStart w:id="169" w:name="_Toc71108764"/>
      <w:bookmarkStart w:id="170" w:name="_Toc71108810"/>
      <w:bookmarkStart w:id="171" w:name="_Toc71112400"/>
      <w:bookmarkStart w:id="172" w:name="_Toc71119650"/>
      <w:bookmarkStart w:id="173" w:name="_Toc71122917"/>
      <w:bookmarkStart w:id="174" w:name="_Toc71125353"/>
      <w:bookmarkStart w:id="175" w:name="_Toc71212264"/>
      <w:r w:rsidRPr="00E750CC">
        <w:rPr>
          <w:lang w:val="en-AU"/>
        </w:rPr>
        <w:t xml:space="preserve">Appendix </w:t>
      </w:r>
      <w:r>
        <w:rPr>
          <w:lang w:val="en-AU"/>
        </w:rPr>
        <w:t>4</w:t>
      </w:r>
      <w:r w:rsidR="0007156D">
        <w:rPr>
          <w:lang w:val="en-AU"/>
        </w:rPr>
        <w:t xml:space="preserve"> – C</w:t>
      </w:r>
      <w:r w:rsidRPr="00E750CC">
        <w:rPr>
          <w:lang w:val="en-AU"/>
        </w:rPr>
        <w:t>osts</w:t>
      </w:r>
      <w:r>
        <w:rPr>
          <w:lang w:val="en-AU"/>
        </w:rPr>
        <w:t xml:space="preserve"> of </w:t>
      </w:r>
      <w:r w:rsidR="000429C3">
        <w:rPr>
          <w:lang w:val="en-AU"/>
        </w:rPr>
        <w:t xml:space="preserve">the </w:t>
      </w:r>
      <w:r>
        <w:rPr>
          <w:lang w:val="en-AU"/>
        </w:rPr>
        <w:t>non-regulatory option</w:t>
      </w:r>
      <w:bookmarkEnd w:id="166"/>
    </w:p>
    <w:p w14:paraId="2E25C741" w14:textId="34E301B8" w:rsidR="00A2115B" w:rsidRDefault="0007156D" w:rsidP="0007156D">
      <w:pPr>
        <w:ind w:right="-144"/>
      </w:pPr>
      <w:r>
        <w:t xml:space="preserve">This appendix presents an initial assessment of </w:t>
      </w:r>
      <w:r w:rsidRPr="00755461">
        <w:t xml:space="preserve">the cost to </w:t>
      </w:r>
      <w:r>
        <w:t>jurisdictions</w:t>
      </w:r>
      <w:r w:rsidRPr="00755461">
        <w:t xml:space="preserve"> to implement the </w:t>
      </w:r>
      <w:r>
        <w:t>non-regulatory option 4</w:t>
      </w:r>
      <w:r w:rsidR="00296A6F">
        <w:t>,</w:t>
      </w:r>
      <w:r w:rsidR="00800798">
        <w:t xml:space="preserve"> which is assumed to be the same as the non-regulatory component of option 3</w:t>
      </w:r>
      <w:r>
        <w:t>.</w:t>
      </w:r>
      <w:r w:rsidR="00800798">
        <w:t xml:space="preserve"> There are also further details about costs to industry of peak-body collaboration in the design of </w:t>
      </w:r>
      <w:r w:rsidR="00863CE9">
        <w:t>the non-regulatory option</w:t>
      </w:r>
      <w:r w:rsidR="00800798">
        <w:t>.</w:t>
      </w:r>
      <w:r>
        <w:t xml:space="preserve"> A more robust</w:t>
      </w:r>
      <w:r w:rsidRPr="00755461">
        <w:t xml:space="preserve"> quantif</w:t>
      </w:r>
      <w:r>
        <w:t xml:space="preserve">ication of </w:t>
      </w:r>
      <w:r w:rsidRPr="00755461" w:rsidDel="006473C6">
        <w:t xml:space="preserve">the </w:t>
      </w:r>
      <w:r w:rsidRPr="00755461">
        <w:t>cost</w:t>
      </w:r>
      <w:r>
        <w:t>s</w:t>
      </w:r>
      <w:r w:rsidRPr="00755461">
        <w:t xml:space="preserve"> and benefits will be included in the </w:t>
      </w:r>
      <w:r>
        <w:t>DRIS</w:t>
      </w:r>
      <w:r w:rsidR="009549AF">
        <w:t xml:space="preserve"> following the second call for submissions.</w:t>
      </w:r>
      <w:r w:rsidRPr="00755461">
        <w:t>.</w:t>
      </w:r>
    </w:p>
    <w:p w14:paraId="5818FCCA" w14:textId="77777777" w:rsidR="0007156D" w:rsidRDefault="0007156D" w:rsidP="0007156D">
      <w:pPr>
        <w:ind w:right="-144"/>
      </w:pPr>
    </w:p>
    <w:p w14:paraId="7ADDEA86" w14:textId="77777777" w:rsidR="0007156D" w:rsidRPr="006D5508" w:rsidRDefault="0007156D" w:rsidP="0007156D">
      <w:pPr>
        <w:rPr>
          <w:b/>
          <w:color w:val="000000" w:themeColor="text1"/>
          <w:lang w:val="en-AU"/>
        </w:rPr>
      </w:pPr>
      <w:r>
        <w:rPr>
          <w:b/>
          <w:color w:val="000000" w:themeColor="text1"/>
          <w:lang w:val="en-AU"/>
        </w:rPr>
        <w:t>Non</w:t>
      </w:r>
      <w:r w:rsidRPr="006D5508">
        <w:rPr>
          <w:b/>
          <w:color w:val="000000" w:themeColor="text1"/>
          <w:lang w:val="en-AU"/>
        </w:rPr>
        <w:t>-regulatory measures</w:t>
      </w:r>
    </w:p>
    <w:p w14:paraId="0948AF8F" w14:textId="77777777" w:rsidR="009549AF" w:rsidRDefault="0007156D" w:rsidP="0007156D">
      <w:pPr>
        <w:rPr>
          <w:rFonts w:cs="Arial"/>
          <w:color w:val="000000" w:themeColor="text1"/>
        </w:rPr>
      </w:pPr>
      <w:r w:rsidRPr="00BF6DAE">
        <w:rPr>
          <w:rFonts w:cs="Arial"/>
          <w:color w:val="000000" w:themeColor="text1"/>
        </w:rPr>
        <w:t>The additional non-regulatory mea</w:t>
      </w:r>
      <w:r>
        <w:rPr>
          <w:rFonts w:cs="Arial"/>
          <w:color w:val="000000" w:themeColor="text1"/>
        </w:rPr>
        <w:t>sures included in options 3 and 4</w:t>
      </w:r>
      <w:r w:rsidRPr="00BF6DAE">
        <w:rPr>
          <w:rFonts w:cs="Arial"/>
          <w:color w:val="000000" w:themeColor="text1"/>
        </w:rPr>
        <w:t xml:space="preserve"> are described and costed </w:t>
      </w:r>
      <w:r w:rsidR="009549AF">
        <w:rPr>
          <w:rFonts w:cs="Arial"/>
          <w:color w:val="000000" w:themeColor="text1"/>
        </w:rPr>
        <w:t>for jurisdictional regulators and for industry in</w:t>
      </w:r>
      <w:r w:rsidR="00296A6F">
        <w:rPr>
          <w:rFonts w:cs="Arial"/>
          <w:color w:val="000000" w:themeColor="text1"/>
        </w:rPr>
        <w:t xml:space="preserve"> Table A4(1)</w:t>
      </w:r>
      <w:r w:rsidRPr="00BF6DAE">
        <w:rPr>
          <w:rFonts w:cs="Arial"/>
          <w:color w:val="000000" w:themeColor="text1"/>
        </w:rPr>
        <w:t>.</w:t>
      </w:r>
      <w:r>
        <w:rPr>
          <w:rFonts w:cs="Arial"/>
          <w:color w:val="000000" w:themeColor="text1"/>
        </w:rPr>
        <w:t xml:space="preserve"> </w:t>
      </w:r>
    </w:p>
    <w:p w14:paraId="2D1C640A" w14:textId="77777777" w:rsidR="009549AF" w:rsidRDefault="009549AF" w:rsidP="0007156D">
      <w:pPr>
        <w:rPr>
          <w:rFonts w:cs="Arial"/>
          <w:color w:val="000000" w:themeColor="text1"/>
        </w:rPr>
      </w:pPr>
    </w:p>
    <w:p w14:paraId="2E7AFE75" w14:textId="685557F6" w:rsidR="0007156D" w:rsidRDefault="0007156D" w:rsidP="0007156D">
      <w:pPr>
        <w:rPr>
          <w:rFonts w:cs="Arial"/>
          <w:color w:val="000000" w:themeColor="text1"/>
          <w:highlight w:val="lightGray"/>
        </w:rPr>
      </w:pPr>
      <w:r w:rsidRPr="0007156D">
        <w:rPr>
          <w:rFonts w:cs="Arial"/>
          <w:color w:val="000000" w:themeColor="text1"/>
        </w:rPr>
        <w:t>The cost to individual businesses for reading the material provided, participating in webinars etc</w:t>
      </w:r>
      <w:r w:rsidR="00811A9F">
        <w:rPr>
          <w:rFonts w:cs="Arial"/>
          <w:color w:val="000000" w:themeColor="text1"/>
        </w:rPr>
        <w:t>.</w:t>
      </w:r>
      <w:r w:rsidRPr="0007156D">
        <w:rPr>
          <w:rFonts w:cs="Arial"/>
          <w:color w:val="000000" w:themeColor="text1"/>
        </w:rPr>
        <w:t xml:space="preserve"> to inform themselves of </w:t>
      </w:r>
      <w:r w:rsidR="00DE762B">
        <w:rPr>
          <w:rFonts w:cs="Arial"/>
          <w:color w:val="000000" w:themeColor="text1"/>
        </w:rPr>
        <w:t>good</w:t>
      </w:r>
      <w:r w:rsidRPr="0007156D">
        <w:rPr>
          <w:rFonts w:cs="Arial"/>
          <w:color w:val="000000" w:themeColor="text1"/>
        </w:rPr>
        <w:t xml:space="preserve"> practice</w:t>
      </w:r>
      <w:r w:rsidR="003B36FF">
        <w:rPr>
          <w:rFonts w:cs="Arial"/>
          <w:color w:val="000000" w:themeColor="text1"/>
        </w:rPr>
        <w:t xml:space="preserve"> (for no regulation)</w:t>
      </w:r>
      <w:r w:rsidR="00296A6F">
        <w:rPr>
          <w:rFonts w:cs="Arial"/>
          <w:color w:val="000000" w:themeColor="text1"/>
        </w:rPr>
        <w:t>,</w:t>
      </w:r>
      <w:r w:rsidR="003B36FF">
        <w:rPr>
          <w:rFonts w:cs="Arial"/>
          <w:color w:val="000000" w:themeColor="text1"/>
        </w:rPr>
        <w:t xml:space="preserve"> or </w:t>
      </w:r>
      <w:r w:rsidR="00800798">
        <w:rPr>
          <w:rFonts w:cs="Arial"/>
          <w:color w:val="000000" w:themeColor="text1"/>
        </w:rPr>
        <w:t xml:space="preserve">of </w:t>
      </w:r>
      <w:r w:rsidR="003B36FF">
        <w:rPr>
          <w:rFonts w:cs="Arial"/>
          <w:color w:val="000000" w:themeColor="text1"/>
        </w:rPr>
        <w:t>new rules (for regulation)</w:t>
      </w:r>
      <w:r w:rsidR="00296A6F">
        <w:rPr>
          <w:rFonts w:cs="Arial"/>
          <w:color w:val="000000" w:themeColor="text1"/>
        </w:rPr>
        <w:t>,</w:t>
      </w:r>
      <w:r w:rsidRPr="0007156D">
        <w:rPr>
          <w:rFonts w:cs="Arial"/>
          <w:color w:val="000000" w:themeColor="text1"/>
        </w:rPr>
        <w:t xml:space="preserve"> has</w:t>
      </w:r>
      <w:r w:rsidR="00800798">
        <w:rPr>
          <w:rFonts w:cs="Arial"/>
          <w:color w:val="000000" w:themeColor="text1"/>
        </w:rPr>
        <w:t xml:space="preserve"> already</w:t>
      </w:r>
      <w:r w:rsidRPr="0007156D">
        <w:rPr>
          <w:rFonts w:cs="Arial"/>
          <w:color w:val="000000" w:themeColor="text1"/>
        </w:rPr>
        <w:t xml:space="preserve"> been included as a cost item in Appendix 1</w:t>
      </w:r>
      <w:r w:rsidR="00624A6F">
        <w:rPr>
          <w:rFonts w:cs="Arial"/>
          <w:color w:val="000000" w:themeColor="text1"/>
        </w:rPr>
        <w:t xml:space="preserve"> – Business Costs</w:t>
      </w:r>
      <w:r w:rsidRPr="0007156D">
        <w:rPr>
          <w:rFonts w:cs="Arial"/>
          <w:color w:val="000000" w:themeColor="text1"/>
        </w:rPr>
        <w:t xml:space="preserve"> as the ‘initial costs of familiarising with new rules’. </w:t>
      </w:r>
    </w:p>
    <w:p w14:paraId="3F809802" w14:textId="77777777" w:rsidR="0007156D" w:rsidRDefault="0007156D" w:rsidP="0007156D">
      <w:pPr>
        <w:rPr>
          <w:rFonts w:cs="Arial"/>
          <w:color w:val="000000" w:themeColor="text1"/>
          <w:highlight w:val="lightGray"/>
        </w:rPr>
      </w:pPr>
    </w:p>
    <w:p w14:paraId="435465D5" w14:textId="1788A20B" w:rsidR="0007156D" w:rsidRPr="0007156D" w:rsidRDefault="00800798" w:rsidP="0007156D">
      <w:pPr>
        <w:rPr>
          <w:rFonts w:cs="Arial"/>
          <w:color w:val="000000" w:themeColor="text1"/>
        </w:rPr>
      </w:pPr>
      <w:r>
        <w:rPr>
          <w:rFonts w:cs="Arial"/>
          <w:color w:val="000000" w:themeColor="text1"/>
        </w:rPr>
        <w:t>The c</w:t>
      </w:r>
      <w:r w:rsidR="0007156D" w:rsidRPr="0007156D">
        <w:rPr>
          <w:rFonts w:cs="Arial"/>
          <w:color w:val="000000" w:themeColor="text1"/>
        </w:rPr>
        <w:t>ost to industry</w:t>
      </w:r>
      <w:r w:rsidR="00296A6F">
        <w:rPr>
          <w:rFonts w:cs="Arial"/>
          <w:color w:val="000000" w:themeColor="text1"/>
        </w:rPr>
        <w:t>,</w:t>
      </w:r>
      <w:r w:rsidR="0007156D" w:rsidRPr="0007156D">
        <w:rPr>
          <w:rFonts w:cs="Arial"/>
          <w:color w:val="000000" w:themeColor="text1"/>
        </w:rPr>
        <w:t xml:space="preserve"> in the fourth column of </w:t>
      </w:r>
      <w:r w:rsidR="00296A6F">
        <w:rPr>
          <w:rFonts w:cs="Arial"/>
          <w:color w:val="000000" w:themeColor="text1"/>
        </w:rPr>
        <w:t xml:space="preserve">Table A4(1), </w:t>
      </w:r>
      <w:r w:rsidR="0007156D" w:rsidRPr="0007156D">
        <w:rPr>
          <w:rFonts w:cs="Arial"/>
          <w:color w:val="000000" w:themeColor="text1"/>
        </w:rPr>
        <w:t>shows the</w:t>
      </w:r>
      <w:r>
        <w:rPr>
          <w:rFonts w:cs="Arial"/>
          <w:color w:val="000000" w:themeColor="text1"/>
        </w:rPr>
        <w:t xml:space="preserve"> costs of</w:t>
      </w:r>
      <w:r w:rsidR="0007156D" w:rsidRPr="0007156D">
        <w:rPr>
          <w:rFonts w:cs="Arial"/>
          <w:color w:val="000000" w:themeColor="text1"/>
        </w:rPr>
        <w:t xml:space="preserve"> industry peak body representatives</w:t>
      </w:r>
      <w:r>
        <w:rPr>
          <w:rFonts w:cs="Arial"/>
          <w:color w:val="000000" w:themeColor="text1"/>
        </w:rPr>
        <w:t xml:space="preserve"> of</w:t>
      </w:r>
      <w:r w:rsidR="0007156D" w:rsidRPr="0007156D">
        <w:rPr>
          <w:rFonts w:cs="Arial"/>
          <w:color w:val="000000" w:themeColor="text1"/>
        </w:rPr>
        <w:t xml:space="preserve"> collaborating in the design of fact sheets, animations and webinars and attending face-to-face meetings</w:t>
      </w:r>
      <w:r w:rsidR="0007156D">
        <w:rPr>
          <w:rFonts w:cs="Arial"/>
          <w:color w:val="000000" w:themeColor="text1"/>
        </w:rPr>
        <w:t>. Those costs that total $9,240 have already been counted as part of total industry costs of implementing option 3 in table 5</w:t>
      </w:r>
      <w:r>
        <w:rPr>
          <w:rFonts w:cs="Arial"/>
          <w:color w:val="000000" w:themeColor="text1"/>
        </w:rPr>
        <w:t>, but assumptions behind those costs are shown in more detail in Table App 4(3) below</w:t>
      </w:r>
      <w:r w:rsidR="0007156D">
        <w:rPr>
          <w:rFonts w:cs="Arial"/>
          <w:color w:val="000000" w:themeColor="text1"/>
        </w:rPr>
        <w:t>.</w:t>
      </w:r>
      <w:r w:rsidR="0007156D" w:rsidRPr="0007156D">
        <w:rPr>
          <w:rFonts w:cs="Arial"/>
          <w:color w:val="000000" w:themeColor="text1"/>
        </w:rPr>
        <w:t xml:space="preserve">  </w:t>
      </w:r>
    </w:p>
    <w:p w14:paraId="17D385CE" w14:textId="77777777" w:rsidR="0007156D" w:rsidRDefault="0007156D" w:rsidP="0007156D">
      <w:pPr>
        <w:rPr>
          <w:rFonts w:cs="Arial"/>
          <w:color w:val="000000" w:themeColor="text1"/>
          <w:highlight w:val="lightGray"/>
        </w:rPr>
      </w:pPr>
    </w:p>
    <w:p w14:paraId="28C0F91E" w14:textId="3C3EA42C" w:rsidR="0007156D" w:rsidRDefault="00800798" w:rsidP="0007156D">
      <w:pPr>
        <w:rPr>
          <w:rFonts w:cs="Arial"/>
          <w:color w:val="000000" w:themeColor="text1"/>
        </w:rPr>
      </w:pPr>
      <w:r>
        <w:rPr>
          <w:rFonts w:cs="Arial"/>
          <w:color w:val="000000" w:themeColor="text1"/>
        </w:rPr>
        <w:t>Note that</w:t>
      </w:r>
      <w:r w:rsidR="0007156D" w:rsidRPr="0007156D">
        <w:rPr>
          <w:rFonts w:cs="Arial"/>
          <w:color w:val="000000" w:themeColor="text1"/>
        </w:rPr>
        <w:t xml:space="preserve"> non-regulatory activities are not legislated and there is no mandated requirement for industry to participate in these activities under options 3 or 4.</w:t>
      </w:r>
      <w:r w:rsidR="0007156D">
        <w:rPr>
          <w:rFonts w:cs="Arial"/>
          <w:color w:val="000000" w:themeColor="text1"/>
        </w:rPr>
        <w:t xml:space="preserve"> </w:t>
      </w:r>
    </w:p>
    <w:p w14:paraId="0AB2846C" w14:textId="0698166C" w:rsidR="0007156D" w:rsidRDefault="0007156D" w:rsidP="0007156D">
      <w:pPr>
        <w:rPr>
          <w:rFonts w:cs="Arial"/>
          <w:color w:val="000000" w:themeColor="text1"/>
        </w:rPr>
      </w:pPr>
    </w:p>
    <w:p w14:paraId="0E21C01B" w14:textId="7AAC0EAD" w:rsidR="0007156D" w:rsidRPr="009549AF" w:rsidRDefault="0007156D" w:rsidP="0007156D">
      <w:pPr>
        <w:rPr>
          <w:rFonts w:cs="Arial"/>
          <w:color w:val="000000" w:themeColor="text1"/>
        </w:rPr>
      </w:pPr>
      <w:r>
        <w:rPr>
          <w:rFonts w:cs="Arial"/>
          <w:color w:val="000000" w:themeColor="text1"/>
        </w:rPr>
        <w:t>The costs to jurisdictions</w:t>
      </w:r>
      <w:r w:rsidR="00296A6F">
        <w:rPr>
          <w:rFonts w:cs="Arial"/>
          <w:color w:val="000000" w:themeColor="text1"/>
        </w:rPr>
        <w:t>,</w:t>
      </w:r>
      <w:r>
        <w:rPr>
          <w:rFonts w:cs="Arial"/>
          <w:color w:val="000000" w:themeColor="text1"/>
        </w:rPr>
        <w:t xml:space="preserve"> in the 3</w:t>
      </w:r>
      <w:r w:rsidRPr="0007156D">
        <w:rPr>
          <w:rFonts w:cs="Arial"/>
          <w:color w:val="000000" w:themeColor="text1"/>
          <w:vertAlign w:val="superscript"/>
        </w:rPr>
        <w:t>rd</w:t>
      </w:r>
      <w:r>
        <w:rPr>
          <w:rFonts w:cs="Arial"/>
          <w:color w:val="000000" w:themeColor="text1"/>
        </w:rPr>
        <w:t xml:space="preserve"> column </w:t>
      </w:r>
      <w:r w:rsidR="00296A6F" w:rsidRPr="0007156D">
        <w:rPr>
          <w:rFonts w:cs="Arial"/>
          <w:color w:val="000000" w:themeColor="text1"/>
        </w:rPr>
        <w:t xml:space="preserve">of </w:t>
      </w:r>
      <w:r w:rsidR="00296A6F">
        <w:rPr>
          <w:rFonts w:cs="Arial"/>
          <w:color w:val="000000" w:themeColor="text1"/>
        </w:rPr>
        <w:t>Table A4(1),</w:t>
      </w:r>
      <w:r w:rsidR="005C08FD">
        <w:rPr>
          <w:rFonts w:cs="Arial"/>
          <w:color w:val="000000" w:themeColor="text1"/>
        </w:rPr>
        <w:t xml:space="preserve"> of implementing non-regulatory measures</w:t>
      </w:r>
      <w:r>
        <w:rPr>
          <w:rFonts w:cs="Arial"/>
          <w:color w:val="000000" w:themeColor="text1"/>
        </w:rPr>
        <w:t xml:space="preserve"> are </w:t>
      </w:r>
      <w:r w:rsidRPr="0007156D">
        <w:rPr>
          <w:rFonts w:cs="Arial"/>
          <w:b/>
          <w:color w:val="000000" w:themeColor="text1"/>
        </w:rPr>
        <w:t>additional</w:t>
      </w:r>
      <w:r>
        <w:rPr>
          <w:rFonts w:cs="Arial"/>
          <w:color w:val="000000" w:themeColor="text1"/>
        </w:rPr>
        <w:t xml:space="preserve"> to the costs to jurisdictions of implementing regulations in Appendix 3 – Government costs of implementing regulatory options.</w:t>
      </w:r>
    </w:p>
    <w:p w14:paraId="3FD374DF" w14:textId="77777777" w:rsidR="0007156D" w:rsidRDefault="0007156D" w:rsidP="0007156D">
      <w:pPr>
        <w:rPr>
          <w:rFonts w:cs="Arial"/>
          <w:color w:val="000000" w:themeColor="text1"/>
        </w:rPr>
      </w:pPr>
    </w:p>
    <w:p w14:paraId="2E37572B" w14:textId="0C421161" w:rsidR="0007156D" w:rsidRPr="00BF6DAE" w:rsidRDefault="0007156D" w:rsidP="0007156D">
      <w:pPr>
        <w:rPr>
          <w:b/>
        </w:rPr>
      </w:pPr>
      <w:r w:rsidRPr="004D3D3E">
        <w:rPr>
          <w:b/>
        </w:rPr>
        <w:t xml:space="preserve">Table </w:t>
      </w:r>
      <w:r w:rsidR="00911CB7">
        <w:rPr>
          <w:b/>
          <w:color w:val="000000" w:themeColor="text1"/>
        </w:rPr>
        <w:t>App 4(1)</w:t>
      </w:r>
      <w:r w:rsidRPr="0001618C">
        <w:rPr>
          <w:b/>
        </w:rPr>
        <w:t xml:space="preserve"> </w:t>
      </w:r>
      <w:r>
        <w:rPr>
          <w:b/>
        </w:rPr>
        <w:t>Proposed non-regulatory measures and costs</w:t>
      </w:r>
    </w:p>
    <w:tbl>
      <w:tblPr>
        <w:tblW w:w="9062" w:type="dxa"/>
        <w:tblLayout w:type="fixed"/>
        <w:tblCellMar>
          <w:left w:w="0" w:type="dxa"/>
          <w:right w:w="0" w:type="dxa"/>
        </w:tblCellMar>
        <w:tblLook w:val="04A0" w:firstRow="1" w:lastRow="0" w:firstColumn="1" w:lastColumn="0" w:noHBand="0" w:noVBand="1"/>
      </w:tblPr>
      <w:tblGrid>
        <w:gridCol w:w="1691"/>
        <w:gridCol w:w="2552"/>
        <w:gridCol w:w="2268"/>
        <w:gridCol w:w="2551"/>
      </w:tblGrid>
      <w:tr w:rsidR="0007156D" w:rsidRPr="009B53E7" w14:paraId="378E70E8" w14:textId="77777777" w:rsidTr="007D0EE0">
        <w:tc>
          <w:tcPr>
            <w:tcW w:w="169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1C17E364" w14:textId="77777777" w:rsidR="0007156D" w:rsidRPr="009B53E7" w:rsidRDefault="0007156D" w:rsidP="007D0EE0">
            <w:pPr>
              <w:rPr>
                <w:rFonts w:cs="Arial"/>
                <w:b/>
                <w:bCs/>
                <w:highlight w:val="lightGray"/>
              </w:rPr>
            </w:pPr>
            <w:r w:rsidRPr="00621B2C">
              <w:rPr>
                <w:rFonts w:cs="Arial"/>
                <w:b/>
              </w:rPr>
              <w:t xml:space="preserve">Activity </w:t>
            </w:r>
          </w:p>
        </w:tc>
        <w:tc>
          <w:tcPr>
            <w:tcW w:w="2552"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B7B33D7" w14:textId="77777777" w:rsidR="0007156D" w:rsidRPr="00621B2C" w:rsidRDefault="0007156D" w:rsidP="007D0EE0">
            <w:pPr>
              <w:rPr>
                <w:rFonts w:cs="Arial"/>
                <w:b/>
              </w:rPr>
            </w:pPr>
            <w:r w:rsidRPr="00621B2C">
              <w:rPr>
                <w:rFonts w:cs="Arial"/>
                <w:b/>
              </w:rPr>
              <w:t xml:space="preserve">Who </w:t>
            </w:r>
          </w:p>
        </w:tc>
        <w:tc>
          <w:tcPr>
            <w:tcW w:w="2268"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2080A802" w14:textId="77777777" w:rsidR="0007156D" w:rsidRPr="00621B2C" w:rsidRDefault="0007156D" w:rsidP="007D0EE0">
            <w:pPr>
              <w:rPr>
                <w:rFonts w:cs="Arial"/>
                <w:b/>
              </w:rPr>
            </w:pPr>
            <w:r w:rsidRPr="00621B2C">
              <w:rPr>
                <w:rFonts w:cs="Arial"/>
                <w:b/>
              </w:rPr>
              <w:t>Cost to jurisdictions</w:t>
            </w:r>
          </w:p>
        </w:tc>
        <w:tc>
          <w:tcPr>
            <w:tcW w:w="2551" w:type="dxa"/>
            <w:tcBorders>
              <w:top w:val="single" w:sz="8" w:space="0" w:color="auto"/>
              <w:left w:val="nil"/>
              <w:bottom w:val="single" w:sz="8" w:space="0" w:color="auto"/>
              <w:right w:val="single" w:sz="8" w:space="0" w:color="auto"/>
            </w:tcBorders>
            <w:shd w:val="clear" w:color="auto" w:fill="C6D9F1" w:themeFill="text2" w:themeFillTint="33"/>
          </w:tcPr>
          <w:p w14:paraId="738A2747" w14:textId="5DF2675D" w:rsidR="00800798" w:rsidRPr="00621B2C" w:rsidRDefault="0007156D" w:rsidP="007D0EE0">
            <w:pPr>
              <w:ind w:left="133"/>
              <w:rPr>
                <w:rFonts w:cs="Arial"/>
                <w:b/>
              </w:rPr>
            </w:pPr>
            <w:r w:rsidRPr="00621B2C">
              <w:rPr>
                <w:rFonts w:cs="Arial"/>
                <w:b/>
              </w:rPr>
              <w:t>Cost to industry</w:t>
            </w:r>
            <w:r w:rsidR="00296A6F">
              <w:rPr>
                <w:rFonts w:cs="Arial"/>
                <w:b/>
              </w:rPr>
              <w:t xml:space="preserve"> – Peak b</w:t>
            </w:r>
            <w:r w:rsidR="00800798" w:rsidRPr="00621B2C">
              <w:rPr>
                <w:rFonts w:cs="Arial"/>
                <w:b/>
              </w:rPr>
              <w:t>odies component</w:t>
            </w:r>
          </w:p>
          <w:p w14:paraId="02BA1398" w14:textId="3BEC4E71" w:rsidR="0007156D" w:rsidRPr="00621B2C" w:rsidRDefault="0007156D" w:rsidP="007D0EE0">
            <w:pPr>
              <w:ind w:left="133"/>
              <w:rPr>
                <w:rFonts w:cs="Arial"/>
                <w:b/>
              </w:rPr>
            </w:pPr>
          </w:p>
        </w:tc>
      </w:tr>
      <w:tr w:rsidR="0007156D" w:rsidRPr="009B53E7" w14:paraId="7CC75968" w14:textId="77777777" w:rsidTr="007D0EE0">
        <w:trPr>
          <w:trHeight w:val="2793"/>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E4115" w14:textId="77777777" w:rsidR="0007156D" w:rsidRPr="00621B2C" w:rsidRDefault="0007156D" w:rsidP="007D0EE0">
            <w:pPr>
              <w:rPr>
                <w:rFonts w:cs="Arial"/>
                <w:color w:val="44546A"/>
                <w:lang w:val="en-AU"/>
              </w:rPr>
            </w:pPr>
            <w:r w:rsidRPr="00621B2C">
              <w:rPr>
                <w:rFonts w:cs="Arial"/>
                <w:color w:val="44546A"/>
                <w:lang w:val="en-AU"/>
              </w:rPr>
              <w:t>Fact sheets</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6263BA70" w14:textId="77777777" w:rsidR="0007156D" w:rsidRPr="00621B2C" w:rsidRDefault="0007156D" w:rsidP="007D0EE0">
            <w:pPr>
              <w:rPr>
                <w:rFonts w:cs="Arial"/>
                <w:color w:val="44546A"/>
                <w:lang w:val="en-AU"/>
              </w:rPr>
            </w:pPr>
            <w:r w:rsidRPr="00621B2C">
              <w:rPr>
                <w:rFonts w:cs="Arial"/>
                <w:color w:val="44546A"/>
                <w:lang w:val="en-AU"/>
              </w:rPr>
              <w:t>Created by FSANZ  in consultation with jurisdictions and peak industry bodies.</w:t>
            </w:r>
          </w:p>
          <w:p w14:paraId="26F4459D" w14:textId="77777777" w:rsidR="0007156D" w:rsidRPr="00621B2C" w:rsidRDefault="0007156D" w:rsidP="007D0EE0">
            <w:pPr>
              <w:rPr>
                <w:rFonts w:cs="Arial"/>
                <w:color w:val="44546A"/>
                <w:lang w:val="en-AU"/>
              </w:rPr>
            </w:pPr>
          </w:p>
          <w:p w14:paraId="041F533C" w14:textId="77777777" w:rsidR="0007156D" w:rsidRPr="00621B2C" w:rsidRDefault="0007156D" w:rsidP="007D0EE0">
            <w:pPr>
              <w:rPr>
                <w:rFonts w:cs="Arial"/>
                <w:color w:val="44546A"/>
                <w:lang w:val="en-AU"/>
              </w:rPr>
            </w:pPr>
            <w:r w:rsidRPr="00621B2C">
              <w:rPr>
                <w:rFonts w:cs="Arial"/>
                <w:color w:val="44546A"/>
                <w:lang w:val="en-AU"/>
              </w:rPr>
              <w:t>Printed and displayed by industry.</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0C8C4F1"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$9,631</w:t>
            </w:r>
          </w:p>
          <w:p w14:paraId="71382877" w14:textId="77777777" w:rsidR="0007156D" w:rsidRPr="00621B2C" w:rsidRDefault="0007156D" w:rsidP="007D0EE0">
            <w:pPr>
              <w:rPr>
                <w:rFonts w:cs="Arial"/>
                <w:color w:val="44546A"/>
                <w:lang w:val="en-AU"/>
              </w:rPr>
            </w:pPr>
          </w:p>
          <w:p w14:paraId="1275520C" w14:textId="77777777" w:rsidR="0007156D" w:rsidRPr="00621B2C" w:rsidRDefault="0007156D" w:rsidP="007D0EE0">
            <w:pPr>
              <w:rPr>
                <w:rFonts w:cs="Arial"/>
                <w:color w:val="44546A"/>
                <w:lang w:val="en-AU"/>
              </w:rPr>
            </w:pPr>
          </w:p>
          <w:p w14:paraId="39D950BB" w14:textId="77777777" w:rsidR="0007156D" w:rsidRPr="00621B2C" w:rsidRDefault="0007156D" w:rsidP="007D0EE0">
            <w:pPr>
              <w:rPr>
                <w:rFonts w:cs="Arial"/>
                <w:color w:val="44546A"/>
                <w:lang w:val="en-AU"/>
              </w:rPr>
            </w:pPr>
          </w:p>
          <w:p w14:paraId="60FADC84" w14:textId="77777777" w:rsidR="0007156D" w:rsidRPr="00621B2C" w:rsidRDefault="0007156D" w:rsidP="007D0EE0">
            <w:pPr>
              <w:rPr>
                <w:rFonts w:cs="Arial"/>
                <w:color w:val="44546A"/>
                <w:lang w:val="en-AU"/>
              </w:rPr>
            </w:pPr>
          </w:p>
          <w:p w14:paraId="12EA91D7" w14:textId="77777777" w:rsidR="0007156D" w:rsidRPr="00621B2C" w:rsidRDefault="0007156D" w:rsidP="007D0EE0">
            <w:pPr>
              <w:rPr>
                <w:rFonts w:cs="Arial"/>
                <w:color w:val="44546A"/>
                <w:lang w:val="en-AU"/>
              </w:rPr>
            </w:pPr>
          </w:p>
        </w:tc>
        <w:tc>
          <w:tcPr>
            <w:tcW w:w="2551" w:type="dxa"/>
            <w:vMerge w:val="restart"/>
            <w:tcBorders>
              <w:top w:val="nil"/>
              <w:left w:val="nil"/>
              <w:right w:val="single" w:sz="8" w:space="0" w:color="auto"/>
            </w:tcBorders>
          </w:tcPr>
          <w:p w14:paraId="4BE9AF6F" w14:textId="77777777" w:rsidR="0007156D" w:rsidRPr="00621B2C" w:rsidRDefault="0007156D" w:rsidP="007D0EE0">
            <w:pPr>
              <w:ind w:left="133"/>
              <w:rPr>
                <w:rFonts w:cs="Arial"/>
                <w:color w:val="44546A"/>
                <w:lang w:val="en-AU"/>
              </w:rPr>
            </w:pPr>
            <w:r w:rsidRPr="00621B2C">
              <w:rPr>
                <w:rFonts w:cs="Arial"/>
                <w:color w:val="44546A"/>
                <w:lang w:val="en-AU"/>
              </w:rPr>
              <w:t>Subtotal = $9,240</w:t>
            </w:r>
          </w:p>
          <w:p w14:paraId="5EFC165B" w14:textId="77777777" w:rsidR="0007156D" w:rsidRPr="00621B2C" w:rsidRDefault="0007156D" w:rsidP="007D0EE0">
            <w:pPr>
              <w:ind w:left="133"/>
              <w:rPr>
                <w:rFonts w:cs="Arial"/>
                <w:color w:val="44546A"/>
                <w:lang w:val="en-AU"/>
              </w:rPr>
            </w:pPr>
          </w:p>
          <w:p w14:paraId="07F28385" w14:textId="77777777" w:rsidR="0007156D" w:rsidRPr="00621B2C" w:rsidRDefault="0007156D" w:rsidP="007D0EE0">
            <w:pPr>
              <w:ind w:left="133"/>
              <w:rPr>
                <w:rFonts w:cs="Arial"/>
                <w:color w:val="44546A"/>
                <w:lang w:val="en-AU"/>
              </w:rPr>
            </w:pPr>
            <w:r w:rsidRPr="00621B2C">
              <w:rPr>
                <w:rFonts w:cs="Arial"/>
                <w:color w:val="44546A"/>
                <w:lang w:val="en-AU"/>
              </w:rPr>
              <w:t>The costs of industry peak body representatives collaborating in the design of fact sheets, animations and webinars and attending face-to-face meetings.</w:t>
            </w:r>
          </w:p>
          <w:p w14:paraId="7DAC2C5A" w14:textId="77777777" w:rsidR="0007156D" w:rsidRPr="00621B2C" w:rsidRDefault="0007156D" w:rsidP="007D0EE0">
            <w:pPr>
              <w:ind w:left="133"/>
              <w:rPr>
                <w:rFonts w:cs="Arial"/>
                <w:color w:val="44546A"/>
                <w:lang w:val="en-AU"/>
              </w:rPr>
            </w:pPr>
          </w:p>
          <w:p w14:paraId="512E6AE3" w14:textId="77777777" w:rsidR="0007156D" w:rsidRPr="00621B2C" w:rsidRDefault="0007156D" w:rsidP="007D0EE0">
            <w:pPr>
              <w:ind w:left="133" w:firstLine="133"/>
              <w:rPr>
                <w:rFonts w:cs="Arial"/>
                <w:color w:val="44546A"/>
                <w:lang w:val="en-AU"/>
              </w:rPr>
            </w:pPr>
          </w:p>
        </w:tc>
      </w:tr>
      <w:tr w:rsidR="0007156D" w:rsidRPr="009B53E7" w14:paraId="42951063" w14:textId="77777777" w:rsidTr="009549AF">
        <w:tc>
          <w:tcPr>
            <w:tcW w:w="169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6BDEDE9" w14:textId="77777777" w:rsidR="0007156D" w:rsidRPr="00621B2C" w:rsidRDefault="0007156D" w:rsidP="007D0EE0">
            <w:pPr>
              <w:rPr>
                <w:rFonts w:cs="Arial"/>
                <w:color w:val="44546A"/>
                <w:lang w:val="en-AU"/>
              </w:rPr>
            </w:pPr>
            <w:r w:rsidRPr="00621B2C">
              <w:rPr>
                <w:rFonts w:cs="Arial"/>
                <w:color w:val="44546A"/>
                <w:lang w:val="en-AU"/>
              </w:rPr>
              <w:t>Animations</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14:paraId="3F5CB253" w14:textId="77777777" w:rsidR="0007156D" w:rsidRPr="00621B2C" w:rsidRDefault="0007156D" w:rsidP="007D0EE0">
            <w:pPr>
              <w:rPr>
                <w:rFonts w:cs="Arial"/>
                <w:color w:val="44546A"/>
                <w:lang w:val="en-AU"/>
              </w:rPr>
            </w:pPr>
            <w:r w:rsidRPr="00621B2C">
              <w:rPr>
                <w:rFonts w:cs="Arial"/>
                <w:color w:val="44546A"/>
                <w:lang w:val="en-AU"/>
              </w:rPr>
              <w:t>Created by FSANZ  in consultation with jurisdiction and peak industry bodies.</w:t>
            </w:r>
          </w:p>
          <w:p w14:paraId="6231FA35" w14:textId="77777777" w:rsidR="0007156D" w:rsidRPr="00621B2C" w:rsidRDefault="0007156D" w:rsidP="007D0EE0">
            <w:pPr>
              <w:rPr>
                <w:rFonts w:cs="Arial"/>
                <w:color w:val="44546A"/>
                <w:lang w:val="en-AU"/>
              </w:rPr>
            </w:pPr>
          </w:p>
          <w:p w14:paraId="3258BE36"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14:paraId="1185FA3B"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$5,586</w:t>
            </w:r>
          </w:p>
          <w:p w14:paraId="5BDD7064"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592D86B1" w14:textId="77777777" w:rsidR="0007156D" w:rsidRPr="00363313" w:rsidRDefault="0007156D" w:rsidP="007D0EE0">
            <w:pPr>
              <w:rPr>
                <w:rFonts w:cs="Arial"/>
                <w:color w:val="44546A"/>
                <w:highlight w:val="yellow"/>
                <w:lang w:val="en-AU"/>
              </w:rPr>
            </w:pPr>
          </w:p>
        </w:tc>
      </w:tr>
      <w:tr w:rsidR="0007156D" w:rsidRPr="009B53E7" w14:paraId="69CAA3CB" w14:textId="77777777" w:rsidTr="009549AF">
        <w:tc>
          <w:tcPr>
            <w:tcW w:w="16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88DE" w14:textId="77777777" w:rsidR="0007156D" w:rsidRPr="00621B2C" w:rsidRDefault="0007156D" w:rsidP="007D0EE0">
            <w:pPr>
              <w:rPr>
                <w:rFonts w:cs="Arial"/>
                <w:color w:val="44546A"/>
                <w:lang w:val="en-AU"/>
              </w:rPr>
            </w:pPr>
            <w:r w:rsidRPr="00621B2C">
              <w:rPr>
                <w:rFonts w:cs="Arial"/>
                <w:color w:val="44546A"/>
                <w:lang w:val="en-AU"/>
              </w:rPr>
              <w:t>Links to useful resources</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569A3DC" w14:textId="77777777" w:rsidR="0007156D" w:rsidRPr="00621B2C" w:rsidRDefault="0007156D" w:rsidP="007D0EE0">
            <w:pPr>
              <w:rPr>
                <w:rFonts w:cs="Arial"/>
                <w:color w:val="44546A"/>
                <w:lang w:val="en-AU"/>
              </w:rPr>
            </w:pPr>
            <w:r w:rsidRPr="00621B2C">
              <w:rPr>
                <w:rFonts w:cs="Arial"/>
                <w:color w:val="44546A"/>
                <w:lang w:val="en-AU"/>
              </w:rPr>
              <w:t xml:space="preserve">Provided by FSANZ  </w:t>
            </w:r>
          </w:p>
          <w:p w14:paraId="50C00876" w14:textId="77777777" w:rsidR="0007156D" w:rsidRPr="00621B2C" w:rsidRDefault="0007156D" w:rsidP="007D0EE0">
            <w:pPr>
              <w:rPr>
                <w:rFonts w:cs="Arial"/>
                <w:color w:val="44546A"/>
                <w:lang w:val="en-AU"/>
              </w:rPr>
            </w:pPr>
          </w:p>
          <w:p w14:paraId="72117307" w14:textId="77777777" w:rsidR="0007156D" w:rsidRPr="00621B2C" w:rsidRDefault="0007156D" w:rsidP="007D0EE0">
            <w:pPr>
              <w:rPr>
                <w:rFonts w:cs="Arial"/>
                <w:color w:val="44546A"/>
                <w:lang w:val="en-AU"/>
              </w:rPr>
            </w:pPr>
            <w:r w:rsidRPr="00621B2C">
              <w:rPr>
                <w:rFonts w:cs="Arial"/>
                <w:color w:val="44546A"/>
                <w:lang w:val="en-AU"/>
              </w:rPr>
              <w:t>Links to information used by industry.</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276BD6B"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$353</w:t>
            </w:r>
          </w:p>
          <w:p w14:paraId="404D7EAC"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78016D4A" w14:textId="77777777" w:rsidR="0007156D" w:rsidRPr="00363313" w:rsidRDefault="0007156D" w:rsidP="007D0EE0">
            <w:pPr>
              <w:rPr>
                <w:rFonts w:cs="Arial"/>
                <w:color w:val="44546A"/>
                <w:highlight w:val="yellow"/>
                <w:lang w:val="en-AU"/>
              </w:rPr>
            </w:pPr>
          </w:p>
        </w:tc>
      </w:tr>
      <w:tr w:rsidR="0007156D" w:rsidRPr="009B53E7" w14:paraId="4ECB0C69" w14:textId="77777777" w:rsidTr="007D0EE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AA2F3" w14:textId="77777777" w:rsidR="0007156D" w:rsidRPr="00621B2C" w:rsidRDefault="0007156D" w:rsidP="007D0EE0">
            <w:pPr>
              <w:rPr>
                <w:rFonts w:cs="Arial"/>
                <w:color w:val="44546A"/>
                <w:lang w:val="en-AU"/>
              </w:rPr>
            </w:pPr>
            <w:r w:rsidRPr="00621B2C">
              <w:rPr>
                <w:rFonts w:cs="Arial"/>
                <w:color w:val="44546A"/>
                <w:lang w:val="en-AU"/>
              </w:rPr>
              <w:t>Webinars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34A15F3" w14:textId="77777777" w:rsidR="0007156D" w:rsidRPr="00621B2C" w:rsidRDefault="0007156D" w:rsidP="007D0EE0">
            <w:pPr>
              <w:rPr>
                <w:rFonts w:cs="Arial"/>
                <w:color w:val="44546A"/>
                <w:lang w:val="en-AU"/>
              </w:rPr>
            </w:pPr>
            <w:r w:rsidRPr="00621B2C">
              <w:rPr>
                <w:rFonts w:cs="Arial"/>
                <w:color w:val="44546A"/>
                <w:lang w:val="en-AU"/>
              </w:rPr>
              <w:t xml:space="preserve">Prepared by FSANZ and jurisdictions and peak industry bodies. </w:t>
            </w:r>
          </w:p>
          <w:p w14:paraId="3C38E4AB" w14:textId="77777777" w:rsidR="0007156D" w:rsidRPr="00621B2C" w:rsidRDefault="0007156D" w:rsidP="007D0EE0">
            <w:pPr>
              <w:rPr>
                <w:rFonts w:cs="Arial"/>
                <w:color w:val="44546A"/>
                <w:lang w:val="en-AU"/>
              </w:rPr>
            </w:pPr>
          </w:p>
          <w:p w14:paraId="6DA94258" w14:textId="77777777" w:rsidR="0007156D" w:rsidRPr="00621B2C" w:rsidRDefault="0007156D" w:rsidP="007D0EE0">
            <w:pPr>
              <w:rPr>
                <w:rFonts w:cs="Arial"/>
                <w:color w:val="44546A"/>
                <w:lang w:val="en-AU"/>
              </w:rPr>
            </w:pPr>
            <w:r w:rsidRPr="00621B2C">
              <w:rPr>
                <w:rFonts w:cs="Arial"/>
                <w:color w:val="44546A"/>
                <w:lang w:val="en-AU"/>
              </w:rPr>
              <w:t>Delivered by FSANZ and jurisdictions and peak industry bodies.</w:t>
            </w:r>
          </w:p>
          <w:p w14:paraId="11631C16" w14:textId="77777777" w:rsidR="0007156D" w:rsidRPr="00621B2C" w:rsidRDefault="0007156D" w:rsidP="007D0EE0">
            <w:pPr>
              <w:rPr>
                <w:rFonts w:cs="Arial"/>
                <w:color w:val="44546A"/>
                <w:lang w:val="en-AU"/>
              </w:rPr>
            </w:pPr>
          </w:p>
          <w:p w14:paraId="2239440C"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p w14:paraId="09F441DA" w14:textId="77777777" w:rsidR="0007156D" w:rsidRPr="00621B2C" w:rsidRDefault="0007156D" w:rsidP="007D0EE0">
            <w:pPr>
              <w:rPr>
                <w:rFonts w:cs="Arial"/>
                <w:color w:val="44546A"/>
                <w:lang w:val="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A8EF23A"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$9,703</w:t>
            </w:r>
          </w:p>
          <w:p w14:paraId="58EF9773" w14:textId="77777777" w:rsidR="0007156D" w:rsidRPr="00621B2C" w:rsidRDefault="0007156D" w:rsidP="007D0EE0">
            <w:pPr>
              <w:rPr>
                <w:rFonts w:cs="Arial"/>
                <w:color w:val="44546A"/>
                <w:lang w:val="en-AU"/>
              </w:rPr>
            </w:pPr>
          </w:p>
        </w:tc>
        <w:tc>
          <w:tcPr>
            <w:tcW w:w="2551" w:type="dxa"/>
            <w:vMerge/>
            <w:tcBorders>
              <w:left w:val="nil"/>
              <w:right w:val="single" w:sz="8" w:space="0" w:color="auto"/>
            </w:tcBorders>
          </w:tcPr>
          <w:p w14:paraId="7A9204B2" w14:textId="77777777" w:rsidR="0007156D" w:rsidRPr="00363313" w:rsidRDefault="0007156D" w:rsidP="007D0EE0">
            <w:pPr>
              <w:rPr>
                <w:rFonts w:cs="Arial"/>
                <w:color w:val="44546A"/>
                <w:highlight w:val="yellow"/>
                <w:lang w:val="en-AU"/>
              </w:rPr>
            </w:pPr>
          </w:p>
        </w:tc>
      </w:tr>
      <w:tr w:rsidR="0007156D" w:rsidRPr="009B53E7" w14:paraId="05589049" w14:textId="77777777" w:rsidTr="007D0EE0">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7F9C6" w14:textId="77777777" w:rsidR="0007156D" w:rsidRPr="00621B2C" w:rsidRDefault="0007156D" w:rsidP="007D0EE0">
            <w:pPr>
              <w:rPr>
                <w:rFonts w:cs="Arial"/>
                <w:color w:val="44546A"/>
                <w:lang w:val="en-AU"/>
              </w:rPr>
            </w:pPr>
            <w:r w:rsidRPr="00621B2C">
              <w:rPr>
                <w:rFonts w:cs="Arial"/>
                <w:color w:val="44546A"/>
                <w:lang w:val="en-AU"/>
              </w:rPr>
              <w:t>Face to face meetings with industry.</w:t>
            </w:r>
          </w:p>
          <w:p w14:paraId="6D2614C4" w14:textId="77777777" w:rsidR="0007156D" w:rsidRPr="00621B2C" w:rsidRDefault="0007156D" w:rsidP="007D0EE0">
            <w:pPr>
              <w:rPr>
                <w:rFonts w:cs="Arial"/>
                <w:color w:val="44546A"/>
                <w:lang w:val="en-AU"/>
              </w:rPr>
            </w:pPr>
          </w:p>
          <w:p w14:paraId="68F79C5C" w14:textId="77777777" w:rsidR="0007156D" w:rsidRPr="00621B2C" w:rsidRDefault="0007156D" w:rsidP="007D0EE0">
            <w:pPr>
              <w:rPr>
                <w:rFonts w:cs="Arial"/>
                <w:color w:val="44546A"/>
                <w:lang w:val="en-AU"/>
              </w:rPr>
            </w:pPr>
            <w:r w:rsidRPr="00621B2C">
              <w:rPr>
                <w:rFonts w:cs="Arial"/>
                <w:color w:val="44546A"/>
                <w:lang w:val="en-AU"/>
              </w:rPr>
              <w:t>[Covid permitting.]</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E366AAE" w14:textId="77777777" w:rsidR="0007156D" w:rsidRPr="00621B2C" w:rsidRDefault="0007156D" w:rsidP="007D0EE0">
            <w:pPr>
              <w:rPr>
                <w:rFonts w:cs="Arial"/>
                <w:color w:val="44546A"/>
                <w:lang w:val="en-AU"/>
              </w:rPr>
            </w:pPr>
            <w:r w:rsidRPr="00621B2C">
              <w:rPr>
                <w:rFonts w:cs="Arial"/>
                <w:color w:val="44546A"/>
                <w:lang w:val="en-AU"/>
              </w:rPr>
              <w:t xml:space="preserve">Prepared by FSANZ and jurisdictions and peak industry bodies. </w:t>
            </w:r>
          </w:p>
          <w:p w14:paraId="08A79FAF" w14:textId="77777777" w:rsidR="0007156D" w:rsidRPr="00621B2C" w:rsidRDefault="0007156D" w:rsidP="007D0EE0">
            <w:pPr>
              <w:rPr>
                <w:rFonts w:cs="Arial"/>
                <w:color w:val="44546A"/>
                <w:lang w:val="en-AU"/>
              </w:rPr>
            </w:pPr>
          </w:p>
          <w:p w14:paraId="21A5A377" w14:textId="77777777" w:rsidR="0007156D" w:rsidRPr="00621B2C" w:rsidRDefault="0007156D" w:rsidP="007D0EE0">
            <w:pPr>
              <w:rPr>
                <w:rFonts w:cs="Arial"/>
                <w:color w:val="44546A"/>
                <w:lang w:val="en-AU"/>
              </w:rPr>
            </w:pPr>
            <w:r w:rsidRPr="00621B2C">
              <w:rPr>
                <w:rFonts w:cs="Arial"/>
                <w:color w:val="44546A"/>
                <w:lang w:val="en-AU"/>
              </w:rPr>
              <w:t>Delivered by FSANZ and jurisdictions and peak industry bodies.</w:t>
            </w:r>
          </w:p>
          <w:p w14:paraId="6A7CCA1E" w14:textId="77777777" w:rsidR="0007156D" w:rsidRPr="00621B2C" w:rsidRDefault="0007156D" w:rsidP="007D0EE0">
            <w:pPr>
              <w:rPr>
                <w:rFonts w:cs="Arial"/>
                <w:color w:val="44546A"/>
                <w:lang w:val="en-AU"/>
              </w:rPr>
            </w:pPr>
          </w:p>
          <w:p w14:paraId="5062E273" w14:textId="77777777" w:rsidR="0007156D" w:rsidRPr="00621B2C" w:rsidRDefault="0007156D" w:rsidP="007D0EE0">
            <w:pPr>
              <w:rPr>
                <w:rFonts w:cs="Arial"/>
                <w:color w:val="44546A"/>
                <w:lang w:val="en-AU"/>
              </w:rPr>
            </w:pPr>
            <w:r w:rsidRPr="00621B2C">
              <w:rPr>
                <w:rFonts w:cs="Arial"/>
                <w:color w:val="44546A"/>
                <w:lang w:val="en-AU"/>
              </w:rPr>
              <w:t>Used as training material by industry.</w:t>
            </w:r>
          </w:p>
          <w:p w14:paraId="7C9631C9" w14:textId="77777777" w:rsidR="0007156D" w:rsidRPr="00621B2C" w:rsidRDefault="0007156D" w:rsidP="007D0EE0">
            <w:pPr>
              <w:rPr>
                <w:rFonts w:cs="Arial"/>
                <w:color w:val="44546A"/>
                <w:lang w:val="en-A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900EE52" w14:textId="77777777" w:rsidR="0007156D" w:rsidRPr="00621B2C" w:rsidRDefault="0007156D" w:rsidP="007D0EE0">
            <w:pPr>
              <w:rPr>
                <w:rFonts w:cs="Arial"/>
                <w:color w:val="44546A"/>
                <w:lang w:val="en-AU"/>
              </w:rPr>
            </w:pPr>
            <w:r w:rsidRPr="00621B2C">
              <w:rPr>
                <w:rFonts w:cs="Arial"/>
                <w:color w:val="44546A"/>
                <w:lang w:val="en-AU"/>
              </w:rPr>
              <w:t xml:space="preserve">Subtotal = </w:t>
            </w:r>
            <w:r w:rsidRPr="00621B2C">
              <w:rPr>
                <w:rFonts w:cs="Arial"/>
                <w:b/>
                <w:bCs/>
                <w:color w:val="44546A"/>
                <w:lang w:val="en-AU"/>
              </w:rPr>
              <w:t>$16,735</w:t>
            </w:r>
          </w:p>
          <w:p w14:paraId="23C394D6" w14:textId="77777777" w:rsidR="0007156D" w:rsidRPr="00621B2C" w:rsidRDefault="0007156D" w:rsidP="007D0EE0">
            <w:pPr>
              <w:rPr>
                <w:rFonts w:cs="Arial"/>
                <w:color w:val="44546A"/>
                <w:lang w:val="en-AU"/>
              </w:rPr>
            </w:pPr>
          </w:p>
        </w:tc>
        <w:tc>
          <w:tcPr>
            <w:tcW w:w="2551" w:type="dxa"/>
            <w:vMerge/>
            <w:tcBorders>
              <w:left w:val="nil"/>
              <w:bottom w:val="single" w:sz="8" w:space="0" w:color="auto"/>
              <w:right w:val="single" w:sz="8" w:space="0" w:color="auto"/>
            </w:tcBorders>
          </w:tcPr>
          <w:p w14:paraId="21318F70" w14:textId="77777777" w:rsidR="0007156D" w:rsidRPr="00363313" w:rsidRDefault="0007156D" w:rsidP="007D0EE0">
            <w:pPr>
              <w:rPr>
                <w:rFonts w:cs="Arial"/>
                <w:color w:val="44546A"/>
                <w:highlight w:val="yellow"/>
                <w:lang w:val="en-AU"/>
              </w:rPr>
            </w:pPr>
          </w:p>
        </w:tc>
      </w:tr>
      <w:tr w:rsidR="0007156D" w:rsidRPr="009B53E7" w14:paraId="6E34CF3B" w14:textId="77777777" w:rsidTr="007D0EE0">
        <w:trPr>
          <w:trHeight w:val="90"/>
        </w:trPr>
        <w:tc>
          <w:tcPr>
            <w:tcW w:w="424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3F6C5" w14:textId="77777777" w:rsidR="0007156D" w:rsidRPr="00621B2C" w:rsidRDefault="0007156D" w:rsidP="007D0EE0">
            <w:pPr>
              <w:rPr>
                <w:rFonts w:cs="Arial"/>
                <w:color w:val="44546A"/>
                <w:lang w:val="en-AU"/>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3EAA85" w14:textId="3E7C9D7E" w:rsidR="0007156D" w:rsidRPr="00621B2C" w:rsidRDefault="0007156D" w:rsidP="007D0EE0">
            <w:pPr>
              <w:rPr>
                <w:rFonts w:cs="Arial"/>
                <w:color w:val="44546A"/>
                <w:lang w:val="en-AU"/>
              </w:rPr>
            </w:pPr>
            <w:r w:rsidRPr="00621B2C">
              <w:rPr>
                <w:rFonts w:cs="Arial"/>
                <w:color w:val="44546A"/>
                <w:lang w:val="en-AU"/>
              </w:rPr>
              <w:t xml:space="preserve">Total = </w:t>
            </w:r>
            <w:r w:rsidR="007D0EE0" w:rsidRPr="00621B2C">
              <w:rPr>
                <w:rFonts w:cs="Arial"/>
                <w:b/>
                <w:color w:val="44546A"/>
                <w:lang w:val="en-AU"/>
              </w:rPr>
              <w:t>$</w:t>
            </w:r>
            <w:r w:rsidRPr="00621B2C">
              <w:rPr>
                <w:rFonts w:cs="Arial"/>
                <w:b/>
                <w:color w:val="44546A"/>
                <w:lang w:val="en-AU"/>
              </w:rPr>
              <w:t>42,007</w:t>
            </w:r>
            <w:r w:rsidR="007D0EE0" w:rsidRPr="00621B2C">
              <w:rPr>
                <w:rFonts w:cs="Arial"/>
                <w:b/>
                <w:color w:val="44546A"/>
                <w:lang w:val="en-AU"/>
              </w:rPr>
              <w:t xml:space="preserve"> – more details provided in Table App 4(2)</w:t>
            </w:r>
          </w:p>
        </w:tc>
        <w:tc>
          <w:tcPr>
            <w:tcW w:w="2551" w:type="dxa"/>
            <w:tcBorders>
              <w:top w:val="single" w:sz="8" w:space="0" w:color="auto"/>
              <w:left w:val="single" w:sz="8" w:space="0" w:color="auto"/>
              <w:bottom w:val="single" w:sz="8" w:space="0" w:color="auto"/>
              <w:right w:val="single" w:sz="8" w:space="0" w:color="auto"/>
            </w:tcBorders>
          </w:tcPr>
          <w:p w14:paraId="5120B10B" w14:textId="350AA6C4" w:rsidR="0007156D" w:rsidRPr="004C02CB" w:rsidRDefault="0007156D" w:rsidP="007D0EE0">
            <w:pPr>
              <w:rPr>
                <w:rFonts w:cs="Arial"/>
                <w:color w:val="44546A"/>
                <w:highlight w:val="yellow"/>
                <w:lang w:val="en-AU"/>
              </w:rPr>
            </w:pPr>
            <w:r w:rsidRPr="00621B2C">
              <w:rPr>
                <w:rFonts w:cs="Arial"/>
                <w:color w:val="44546A"/>
                <w:lang w:val="en-AU"/>
              </w:rPr>
              <w:t xml:space="preserve">Total =  </w:t>
            </w:r>
            <w:r w:rsidRPr="00621B2C">
              <w:rPr>
                <w:rFonts w:cs="Arial"/>
                <w:b/>
                <w:bCs/>
                <w:color w:val="44546A"/>
                <w:lang w:val="en-AU"/>
              </w:rPr>
              <w:t>$9,240</w:t>
            </w:r>
            <w:r w:rsidR="007D0EE0" w:rsidRPr="00621B2C">
              <w:rPr>
                <w:rFonts w:cs="Arial"/>
                <w:b/>
                <w:bCs/>
                <w:color w:val="44546A"/>
                <w:lang w:val="en-AU"/>
              </w:rPr>
              <w:t xml:space="preserve"> </w:t>
            </w:r>
            <w:r w:rsidR="007D0EE0" w:rsidRPr="00621B2C">
              <w:rPr>
                <w:rFonts w:cs="Arial"/>
                <w:b/>
                <w:color w:val="44546A"/>
                <w:lang w:val="en-AU"/>
              </w:rPr>
              <w:t>– more details provided in Table App 4(3)</w:t>
            </w:r>
          </w:p>
        </w:tc>
      </w:tr>
    </w:tbl>
    <w:p w14:paraId="348C5939" w14:textId="77777777" w:rsidR="0007156D" w:rsidRPr="0007156D" w:rsidRDefault="0007156D" w:rsidP="0007156D"/>
    <w:p w14:paraId="4D4D1756" w14:textId="53A62B52" w:rsidR="00A2115B" w:rsidRDefault="008A0D74" w:rsidP="00A9756E">
      <w:bookmarkStart w:id="176" w:name="_Toc85013432"/>
      <w:r w:rsidRPr="00A9756E">
        <w:t xml:space="preserve">Table App 4(2) </w:t>
      </w:r>
      <w:r w:rsidR="00911CB7" w:rsidRPr="00A9756E">
        <w:t>detail</w:t>
      </w:r>
      <w:r w:rsidRPr="00A9756E">
        <w:t>s</w:t>
      </w:r>
      <w:r w:rsidR="00911CB7" w:rsidRPr="00A9756E">
        <w:t xml:space="preserve"> the assumptions made to calculate the costs to jurisdictions</w:t>
      </w:r>
      <w:bookmarkEnd w:id="176"/>
      <w:r w:rsidR="00A9756E" w:rsidRPr="00A9756E">
        <w:t>.</w:t>
      </w:r>
      <w:r w:rsidR="00A9756E" w:rsidRPr="00A9756E">
        <w:rPr>
          <w:rFonts w:cs="Arial"/>
          <w:b/>
          <w:bCs/>
          <w:color w:val="000000" w:themeColor="text1"/>
        </w:rPr>
        <w:t xml:space="preserve"> </w:t>
      </w:r>
      <w:r w:rsidR="00A9756E" w:rsidRPr="00A9756E">
        <w:t>Note that</w:t>
      </w:r>
      <w:r w:rsidR="00A9756E">
        <w:rPr>
          <w:rFonts w:cs="Arial"/>
          <w:b/>
          <w:bCs/>
          <w:color w:val="000000" w:themeColor="text1"/>
        </w:rPr>
        <w:t xml:space="preserve"> </w:t>
      </w:r>
      <w:r w:rsidR="00A9756E">
        <w:t>hourly rates of staff are not just the wage rate. They also include superannuation costs, office overhead costs and costs due to sick leave absences.</w:t>
      </w:r>
    </w:p>
    <w:p w14:paraId="389A9DCA" w14:textId="77777777" w:rsidR="00A9756E" w:rsidRPr="00A9756E" w:rsidRDefault="00A9756E" w:rsidP="00A9756E"/>
    <w:p w14:paraId="47DA6273" w14:textId="0438E83B" w:rsidR="00911CB7" w:rsidRDefault="00911CB7" w:rsidP="00911CB7">
      <w:pPr>
        <w:rPr>
          <w:b/>
        </w:rPr>
      </w:pPr>
      <w:r w:rsidRPr="00911CB7">
        <w:rPr>
          <w:b/>
        </w:rPr>
        <w:t>Table App 4(2)</w:t>
      </w:r>
      <w:r w:rsidR="00A0042C">
        <w:rPr>
          <w:b/>
        </w:rPr>
        <w:t xml:space="preserve"> – D</w:t>
      </w:r>
      <w:r w:rsidR="00A9756E">
        <w:rPr>
          <w:b/>
        </w:rPr>
        <w:t>etailed calculations and assumptions for costs to jurisdictions</w:t>
      </w:r>
    </w:p>
    <w:tbl>
      <w:tblPr>
        <w:tblStyle w:val="TableGrid"/>
        <w:tblW w:w="9067" w:type="dxa"/>
        <w:tblLook w:val="04A0" w:firstRow="1" w:lastRow="0" w:firstColumn="1" w:lastColumn="0" w:noHBand="0" w:noVBand="1"/>
      </w:tblPr>
      <w:tblGrid>
        <w:gridCol w:w="1366"/>
        <w:gridCol w:w="1708"/>
        <w:gridCol w:w="2576"/>
        <w:gridCol w:w="1170"/>
        <w:gridCol w:w="1050"/>
        <w:gridCol w:w="1197"/>
      </w:tblGrid>
      <w:tr w:rsidR="00AE24B7" w14:paraId="7D258727" w14:textId="77777777" w:rsidTr="00AE24B7">
        <w:tc>
          <w:tcPr>
            <w:tcW w:w="1366" w:type="dxa"/>
            <w:vAlign w:val="center"/>
          </w:tcPr>
          <w:p w14:paraId="6B77AC13"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Activity / Materials</w:t>
            </w:r>
          </w:p>
        </w:tc>
        <w:tc>
          <w:tcPr>
            <w:tcW w:w="1708" w:type="dxa"/>
            <w:vAlign w:val="center"/>
          </w:tcPr>
          <w:p w14:paraId="6911534E"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 xml:space="preserve">Description </w:t>
            </w:r>
          </w:p>
        </w:tc>
        <w:tc>
          <w:tcPr>
            <w:tcW w:w="3300" w:type="dxa"/>
            <w:vAlign w:val="center"/>
          </w:tcPr>
          <w:p w14:paraId="58B5C1A8"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 xml:space="preserve">Time </w:t>
            </w:r>
          </w:p>
        </w:tc>
        <w:tc>
          <w:tcPr>
            <w:tcW w:w="251" w:type="dxa"/>
            <w:vAlign w:val="center"/>
          </w:tcPr>
          <w:p w14:paraId="4FD34091" w14:textId="77777777" w:rsidR="00AE24B7" w:rsidRDefault="00AE24B7" w:rsidP="00EF7822">
            <w:pPr>
              <w:rPr>
                <w:rFonts w:eastAsia="Times New Roman" w:cs="Arial"/>
                <w:b/>
                <w:bCs/>
                <w:color w:val="44546A"/>
                <w:lang w:eastAsia="en-GB"/>
              </w:rPr>
            </w:pPr>
            <w:r>
              <w:rPr>
                <w:rFonts w:eastAsia="Times New Roman" w:cs="Arial"/>
                <w:b/>
                <w:bCs/>
                <w:color w:val="44546A"/>
                <w:lang w:eastAsia="en-GB"/>
              </w:rPr>
              <w:t>Time broken-down by EL1 and EL2 / SES hours</w:t>
            </w:r>
          </w:p>
          <w:p w14:paraId="7660E226" w14:textId="77777777" w:rsidR="00AE24B7" w:rsidRPr="00911CB7" w:rsidRDefault="00AE24B7" w:rsidP="00EF7822">
            <w:pPr>
              <w:rPr>
                <w:rFonts w:eastAsia="Times New Roman" w:cs="Arial"/>
                <w:b/>
                <w:bCs/>
                <w:color w:val="44546A"/>
                <w:lang w:eastAsia="en-GB"/>
              </w:rPr>
            </w:pPr>
          </w:p>
        </w:tc>
        <w:tc>
          <w:tcPr>
            <w:tcW w:w="1099" w:type="dxa"/>
            <w:vAlign w:val="center"/>
          </w:tcPr>
          <w:p w14:paraId="7DD0C616" w14:textId="78C091EF" w:rsidR="00AE24B7" w:rsidRPr="00911CB7" w:rsidRDefault="00AE24B7" w:rsidP="00EF7822">
            <w:pPr>
              <w:jc w:val="center"/>
              <w:rPr>
                <w:rFonts w:eastAsia="Times New Roman" w:cs="Arial"/>
                <w:b/>
                <w:bCs/>
                <w:color w:val="44546A"/>
                <w:lang w:eastAsia="en-GB"/>
              </w:rPr>
            </w:pPr>
            <w:r w:rsidRPr="00911CB7">
              <w:rPr>
                <w:rFonts w:eastAsia="Times New Roman" w:cs="Arial"/>
                <w:b/>
                <w:bCs/>
                <w:color w:val="44546A"/>
                <w:lang w:eastAsia="en-GB"/>
              </w:rPr>
              <w:t>Hourly rate</w:t>
            </w:r>
          </w:p>
        </w:tc>
        <w:tc>
          <w:tcPr>
            <w:tcW w:w="1343" w:type="dxa"/>
            <w:vAlign w:val="center"/>
          </w:tcPr>
          <w:p w14:paraId="4D4C249D" w14:textId="77777777" w:rsidR="00AE24B7" w:rsidRPr="00911CB7" w:rsidRDefault="00AE24B7" w:rsidP="00EF7822">
            <w:pPr>
              <w:rPr>
                <w:rFonts w:eastAsia="Times New Roman" w:cs="Arial"/>
                <w:b/>
                <w:bCs/>
                <w:color w:val="44546A"/>
                <w:lang w:eastAsia="en-GB"/>
              </w:rPr>
            </w:pPr>
            <w:r w:rsidRPr="00911CB7">
              <w:rPr>
                <w:rFonts w:eastAsia="Times New Roman" w:cs="Arial"/>
                <w:b/>
                <w:bCs/>
                <w:color w:val="44546A"/>
                <w:lang w:eastAsia="en-GB"/>
              </w:rPr>
              <w:t>Hours times hourly rate</w:t>
            </w:r>
          </w:p>
        </w:tc>
      </w:tr>
      <w:tr w:rsidR="00AE24B7" w14:paraId="2F444284" w14:textId="77777777" w:rsidTr="00AE24B7">
        <w:tc>
          <w:tcPr>
            <w:tcW w:w="1366" w:type="dxa"/>
          </w:tcPr>
          <w:p w14:paraId="23BEE77E" w14:textId="77777777" w:rsidR="00AE24B7" w:rsidRPr="00A046B8" w:rsidRDefault="00AE24B7" w:rsidP="00EF7822">
            <w:pPr>
              <w:rPr>
                <w:rFonts w:eastAsia="Times New Roman" w:cs="Arial"/>
                <w:color w:val="44546A"/>
                <w:lang w:eastAsia="en-GB"/>
              </w:rPr>
            </w:pPr>
            <w:r w:rsidRPr="00A046B8">
              <w:rPr>
                <w:rFonts w:eastAsia="Times New Roman" w:cs="Arial"/>
                <w:color w:val="44546A"/>
                <w:lang w:eastAsia="en-GB"/>
              </w:rPr>
              <w:t>Fact sheets</w:t>
            </w:r>
          </w:p>
        </w:tc>
        <w:tc>
          <w:tcPr>
            <w:tcW w:w="1708" w:type="dxa"/>
          </w:tcPr>
          <w:p w14:paraId="6DC39E38"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6 in total (2 per commodity):</w:t>
            </w:r>
          </w:p>
          <w:p w14:paraId="0499B532" w14:textId="77777777" w:rsidR="00AE24B7" w:rsidRDefault="00AE24B7" w:rsidP="00EF7822">
            <w:pPr>
              <w:rPr>
                <w:rFonts w:eastAsia="Times New Roman" w:cs="Arial"/>
                <w:color w:val="44546A"/>
                <w:lang w:eastAsia="en-GB"/>
              </w:rPr>
            </w:pPr>
          </w:p>
          <w:p w14:paraId="17C8F38B" w14:textId="77777777" w:rsidR="00AE24B7" w:rsidRPr="00A046B8" w:rsidRDefault="00AE24B7" w:rsidP="00AE24B7">
            <w:pPr>
              <w:pStyle w:val="ListParagraph"/>
              <w:numPr>
                <w:ilvl w:val="0"/>
                <w:numId w:val="22"/>
              </w:numPr>
              <w:rPr>
                <w:rFonts w:eastAsia="Times New Roman" w:cs="Arial"/>
                <w:color w:val="44546A"/>
                <w:lang w:eastAsia="en-GB"/>
              </w:rPr>
            </w:pPr>
            <w:r w:rsidRPr="00A046B8">
              <w:rPr>
                <w:rFonts w:eastAsia="Times New Roman" w:cs="Arial"/>
                <w:color w:val="44546A"/>
                <w:lang w:eastAsia="en-GB"/>
              </w:rPr>
              <w:t xml:space="preserve">Overview </w:t>
            </w:r>
          </w:p>
          <w:p w14:paraId="1333CDB3"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attributed illnesses, known hazards, address food safety (the why)</w:t>
            </w:r>
          </w:p>
          <w:p w14:paraId="45671A54" w14:textId="77777777" w:rsidR="00AE24B7" w:rsidRDefault="00AE24B7" w:rsidP="00EF7822">
            <w:pPr>
              <w:rPr>
                <w:rFonts w:eastAsia="Times New Roman" w:cs="Arial"/>
                <w:color w:val="44546A"/>
                <w:lang w:eastAsia="en-GB"/>
              </w:rPr>
            </w:pPr>
          </w:p>
          <w:p w14:paraId="1F69DB3D" w14:textId="77777777" w:rsidR="00AE24B7" w:rsidRPr="00A046B8" w:rsidRDefault="00AE24B7" w:rsidP="00AE24B7">
            <w:pPr>
              <w:pStyle w:val="ListParagraph"/>
              <w:numPr>
                <w:ilvl w:val="0"/>
                <w:numId w:val="22"/>
              </w:numPr>
              <w:rPr>
                <w:rFonts w:eastAsia="Times New Roman" w:cs="Arial"/>
                <w:color w:val="44546A"/>
                <w:lang w:eastAsia="en-GB"/>
              </w:rPr>
            </w:pPr>
            <w:r>
              <w:rPr>
                <w:rFonts w:eastAsia="Times New Roman" w:cs="Arial"/>
                <w:color w:val="44546A"/>
                <w:lang w:eastAsia="en-GB"/>
              </w:rPr>
              <w:t>What</w:t>
            </w:r>
          </w:p>
          <w:p w14:paraId="3B0C7B04" w14:textId="77777777" w:rsidR="00AE24B7" w:rsidRPr="00A046B8" w:rsidRDefault="00AE24B7" w:rsidP="00EF7822">
            <w:pPr>
              <w:rPr>
                <w:rFonts w:eastAsia="Times New Roman" w:cs="Arial"/>
                <w:color w:val="44546A"/>
                <w:lang w:eastAsia="en-GB"/>
              </w:rPr>
            </w:pPr>
            <w:r w:rsidRPr="00A046B8">
              <w:rPr>
                <w:rFonts w:eastAsia="Times New Roman" w:cs="Arial"/>
                <w:color w:val="44546A"/>
                <w:lang w:eastAsia="en-GB"/>
              </w:rPr>
              <w:t>businesses need to now do (requirements)</w:t>
            </w:r>
          </w:p>
        </w:tc>
        <w:tc>
          <w:tcPr>
            <w:tcW w:w="3300" w:type="dxa"/>
          </w:tcPr>
          <w:p w14:paraId="68D829B5"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96 hours</w:t>
            </w:r>
            <w:r>
              <w:rPr>
                <w:rFonts w:eastAsia="Times New Roman" w:cs="Arial"/>
                <w:color w:val="44546A"/>
                <w:lang w:eastAsia="en-GB"/>
              </w:rPr>
              <w:t xml:space="preserve"> for 6 sheets at:</w:t>
            </w:r>
          </w:p>
          <w:p w14:paraId="47C4FC1D" w14:textId="77777777" w:rsidR="00AE24B7" w:rsidRDefault="00AE24B7" w:rsidP="00EF7822">
            <w:pPr>
              <w:rPr>
                <w:rFonts w:eastAsia="Times New Roman" w:cs="Arial"/>
                <w:color w:val="44546A"/>
                <w:lang w:eastAsia="en-GB"/>
              </w:rPr>
            </w:pPr>
          </w:p>
          <w:p w14:paraId="6B08CBEF" w14:textId="77777777" w:rsidR="00AE24B7" w:rsidRDefault="00AE24B7" w:rsidP="00EF7822">
            <w:r>
              <w:rPr>
                <w:rFonts w:eastAsia="Times New Roman" w:cs="Arial"/>
                <w:color w:val="44546A"/>
                <w:lang w:eastAsia="en-GB"/>
              </w:rPr>
              <w:t xml:space="preserve">16 hours per sheet: </w:t>
            </w:r>
            <w:r w:rsidRPr="00911CB7">
              <w:rPr>
                <w:rFonts w:eastAsia="Times New Roman" w:cs="Arial"/>
                <w:color w:val="44546A"/>
                <w:lang w:eastAsia="en-GB"/>
              </w:rPr>
              <w:t>4</w:t>
            </w:r>
            <w:r>
              <w:rPr>
                <w:rFonts w:eastAsia="Times New Roman" w:cs="Arial"/>
                <w:color w:val="44546A"/>
                <w:lang w:eastAsia="en-GB"/>
              </w:rPr>
              <w:t xml:space="preserve"> hours to draft;</w:t>
            </w:r>
            <w:r w:rsidRPr="00911CB7">
              <w:rPr>
                <w:rFonts w:eastAsia="Times New Roman" w:cs="Arial"/>
                <w:color w:val="44546A"/>
                <w:lang w:eastAsia="en-GB"/>
              </w:rPr>
              <w:t xml:space="preserve"> 4</w:t>
            </w:r>
            <w:r>
              <w:rPr>
                <w:rFonts w:eastAsia="Times New Roman" w:cs="Arial"/>
                <w:color w:val="44546A"/>
                <w:lang w:eastAsia="en-GB"/>
              </w:rPr>
              <w:t>hr</w:t>
            </w:r>
            <w:r w:rsidRPr="00911CB7">
              <w:rPr>
                <w:rFonts w:eastAsia="Times New Roman" w:cs="Arial"/>
                <w:color w:val="44546A"/>
                <w:lang w:eastAsia="en-GB"/>
              </w:rPr>
              <w:t xml:space="preserve"> to consult</w:t>
            </w:r>
            <w:r>
              <w:rPr>
                <w:rFonts w:eastAsia="Times New Roman" w:cs="Arial"/>
                <w:color w:val="44546A"/>
                <w:lang w:eastAsia="en-GB"/>
              </w:rPr>
              <w:t xml:space="preserve"> for an EL1 (Executive Level 1) staff;</w:t>
            </w:r>
            <w:r w:rsidRPr="00911CB7">
              <w:rPr>
                <w:rFonts w:eastAsia="Times New Roman" w:cs="Arial"/>
                <w:color w:val="44546A"/>
                <w:lang w:eastAsia="en-GB"/>
              </w:rPr>
              <w:t xml:space="preserve"> 4</w:t>
            </w:r>
            <w:r>
              <w:rPr>
                <w:rFonts w:eastAsia="Times New Roman" w:cs="Arial"/>
                <w:color w:val="44546A"/>
                <w:lang w:eastAsia="en-GB"/>
              </w:rPr>
              <w:t>hr</w:t>
            </w:r>
            <w:r w:rsidRPr="00911CB7">
              <w:rPr>
                <w:rFonts w:eastAsia="Times New Roman" w:cs="Arial"/>
                <w:color w:val="44546A"/>
                <w:lang w:eastAsia="en-GB"/>
              </w:rPr>
              <w:t xml:space="preserve"> for clearance by EL2/SES1</w:t>
            </w:r>
            <w:r>
              <w:rPr>
                <w:rFonts w:eastAsia="Times New Roman" w:cs="Arial"/>
                <w:color w:val="44546A"/>
                <w:lang w:eastAsia="en-GB"/>
              </w:rPr>
              <w:t xml:space="preserve"> (Senior Executive); 2hr to design;</w:t>
            </w:r>
            <w:r w:rsidRPr="00911CB7">
              <w:rPr>
                <w:rFonts w:eastAsia="Times New Roman" w:cs="Arial"/>
                <w:color w:val="44546A"/>
                <w:lang w:eastAsia="en-GB"/>
              </w:rPr>
              <w:t xml:space="preserve"> 2</w:t>
            </w:r>
            <w:r>
              <w:rPr>
                <w:rFonts w:eastAsia="Times New Roman" w:cs="Arial"/>
                <w:color w:val="44546A"/>
                <w:lang w:eastAsia="en-GB"/>
              </w:rPr>
              <w:t>hr</w:t>
            </w:r>
            <w:r w:rsidRPr="00911CB7">
              <w:rPr>
                <w:rFonts w:eastAsia="Times New Roman" w:cs="Arial"/>
                <w:color w:val="44546A"/>
                <w:lang w:eastAsia="en-GB"/>
              </w:rPr>
              <w:t xml:space="preserve"> to publish and distribute) x 6</w:t>
            </w:r>
          </w:p>
        </w:tc>
        <w:tc>
          <w:tcPr>
            <w:tcW w:w="251" w:type="dxa"/>
          </w:tcPr>
          <w:p w14:paraId="4B848323"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72 EL1</w:t>
            </w:r>
            <w:r>
              <w:rPr>
                <w:rFonts w:eastAsia="Times New Roman" w:cs="Arial"/>
                <w:color w:val="44546A"/>
                <w:lang w:eastAsia="en-GB"/>
              </w:rPr>
              <w:t xml:space="preserve"> hours =</w:t>
            </w:r>
            <w:r w:rsidRPr="00911CB7">
              <w:rPr>
                <w:rFonts w:eastAsia="Times New Roman" w:cs="Arial"/>
                <w:color w:val="44546A"/>
                <w:lang w:eastAsia="en-GB"/>
              </w:rPr>
              <w:t xml:space="preserve"> </w:t>
            </w:r>
            <w:r>
              <w:rPr>
                <w:rFonts w:eastAsia="Times New Roman" w:cs="Arial"/>
                <w:color w:val="44546A"/>
                <w:lang w:eastAsia="en-GB"/>
              </w:rPr>
              <w:t xml:space="preserve">Executive Level 1 </w:t>
            </w:r>
          </w:p>
          <w:p w14:paraId="35A7C489" w14:textId="77777777" w:rsidR="00AE24B7" w:rsidRDefault="00AE24B7" w:rsidP="00EF7822">
            <w:pPr>
              <w:rPr>
                <w:rFonts w:eastAsia="Times New Roman" w:cs="Arial"/>
                <w:color w:val="44546A"/>
                <w:lang w:eastAsia="en-GB"/>
              </w:rPr>
            </w:pPr>
          </w:p>
          <w:p w14:paraId="002B880D" w14:textId="77777777" w:rsidR="00AE24B7" w:rsidRDefault="00AE24B7" w:rsidP="00EF7822">
            <w:pPr>
              <w:rPr>
                <w:rFonts w:eastAsia="Times New Roman" w:cs="Arial"/>
                <w:color w:val="44546A"/>
                <w:lang w:eastAsia="en-GB"/>
              </w:rPr>
            </w:pPr>
          </w:p>
          <w:p w14:paraId="210F0AC1" w14:textId="77777777" w:rsidR="00AE24B7" w:rsidRDefault="00AE24B7" w:rsidP="00EF7822">
            <w:pPr>
              <w:rPr>
                <w:rFonts w:eastAsia="Times New Roman" w:cs="Arial"/>
                <w:color w:val="44546A"/>
                <w:lang w:eastAsia="en-GB"/>
              </w:rPr>
            </w:pPr>
          </w:p>
          <w:p w14:paraId="591C5226" w14:textId="77777777" w:rsidR="00AE24B7" w:rsidRDefault="00AE24B7" w:rsidP="00EF7822">
            <w:pPr>
              <w:rPr>
                <w:rFonts w:eastAsia="Times New Roman" w:cs="Arial"/>
                <w:color w:val="44546A"/>
                <w:lang w:eastAsia="en-GB"/>
              </w:rPr>
            </w:pPr>
          </w:p>
          <w:p w14:paraId="2E886155" w14:textId="77777777" w:rsidR="00AE24B7" w:rsidRDefault="00AE24B7" w:rsidP="00EF7822">
            <w:pPr>
              <w:rPr>
                <w:rFonts w:eastAsia="Times New Roman" w:cs="Arial"/>
                <w:color w:val="44546A"/>
                <w:lang w:eastAsia="en-GB"/>
              </w:rPr>
            </w:pPr>
          </w:p>
          <w:p w14:paraId="410AD870" w14:textId="77777777" w:rsidR="00AE24B7" w:rsidRDefault="00AE24B7" w:rsidP="00EF7822">
            <w:r w:rsidRPr="00911CB7">
              <w:rPr>
                <w:rFonts w:eastAsia="Times New Roman" w:cs="Arial"/>
                <w:color w:val="44546A"/>
                <w:lang w:eastAsia="en-GB"/>
              </w:rPr>
              <w:t>24 EL2/SES</w:t>
            </w:r>
            <w:r>
              <w:rPr>
                <w:rFonts w:eastAsia="Times New Roman" w:cs="Arial"/>
                <w:color w:val="44546A"/>
                <w:lang w:eastAsia="en-GB"/>
              </w:rPr>
              <w:t xml:space="preserve"> hours = Executive Level 1 or Senior Executive</w:t>
            </w:r>
          </w:p>
        </w:tc>
        <w:tc>
          <w:tcPr>
            <w:tcW w:w="1099" w:type="dxa"/>
          </w:tcPr>
          <w:p w14:paraId="581E235E" w14:textId="1113B581"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173FAF75" w14:textId="77777777" w:rsidR="00AE24B7" w:rsidRDefault="00AE24B7" w:rsidP="00EF7822">
            <w:pPr>
              <w:rPr>
                <w:rFonts w:eastAsia="Times New Roman" w:cs="Arial"/>
                <w:color w:val="44546A"/>
                <w:lang w:eastAsia="en-GB"/>
              </w:rPr>
            </w:pPr>
          </w:p>
          <w:p w14:paraId="013ADAF9" w14:textId="77777777" w:rsidR="00AE24B7" w:rsidRDefault="00AE24B7" w:rsidP="00EF7822">
            <w:pPr>
              <w:rPr>
                <w:rFonts w:eastAsia="Times New Roman" w:cs="Arial"/>
                <w:color w:val="44546A"/>
                <w:lang w:eastAsia="en-GB"/>
              </w:rPr>
            </w:pPr>
          </w:p>
          <w:p w14:paraId="49EF302A" w14:textId="77777777" w:rsidR="00AE24B7" w:rsidRDefault="00AE24B7" w:rsidP="00EF7822">
            <w:pPr>
              <w:rPr>
                <w:rFonts w:eastAsia="Times New Roman" w:cs="Arial"/>
                <w:color w:val="44546A"/>
                <w:lang w:eastAsia="en-GB"/>
              </w:rPr>
            </w:pPr>
          </w:p>
          <w:p w14:paraId="78178D74" w14:textId="77777777" w:rsidR="00AE24B7" w:rsidRDefault="00AE24B7" w:rsidP="00EF7822">
            <w:pPr>
              <w:rPr>
                <w:rFonts w:eastAsia="Times New Roman" w:cs="Arial"/>
                <w:color w:val="44546A"/>
                <w:lang w:eastAsia="en-GB"/>
              </w:rPr>
            </w:pPr>
          </w:p>
          <w:p w14:paraId="3A9A8A69" w14:textId="77777777" w:rsidR="00AE24B7" w:rsidRDefault="00AE24B7" w:rsidP="00EF7822">
            <w:pPr>
              <w:rPr>
                <w:rFonts w:eastAsia="Times New Roman" w:cs="Arial"/>
                <w:color w:val="44546A"/>
                <w:lang w:eastAsia="en-GB"/>
              </w:rPr>
            </w:pPr>
          </w:p>
          <w:p w14:paraId="55BCADF1" w14:textId="77777777" w:rsidR="00AE24B7" w:rsidRDefault="00AE24B7" w:rsidP="00EF7822">
            <w:pPr>
              <w:rPr>
                <w:rFonts w:eastAsia="Times New Roman" w:cs="Arial"/>
                <w:color w:val="44546A"/>
                <w:lang w:eastAsia="en-GB"/>
              </w:rPr>
            </w:pPr>
          </w:p>
          <w:p w14:paraId="4269E18C" w14:textId="77777777" w:rsidR="00AE24B7" w:rsidRDefault="00AE24B7" w:rsidP="00EF7822">
            <w:pPr>
              <w:rPr>
                <w:rFonts w:eastAsia="Times New Roman" w:cs="Arial"/>
                <w:color w:val="44546A"/>
                <w:lang w:eastAsia="en-GB"/>
              </w:rPr>
            </w:pPr>
          </w:p>
          <w:p w14:paraId="72FEA062" w14:textId="77777777" w:rsidR="00AE24B7" w:rsidRDefault="00AE24B7" w:rsidP="00EF7822">
            <w:pPr>
              <w:rPr>
                <w:rFonts w:eastAsia="Times New Roman" w:cs="Arial"/>
                <w:color w:val="44546A"/>
                <w:lang w:eastAsia="en-GB"/>
              </w:rPr>
            </w:pPr>
          </w:p>
          <w:p w14:paraId="2D5BB85A" w14:textId="63B67E83" w:rsidR="00AE24B7" w:rsidRDefault="00AE24B7" w:rsidP="00EF7822">
            <w:r>
              <w:rPr>
                <w:rFonts w:eastAsia="Times New Roman" w:cs="Arial"/>
                <w:color w:val="44546A"/>
                <w:lang w:eastAsia="en-GB"/>
              </w:rPr>
              <w:t>$136.44</w:t>
            </w:r>
          </w:p>
        </w:tc>
        <w:tc>
          <w:tcPr>
            <w:tcW w:w="1343" w:type="dxa"/>
          </w:tcPr>
          <w:p w14:paraId="32BC2C23" w14:textId="7F627371"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6,356</w:t>
            </w:r>
          </w:p>
          <w:p w14:paraId="77F61394" w14:textId="77777777" w:rsidR="00AE24B7" w:rsidRDefault="00AE24B7" w:rsidP="00EF7822">
            <w:pPr>
              <w:rPr>
                <w:rFonts w:eastAsia="Times New Roman" w:cs="Arial"/>
                <w:color w:val="44546A"/>
                <w:lang w:eastAsia="en-GB"/>
              </w:rPr>
            </w:pPr>
          </w:p>
          <w:p w14:paraId="3659FEF1" w14:textId="77777777" w:rsidR="00AE24B7" w:rsidRDefault="00AE24B7" w:rsidP="00EF7822">
            <w:pPr>
              <w:rPr>
                <w:rFonts w:eastAsia="Times New Roman" w:cs="Arial"/>
                <w:color w:val="44546A"/>
                <w:lang w:eastAsia="en-GB"/>
              </w:rPr>
            </w:pPr>
          </w:p>
          <w:p w14:paraId="359625DD" w14:textId="77777777" w:rsidR="00AE24B7" w:rsidRDefault="00AE24B7" w:rsidP="00EF7822">
            <w:pPr>
              <w:rPr>
                <w:rFonts w:eastAsia="Times New Roman" w:cs="Arial"/>
                <w:color w:val="44546A"/>
                <w:lang w:eastAsia="en-GB"/>
              </w:rPr>
            </w:pPr>
          </w:p>
          <w:p w14:paraId="5C375F9B" w14:textId="77777777" w:rsidR="00AE24B7" w:rsidRDefault="00AE24B7" w:rsidP="00EF7822">
            <w:pPr>
              <w:rPr>
                <w:rFonts w:eastAsia="Times New Roman" w:cs="Arial"/>
                <w:color w:val="44546A"/>
                <w:lang w:eastAsia="en-GB"/>
              </w:rPr>
            </w:pPr>
          </w:p>
          <w:p w14:paraId="535BB2B8" w14:textId="77777777" w:rsidR="00AE24B7" w:rsidRDefault="00AE24B7" w:rsidP="00EF7822">
            <w:pPr>
              <w:rPr>
                <w:rFonts w:eastAsia="Times New Roman" w:cs="Arial"/>
                <w:color w:val="44546A"/>
                <w:lang w:eastAsia="en-GB"/>
              </w:rPr>
            </w:pPr>
          </w:p>
          <w:p w14:paraId="7FE42EE2" w14:textId="77777777" w:rsidR="00AE24B7" w:rsidRDefault="00AE24B7" w:rsidP="00EF7822">
            <w:pPr>
              <w:rPr>
                <w:rFonts w:eastAsia="Times New Roman" w:cs="Arial"/>
                <w:color w:val="44546A"/>
                <w:lang w:eastAsia="en-GB"/>
              </w:rPr>
            </w:pPr>
          </w:p>
          <w:p w14:paraId="6FE77F79" w14:textId="77777777" w:rsidR="00AE24B7" w:rsidRDefault="00AE24B7" w:rsidP="00EF7822">
            <w:pPr>
              <w:rPr>
                <w:rFonts w:eastAsia="Times New Roman" w:cs="Arial"/>
                <w:color w:val="44546A"/>
                <w:lang w:eastAsia="en-GB"/>
              </w:rPr>
            </w:pPr>
          </w:p>
          <w:p w14:paraId="1F122A0A" w14:textId="77777777" w:rsidR="00AE24B7" w:rsidRDefault="00AE24B7" w:rsidP="00EF7822">
            <w:pPr>
              <w:rPr>
                <w:rFonts w:eastAsia="Times New Roman" w:cs="Arial"/>
                <w:color w:val="44546A"/>
                <w:lang w:eastAsia="en-GB"/>
              </w:rPr>
            </w:pPr>
          </w:p>
          <w:p w14:paraId="16E37676" w14:textId="07670494" w:rsidR="00AE24B7" w:rsidRPr="002903CF"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3,275</w:t>
            </w:r>
          </w:p>
        </w:tc>
      </w:tr>
      <w:tr w:rsidR="00AE24B7" w14:paraId="6428A43E" w14:textId="77777777" w:rsidTr="00AE24B7">
        <w:tc>
          <w:tcPr>
            <w:tcW w:w="7724" w:type="dxa"/>
            <w:gridSpan w:val="5"/>
          </w:tcPr>
          <w:p w14:paraId="68B89DE3"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0D8E08CD" w14:textId="756F0DE3"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9,631 </w:t>
            </w:r>
          </w:p>
          <w:p w14:paraId="1CF45334" w14:textId="77777777" w:rsidR="00AE24B7" w:rsidRDefault="00AE24B7" w:rsidP="00EF7822">
            <w:r>
              <w:rPr>
                <w:rFonts w:eastAsia="Times New Roman" w:cs="Arial"/>
                <w:b/>
                <w:bCs/>
                <w:color w:val="44546A"/>
                <w:lang w:eastAsia="en-GB"/>
              </w:rPr>
              <w:t xml:space="preserve">                  </w:t>
            </w:r>
          </w:p>
        </w:tc>
      </w:tr>
      <w:tr w:rsidR="00AE24B7" w14:paraId="385AEC7F" w14:textId="77777777" w:rsidTr="00AE24B7">
        <w:tc>
          <w:tcPr>
            <w:tcW w:w="1366" w:type="dxa"/>
          </w:tcPr>
          <w:p w14:paraId="0631BAC4" w14:textId="77777777" w:rsidR="00AE24B7" w:rsidRDefault="00AE24B7" w:rsidP="00EF7822">
            <w:r w:rsidRPr="00895DF7">
              <w:rPr>
                <w:rFonts w:eastAsia="Times New Roman" w:cs="Arial"/>
                <w:color w:val="44546A"/>
                <w:lang w:eastAsia="en-GB"/>
              </w:rPr>
              <w:t>Animation</w:t>
            </w:r>
          </w:p>
        </w:tc>
        <w:tc>
          <w:tcPr>
            <w:tcW w:w="1708" w:type="dxa"/>
          </w:tcPr>
          <w:p w14:paraId="3CD69552" w14:textId="77777777" w:rsidR="00AE24B7" w:rsidRDefault="00AE24B7" w:rsidP="00EF7822">
            <w:r w:rsidRPr="00895DF7">
              <w:rPr>
                <w:rFonts w:eastAsia="Times New Roman" w:cs="Arial"/>
                <w:color w:val="44546A"/>
                <w:lang w:eastAsia="en-GB"/>
              </w:rPr>
              <w:t>One per commodity</w:t>
            </w:r>
          </w:p>
        </w:tc>
        <w:tc>
          <w:tcPr>
            <w:tcW w:w="3300" w:type="dxa"/>
          </w:tcPr>
          <w:p w14:paraId="0F2B3366" w14:textId="77777777" w:rsidR="00AE24B7" w:rsidRDefault="00AE24B7" w:rsidP="00EF7822">
            <w:r w:rsidRPr="00911CB7">
              <w:rPr>
                <w:rFonts w:eastAsia="Times New Roman" w:cs="Arial"/>
                <w:color w:val="44546A"/>
                <w:lang w:eastAsia="en-GB"/>
              </w:rPr>
              <w:t>60 hours</w:t>
            </w:r>
            <w:r>
              <w:rPr>
                <w:rFonts w:eastAsia="Times New Roman" w:cs="Arial"/>
                <w:color w:val="44546A"/>
                <w:lang w:eastAsia="en-GB"/>
              </w:rPr>
              <w:t xml:space="preserve"> for 3 animations at 20 hours per animation</w:t>
            </w:r>
          </w:p>
        </w:tc>
        <w:tc>
          <w:tcPr>
            <w:tcW w:w="251" w:type="dxa"/>
          </w:tcPr>
          <w:p w14:paraId="075F83E9" w14:textId="77777777" w:rsidR="00AE24B7" w:rsidRDefault="00AE24B7" w:rsidP="00EF7822">
            <w:pPr>
              <w:rPr>
                <w:rFonts w:eastAsia="Times New Roman" w:cs="Arial"/>
                <w:color w:val="44546A"/>
                <w:lang w:eastAsia="en-GB"/>
              </w:rPr>
            </w:pPr>
            <w:r>
              <w:rPr>
                <w:rFonts w:eastAsia="Times New Roman" w:cs="Arial"/>
                <w:color w:val="44546A"/>
                <w:lang w:eastAsia="en-GB"/>
              </w:rPr>
              <w:t>54</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7654296E" w14:textId="77777777" w:rsidR="00AE24B7" w:rsidRDefault="00AE24B7" w:rsidP="00EF7822">
            <w:pPr>
              <w:rPr>
                <w:rFonts w:eastAsia="Times New Roman" w:cs="Arial"/>
                <w:color w:val="44546A"/>
                <w:lang w:eastAsia="en-GB"/>
              </w:rPr>
            </w:pPr>
          </w:p>
          <w:p w14:paraId="15C64C1C" w14:textId="77777777" w:rsidR="00AE24B7" w:rsidRDefault="00AE24B7" w:rsidP="00EF7822">
            <w:pPr>
              <w:rPr>
                <w:rFonts w:eastAsia="Times New Roman" w:cs="Arial"/>
                <w:color w:val="44546A"/>
                <w:lang w:eastAsia="en-GB"/>
              </w:rPr>
            </w:pPr>
          </w:p>
          <w:p w14:paraId="73629E6B" w14:textId="77777777" w:rsidR="00AE24B7" w:rsidRDefault="00AE24B7" w:rsidP="00EF7822">
            <w:r>
              <w:rPr>
                <w:rFonts w:eastAsia="Times New Roman" w:cs="Arial"/>
                <w:color w:val="44546A"/>
                <w:lang w:eastAsia="en-GB"/>
              </w:rPr>
              <w:t>6</w:t>
            </w:r>
            <w:r w:rsidRPr="00911CB7">
              <w:rPr>
                <w:rFonts w:eastAsia="Times New Roman" w:cs="Arial"/>
                <w:color w:val="44546A"/>
                <w:lang w:eastAsia="en-GB"/>
              </w:rPr>
              <w:t xml:space="preserve"> EL2/SES</w:t>
            </w:r>
            <w:r>
              <w:rPr>
                <w:rFonts w:eastAsia="Times New Roman" w:cs="Arial"/>
                <w:color w:val="44546A"/>
                <w:lang w:eastAsia="en-GB"/>
              </w:rPr>
              <w:t xml:space="preserve"> hours</w:t>
            </w:r>
          </w:p>
        </w:tc>
        <w:tc>
          <w:tcPr>
            <w:tcW w:w="1099" w:type="dxa"/>
          </w:tcPr>
          <w:p w14:paraId="29645D51" w14:textId="01750CC1"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0A5CBC61" w14:textId="77777777" w:rsidR="00AE24B7" w:rsidRDefault="00AE24B7" w:rsidP="00EF7822"/>
          <w:p w14:paraId="22B38173" w14:textId="77777777" w:rsidR="00AE24B7" w:rsidRDefault="00AE24B7" w:rsidP="00EF7822"/>
          <w:p w14:paraId="5B79D2B2" w14:textId="77777777" w:rsidR="00AE24B7" w:rsidRDefault="00AE24B7" w:rsidP="00EF7822"/>
          <w:p w14:paraId="6B94E029" w14:textId="65139199" w:rsidR="00AE24B7" w:rsidRDefault="00AE24B7" w:rsidP="00EF7822">
            <w:r>
              <w:rPr>
                <w:rFonts w:eastAsia="Times New Roman" w:cs="Arial"/>
                <w:color w:val="44546A"/>
                <w:lang w:eastAsia="en-GB"/>
              </w:rPr>
              <w:t>$136.44</w:t>
            </w:r>
          </w:p>
        </w:tc>
        <w:tc>
          <w:tcPr>
            <w:tcW w:w="1343" w:type="dxa"/>
          </w:tcPr>
          <w:p w14:paraId="49687B81" w14:textId="19CC3BF8"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895DF7">
              <w:rPr>
                <w:rFonts w:eastAsia="Times New Roman" w:cs="Arial"/>
                <w:color w:val="44546A"/>
                <w:lang w:eastAsia="en-GB"/>
              </w:rPr>
              <w:t>4,767</w:t>
            </w:r>
          </w:p>
          <w:p w14:paraId="4856F262" w14:textId="77777777" w:rsidR="00AE24B7" w:rsidRDefault="00AE24B7" w:rsidP="00EF7822">
            <w:pPr>
              <w:rPr>
                <w:rFonts w:eastAsia="Times New Roman" w:cs="Arial"/>
                <w:color w:val="44546A"/>
                <w:lang w:eastAsia="en-GB"/>
              </w:rPr>
            </w:pPr>
          </w:p>
          <w:p w14:paraId="4A9D705E" w14:textId="77777777" w:rsidR="00AE24B7" w:rsidRDefault="00AE24B7" w:rsidP="00EF7822">
            <w:pPr>
              <w:rPr>
                <w:rFonts w:eastAsia="Times New Roman" w:cs="Arial"/>
                <w:color w:val="44546A"/>
                <w:lang w:eastAsia="en-GB"/>
              </w:rPr>
            </w:pPr>
          </w:p>
          <w:p w14:paraId="14ECAD07" w14:textId="77777777" w:rsidR="00AE24B7" w:rsidRDefault="00AE24B7" w:rsidP="00EF7822">
            <w:pPr>
              <w:rPr>
                <w:rFonts w:eastAsia="Times New Roman" w:cs="Arial"/>
                <w:color w:val="44546A"/>
                <w:lang w:eastAsia="en-GB"/>
              </w:rPr>
            </w:pPr>
          </w:p>
          <w:p w14:paraId="56B6A814" w14:textId="5DF80F64" w:rsidR="00AE24B7" w:rsidRDefault="00BE6228" w:rsidP="00EF7822">
            <w:r>
              <w:rPr>
                <w:rFonts w:eastAsia="Times New Roman" w:cs="Arial"/>
                <w:color w:val="44546A"/>
                <w:lang w:eastAsia="en-GB"/>
              </w:rPr>
              <w:t>$</w:t>
            </w:r>
            <w:r w:rsidR="00AE24B7">
              <w:rPr>
                <w:rFonts w:eastAsia="Times New Roman" w:cs="Arial"/>
                <w:color w:val="44546A"/>
                <w:lang w:eastAsia="en-GB"/>
              </w:rPr>
              <w:t>819</w:t>
            </w:r>
          </w:p>
        </w:tc>
      </w:tr>
      <w:tr w:rsidR="00AE24B7" w14:paraId="5B77D2D4" w14:textId="77777777" w:rsidTr="00AE24B7">
        <w:tc>
          <w:tcPr>
            <w:tcW w:w="7724" w:type="dxa"/>
            <w:gridSpan w:val="5"/>
          </w:tcPr>
          <w:p w14:paraId="132F86D3"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21541975" w14:textId="028C59B1"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5,586 </w:t>
            </w:r>
          </w:p>
          <w:p w14:paraId="326157F3" w14:textId="77777777" w:rsidR="00AE24B7" w:rsidRDefault="00AE24B7" w:rsidP="00EF7822">
            <w:r>
              <w:rPr>
                <w:rFonts w:eastAsia="Times New Roman" w:cs="Arial"/>
                <w:b/>
                <w:bCs/>
                <w:color w:val="44546A"/>
                <w:lang w:eastAsia="en-GB"/>
              </w:rPr>
              <w:t xml:space="preserve">                  </w:t>
            </w:r>
          </w:p>
        </w:tc>
      </w:tr>
      <w:tr w:rsidR="00AE24B7" w14:paraId="094BA362" w14:textId="77777777" w:rsidTr="00AE24B7">
        <w:tc>
          <w:tcPr>
            <w:tcW w:w="1366" w:type="dxa"/>
          </w:tcPr>
          <w:p w14:paraId="1EDFE8C8" w14:textId="77777777" w:rsidR="00AE24B7" w:rsidRDefault="00AE24B7" w:rsidP="00EF7822">
            <w:r w:rsidRPr="00D64E01">
              <w:rPr>
                <w:rFonts w:eastAsia="Times New Roman" w:cs="Arial"/>
                <w:color w:val="44546A"/>
                <w:lang w:eastAsia="en-GB"/>
              </w:rPr>
              <w:t>Updates to website to link to useful resources</w:t>
            </w:r>
          </w:p>
        </w:tc>
        <w:tc>
          <w:tcPr>
            <w:tcW w:w="1708" w:type="dxa"/>
          </w:tcPr>
          <w:p w14:paraId="0EF20B5D" w14:textId="77777777" w:rsidR="00AE24B7" w:rsidRDefault="00AE24B7" w:rsidP="00EF7822">
            <w:r w:rsidRPr="00911CB7">
              <w:rPr>
                <w:rFonts w:eastAsia="Times New Roman" w:cs="Arial"/>
                <w:color w:val="44546A"/>
                <w:lang w:eastAsia="en-GB"/>
              </w:rPr>
              <w:t>Promoting food safety culture through links to relevant industry materials</w:t>
            </w:r>
          </w:p>
        </w:tc>
        <w:tc>
          <w:tcPr>
            <w:tcW w:w="3300" w:type="dxa"/>
          </w:tcPr>
          <w:p w14:paraId="76AAA5EE" w14:textId="77777777" w:rsidR="00AE24B7" w:rsidRDefault="00AE24B7" w:rsidP="00EF7822">
            <w:r w:rsidRPr="00911CB7">
              <w:rPr>
                <w:rFonts w:eastAsia="Times New Roman" w:cs="Arial"/>
                <w:color w:val="44546A"/>
                <w:lang w:eastAsia="en-GB"/>
              </w:rPr>
              <w:t>4 hours</w:t>
            </w:r>
            <w:r>
              <w:rPr>
                <w:rFonts w:eastAsia="Times New Roman" w:cs="Arial"/>
                <w:color w:val="44546A"/>
                <w:lang w:eastAsia="en-GB"/>
              </w:rPr>
              <w:t xml:space="preserve"> of EL1 time</w:t>
            </w:r>
          </w:p>
        </w:tc>
        <w:tc>
          <w:tcPr>
            <w:tcW w:w="251" w:type="dxa"/>
          </w:tcPr>
          <w:p w14:paraId="0BAC8FAE" w14:textId="77777777" w:rsidR="00AE24B7" w:rsidRDefault="00AE24B7" w:rsidP="00EF7822">
            <w:pPr>
              <w:rPr>
                <w:rFonts w:eastAsia="Times New Roman" w:cs="Arial"/>
                <w:color w:val="44546A"/>
                <w:lang w:eastAsia="en-GB"/>
              </w:rPr>
            </w:pPr>
            <w:r>
              <w:rPr>
                <w:rFonts w:eastAsia="Times New Roman" w:cs="Arial"/>
                <w:color w:val="44546A"/>
                <w:lang w:eastAsia="en-GB"/>
              </w:rPr>
              <w:t>4</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7610AF32" w14:textId="77777777" w:rsidR="00AE24B7" w:rsidRDefault="00AE24B7" w:rsidP="00EF7822"/>
        </w:tc>
        <w:tc>
          <w:tcPr>
            <w:tcW w:w="1099" w:type="dxa"/>
          </w:tcPr>
          <w:p w14:paraId="791DF8B6" w14:textId="5A452D0E"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0DDB5F86" w14:textId="77777777" w:rsidR="00AE24B7" w:rsidRDefault="00AE24B7" w:rsidP="00EF7822"/>
        </w:tc>
        <w:tc>
          <w:tcPr>
            <w:tcW w:w="1343" w:type="dxa"/>
          </w:tcPr>
          <w:p w14:paraId="33EC3F78" w14:textId="64814A2E" w:rsidR="00AE24B7" w:rsidRDefault="00BE6228" w:rsidP="00EF7822">
            <w:r>
              <w:rPr>
                <w:rFonts w:eastAsia="Times New Roman" w:cs="Arial"/>
                <w:color w:val="44546A"/>
                <w:lang w:eastAsia="en-GB"/>
              </w:rPr>
              <w:t>$</w:t>
            </w:r>
            <w:r w:rsidR="00AE24B7">
              <w:rPr>
                <w:rFonts w:eastAsia="Times New Roman" w:cs="Arial"/>
                <w:color w:val="44546A"/>
                <w:lang w:eastAsia="en-GB"/>
              </w:rPr>
              <w:t>353</w:t>
            </w:r>
          </w:p>
        </w:tc>
      </w:tr>
      <w:tr w:rsidR="00AE24B7" w14:paraId="152E23A2" w14:textId="77777777" w:rsidTr="00AE24B7">
        <w:tc>
          <w:tcPr>
            <w:tcW w:w="7724" w:type="dxa"/>
            <w:gridSpan w:val="5"/>
          </w:tcPr>
          <w:p w14:paraId="35C79056"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43F913C0" w14:textId="24A534BC"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353 </w:t>
            </w:r>
          </w:p>
          <w:p w14:paraId="457784CA" w14:textId="77777777" w:rsidR="00AE24B7" w:rsidRDefault="00AE24B7" w:rsidP="00EF7822">
            <w:r>
              <w:rPr>
                <w:rFonts w:eastAsia="Times New Roman" w:cs="Arial"/>
                <w:b/>
                <w:bCs/>
                <w:color w:val="44546A"/>
                <w:lang w:eastAsia="en-GB"/>
              </w:rPr>
              <w:t xml:space="preserve">                  </w:t>
            </w:r>
          </w:p>
        </w:tc>
      </w:tr>
      <w:tr w:rsidR="00AE24B7" w14:paraId="0267A668" w14:textId="77777777" w:rsidTr="00AE24B7">
        <w:tc>
          <w:tcPr>
            <w:tcW w:w="1366" w:type="dxa"/>
          </w:tcPr>
          <w:p w14:paraId="2619C70F" w14:textId="77777777" w:rsidR="00AE24B7" w:rsidRDefault="00AE24B7" w:rsidP="00EF7822">
            <w:r w:rsidRPr="00B107BC">
              <w:rPr>
                <w:rFonts w:eastAsia="Times New Roman" w:cs="Arial"/>
                <w:color w:val="44546A"/>
                <w:lang w:eastAsia="en-GB"/>
              </w:rPr>
              <w:t>Webinars</w:t>
            </w:r>
            <w:r>
              <w:rPr>
                <w:rFonts w:eastAsia="Times New Roman" w:cs="Arial"/>
                <w:color w:val="44546A"/>
                <w:lang w:eastAsia="en-GB"/>
              </w:rPr>
              <w:t xml:space="preserve"> to </w:t>
            </w:r>
            <w:r w:rsidRPr="00911CB7">
              <w:rPr>
                <w:rFonts w:eastAsia="Times New Roman" w:cs="Arial"/>
                <w:color w:val="44546A"/>
                <w:lang w:eastAsia="en-GB"/>
              </w:rPr>
              <w:t>be done jointly with jurisdictions and/or peak industry groups</w:t>
            </w:r>
          </w:p>
        </w:tc>
        <w:tc>
          <w:tcPr>
            <w:tcW w:w="1708" w:type="dxa"/>
          </w:tcPr>
          <w:p w14:paraId="45F64FAF" w14:textId="77777777" w:rsidR="00AE24B7" w:rsidRDefault="00AE24B7" w:rsidP="00EF7822">
            <w:pPr>
              <w:rPr>
                <w:rFonts w:eastAsia="Times New Roman" w:cs="Arial"/>
                <w:color w:val="44546A"/>
                <w:lang w:eastAsia="en-GB"/>
              </w:rPr>
            </w:pPr>
            <w:r>
              <w:rPr>
                <w:rFonts w:eastAsia="Times New Roman" w:cs="Arial"/>
                <w:color w:val="44546A"/>
                <w:lang w:eastAsia="en-GB"/>
              </w:rPr>
              <w:t>2 to 4 lots of</w:t>
            </w:r>
            <w:r w:rsidRPr="00911CB7">
              <w:rPr>
                <w:rFonts w:eastAsia="Times New Roman" w:cs="Arial"/>
                <w:color w:val="44546A"/>
                <w:lang w:eastAsia="en-GB"/>
              </w:rPr>
              <w:t xml:space="preserve"> 1.5 hour webinars per sector over 18 months implementation period</w:t>
            </w:r>
          </w:p>
          <w:p w14:paraId="155BC01F" w14:textId="77777777" w:rsidR="00AE24B7" w:rsidRDefault="00AE24B7" w:rsidP="00EF7822">
            <w:pPr>
              <w:rPr>
                <w:rFonts w:eastAsia="Times New Roman" w:cs="Arial"/>
                <w:color w:val="44546A"/>
                <w:lang w:eastAsia="en-GB"/>
              </w:rPr>
            </w:pPr>
          </w:p>
          <w:p w14:paraId="7BE62D0A" w14:textId="77777777" w:rsidR="00AE24B7" w:rsidRDefault="00AE24B7" w:rsidP="00EF7822"/>
        </w:tc>
        <w:tc>
          <w:tcPr>
            <w:tcW w:w="3300" w:type="dxa"/>
          </w:tcPr>
          <w:p w14:paraId="485AD949" w14:textId="77777777" w:rsidR="00AE24B7" w:rsidRDefault="00AE24B7" w:rsidP="00EF7822">
            <w:pPr>
              <w:rPr>
                <w:rFonts w:eastAsia="Times New Roman" w:cs="Arial"/>
                <w:color w:val="44546A"/>
                <w:lang w:eastAsia="en-GB"/>
              </w:rPr>
            </w:pPr>
            <w:r w:rsidRPr="007B4CA2">
              <w:rPr>
                <w:rFonts w:eastAsia="Times New Roman" w:cs="Arial"/>
                <w:b/>
                <w:color w:val="44546A"/>
                <w:lang w:eastAsia="en-GB"/>
              </w:rPr>
              <w:t>105 hours</w:t>
            </w:r>
            <w:r>
              <w:rPr>
                <w:rFonts w:eastAsia="Times New Roman" w:cs="Arial"/>
                <w:color w:val="44546A"/>
                <w:lang w:eastAsia="en-GB"/>
              </w:rPr>
              <w:t xml:space="preserve"> </w:t>
            </w:r>
            <w:r w:rsidRPr="007B4CA2">
              <w:rPr>
                <w:rFonts w:eastAsia="Times New Roman" w:cs="Arial"/>
                <w:color w:val="44546A"/>
                <w:lang w:eastAsia="en-GB"/>
              </w:rPr>
              <w:t>based on 12 webinars</w:t>
            </w:r>
            <w:r>
              <w:rPr>
                <w:rFonts w:eastAsia="Times New Roman" w:cs="Arial"/>
                <w:color w:val="44546A"/>
                <w:lang w:eastAsia="en-GB"/>
              </w:rPr>
              <w:t>,</w:t>
            </w:r>
            <w:r w:rsidRPr="007B4CA2">
              <w:rPr>
                <w:rFonts w:eastAsia="Times New Roman" w:cs="Arial"/>
                <w:color w:val="44546A"/>
                <w:lang w:eastAsia="en-GB"/>
              </w:rPr>
              <w:t xml:space="preserve"> </w:t>
            </w:r>
            <w:r w:rsidRPr="00016775">
              <w:rPr>
                <w:rFonts w:eastAsia="Times New Roman" w:cs="Arial"/>
                <w:b/>
                <w:color w:val="44546A"/>
                <w:lang w:eastAsia="en-GB"/>
              </w:rPr>
              <w:t>adding up</w:t>
            </w:r>
            <w:r>
              <w:rPr>
                <w:rFonts w:eastAsia="Times New Roman" w:cs="Arial"/>
                <w:color w:val="44546A"/>
                <w:lang w:eastAsia="en-GB"/>
              </w:rPr>
              <w:t xml:space="preserve"> time spent on the activities </w:t>
            </w:r>
            <w:r w:rsidRPr="007B4CA2">
              <w:rPr>
                <w:rFonts w:eastAsia="Times New Roman" w:cs="Arial"/>
                <w:color w:val="44546A"/>
                <w:lang w:eastAsia="en-GB"/>
              </w:rPr>
              <w:t>below</w:t>
            </w:r>
            <w:r>
              <w:rPr>
                <w:rFonts w:eastAsia="Times New Roman" w:cs="Arial"/>
                <w:color w:val="44546A"/>
                <w:lang w:eastAsia="en-GB"/>
              </w:rPr>
              <w:t>:</w:t>
            </w:r>
          </w:p>
          <w:p w14:paraId="604E9AB6" w14:textId="77777777" w:rsidR="00AE24B7" w:rsidRDefault="00AE24B7" w:rsidP="00EF7822">
            <w:pPr>
              <w:rPr>
                <w:rFonts w:eastAsia="Times New Roman" w:cs="Arial"/>
                <w:color w:val="44546A"/>
                <w:lang w:eastAsia="en-GB"/>
              </w:rPr>
            </w:pPr>
          </w:p>
          <w:p w14:paraId="4292261D"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45</w:t>
            </w:r>
            <w:r>
              <w:rPr>
                <w:rFonts w:eastAsia="Times New Roman" w:cs="Arial"/>
                <w:color w:val="44546A"/>
                <w:lang w:eastAsia="en-GB"/>
              </w:rPr>
              <w:t xml:space="preserve"> hours preparation for 3 sectors at 15 hours preparation per </w:t>
            </w:r>
            <w:r w:rsidRPr="00911CB7">
              <w:rPr>
                <w:rFonts w:eastAsia="Times New Roman" w:cs="Arial"/>
                <w:color w:val="44546A"/>
                <w:lang w:eastAsia="en-GB"/>
              </w:rPr>
              <w:t>sector (4</w:t>
            </w:r>
            <w:r>
              <w:rPr>
                <w:rFonts w:eastAsia="Times New Roman" w:cs="Arial"/>
                <w:color w:val="44546A"/>
                <w:lang w:eastAsia="en-GB"/>
              </w:rPr>
              <w:t xml:space="preserve"> hr</w:t>
            </w:r>
            <w:r w:rsidRPr="00911CB7">
              <w:rPr>
                <w:rFonts w:eastAsia="Times New Roman" w:cs="Arial"/>
                <w:color w:val="44546A"/>
                <w:lang w:eastAsia="en-GB"/>
              </w:rPr>
              <w:t xml:space="preserve"> to draft, 8</w:t>
            </w:r>
            <w:r>
              <w:rPr>
                <w:rFonts w:eastAsia="Times New Roman" w:cs="Arial"/>
                <w:color w:val="44546A"/>
                <w:lang w:eastAsia="en-GB"/>
              </w:rPr>
              <w:t>hr</w:t>
            </w:r>
            <w:r w:rsidRPr="00911CB7">
              <w:rPr>
                <w:rFonts w:eastAsia="Times New Roman" w:cs="Arial"/>
                <w:color w:val="44546A"/>
                <w:lang w:eastAsia="en-GB"/>
              </w:rPr>
              <w:t xml:space="preserve"> to consult and 3</w:t>
            </w:r>
            <w:r>
              <w:rPr>
                <w:rFonts w:eastAsia="Times New Roman" w:cs="Arial"/>
                <w:color w:val="44546A"/>
                <w:lang w:eastAsia="en-GB"/>
              </w:rPr>
              <w:t>hr</w:t>
            </w:r>
            <w:r w:rsidRPr="00911CB7">
              <w:rPr>
                <w:rFonts w:eastAsia="Times New Roman" w:cs="Arial"/>
                <w:color w:val="44546A"/>
                <w:lang w:eastAsia="en-GB"/>
              </w:rPr>
              <w:t xml:space="preserve"> for clearance by EL2/SES1)</w:t>
            </w:r>
          </w:p>
          <w:p w14:paraId="7BCCF2E2" w14:textId="77777777" w:rsidR="00AE24B7" w:rsidRDefault="00AE24B7" w:rsidP="00EF7822">
            <w:pPr>
              <w:rPr>
                <w:rFonts w:eastAsia="Times New Roman" w:cs="Arial"/>
                <w:color w:val="44546A"/>
                <w:lang w:eastAsia="en-GB"/>
              </w:rPr>
            </w:pPr>
          </w:p>
          <w:p w14:paraId="008ECBD4"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36</w:t>
            </w:r>
            <w:r w:rsidRPr="00911CB7">
              <w:rPr>
                <w:rFonts w:eastAsia="Times New Roman" w:cs="Arial"/>
                <w:color w:val="44546A"/>
                <w:lang w:eastAsia="en-GB"/>
              </w:rPr>
              <w:t xml:space="preserve"> hours to organise webinars: 3 hours admin per webinar (agenda, speakers, invitations etc) x 3 sectors x 4 events</w:t>
            </w:r>
          </w:p>
          <w:p w14:paraId="012E4415" w14:textId="77777777" w:rsidR="00AE24B7" w:rsidRDefault="00AE24B7" w:rsidP="00EF7822">
            <w:pPr>
              <w:rPr>
                <w:rFonts w:eastAsia="Times New Roman" w:cs="Arial"/>
                <w:color w:val="44546A"/>
                <w:lang w:eastAsia="en-GB"/>
              </w:rPr>
            </w:pPr>
          </w:p>
          <w:p w14:paraId="66F698B8"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18</w:t>
            </w:r>
            <w:r w:rsidRPr="00911CB7">
              <w:rPr>
                <w:rFonts w:eastAsia="Times New Roman" w:cs="Arial"/>
                <w:color w:val="44546A"/>
                <w:lang w:eastAsia="en-GB"/>
              </w:rPr>
              <w:t xml:space="preserve"> hours hosting/presenting (12 x 1.5hr)</w:t>
            </w:r>
          </w:p>
          <w:p w14:paraId="1D4DADF0" w14:textId="77777777" w:rsidR="00AE24B7" w:rsidRDefault="00AE24B7" w:rsidP="00EF7822">
            <w:pPr>
              <w:rPr>
                <w:rFonts w:eastAsia="Times New Roman" w:cs="Arial"/>
                <w:color w:val="44546A"/>
                <w:lang w:eastAsia="en-GB"/>
              </w:rPr>
            </w:pPr>
          </w:p>
          <w:p w14:paraId="4816884F"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 xml:space="preserve">2 </w:t>
            </w:r>
            <w:r w:rsidRPr="00911CB7">
              <w:rPr>
                <w:rFonts w:eastAsia="Times New Roman" w:cs="Arial"/>
                <w:color w:val="44546A"/>
                <w:lang w:eastAsia="en-GB"/>
              </w:rPr>
              <w:t>hours publish presentations on website</w:t>
            </w:r>
          </w:p>
          <w:p w14:paraId="23781A6A" w14:textId="77777777" w:rsidR="00AE24B7" w:rsidRDefault="00AE24B7" w:rsidP="00EF7822">
            <w:pPr>
              <w:rPr>
                <w:rFonts w:eastAsia="Times New Roman" w:cs="Arial"/>
                <w:color w:val="44546A"/>
                <w:lang w:eastAsia="en-GB"/>
              </w:rPr>
            </w:pPr>
          </w:p>
          <w:p w14:paraId="519A1492" w14:textId="77777777" w:rsidR="00AE24B7" w:rsidRDefault="00AE24B7" w:rsidP="00EF7822">
            <w:pPr>
              <w:rPr>
                <w:rFonts w:eastAsia="Times New Roman" w:cs="Arial"/>
                <w:color w:val="44546A"/>
                <w:lang w:eastAsia="en-GB"/>
              </w:rPr>
            </w:pPr>
            <w:r w:rsidRPr="00016775">
              <w:rPr>
                <w:rFonts w:eastAsia="Times New Roman" w:cs="Arial"/>
                <w:b/>
                <w:color w:val="44546A"/>
                <w:lang w:eastAsia="en-GB"/>
              </w:rPr>
              <w:t>4</w:t>
            </w:r>
            <w:r w:rsidRPr="00911CB7">
              <w:rPr>
                <w:rFonts w:eastAsia="Times New Roman" w:cs="Arial"/>
                <w:color w:val="44546A"/>
                <w:lang w:eastAsia="en-GB"/>
              </w:rPr>
              <w:t xml:space="preserve"> hours develop follow-up materials (eg FAQ)</w:t>
            </w:r>
          </w:p>
          <w:p w14:paraId="1F140A7F" w14:textId="77777777" w:rsidR="00AE24B7" w:rsidRDefault="00AE24B7" w:rsidP="00EF7822"/>
        </w:tc>
        <w:tc>
          <w:tcPr>
            <w:tcW w:w="251" w:type="dxa"/>
          </w:tcPr>
          <w:p w14:paraId="5EE35B5D" w14:textId="77777777" w:rsidR="00AE24B7" w:rsidRDefault="00AE24B7" w:rsidP="00EF7822">
            <w:pPr>
              <w:rPr>
                <w:rFonts w:eastAsia="Times New Roman" w:cs="Arial"/>
                <w:color w:val="44546A"/>
                <w:lang w:eastAsia="en-GB"/>
              </w:rPr>
            </w:pPr>
            <w:r>
              <w:rPr>
                <w:rFonts w:eastAsia="Times New Roman" w:cs="Arial"/>
                <w:color w:val="44546A"/>
                <w:lang w:eastAsia="en-GB"/>
              </w:rPr>
              <w:t>96</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5334E596" w14:textId="77777777" w:rsidR="00AE24B7" w:rsidRDefault="00AE24B7" w:rsidP="00EF7822">
            <w:pPr>
              <w:rPr>
                <w:rFonts w:eastAsia="Times New Roman" w:cs="Arial"/>
                <w:color w:val="44546A"/>
                <w:lang w:eastAsia="en-GB"/>
              </w:rPr>
            </w:pPr>
          </w:p>
          <w:p w14:paraId="2F588D6D" w14:textId="77777777" w:rsidR="00AE24B7" w:rsidRDefault="00AE24B7" w:rsidP="00EF7822">
            <w:pPr>
              <w:rPr>
                <w:rFonts w:eastAsia="Times New Roman" w:cs="Arial"/>
                <w:color w:val="44546A"/>
                <w:lang w:eastAsia="en-GB"/>
              </w:rPr>
            </w:pPr>
          </w:p>
          <w:p w14:paraId="73365195" w14:textId="77777777" w:rsidR="00AE24B7" w:rsidRDefault="00AE24B7" w:rsidP="00EF7822">
            <w:r>
              <w:rPr>
                <w:rFonts w:eastAsia="Times New Roman" w:cs="Arial"/>
                <w:color w:val="44546A"/>
                <w:lang w:eastAsia="en-GB"/>
              </w:rPr>
              <w:t xml:space="preserve">9 </w:t>
            </w:r>
            <w:r w:rsidRPr="00911CB7">
              <w:rPr>
                <w:rFonts w:eastAsia="Times New Roman" w:cs="Arial"/>
                <w:color w:val="44546A"/>
                <w:lang w:eastAsia="en-GB"/>
              </w:rPr>
              <w:t>EL2/SES</w:t>
            </w:r>
            <w:r>
              <w:rPr>
                <w:rFonts w:eastAsia="Times New Roman" w:cs="Arial"/>
                <w:color w:val="44546A"/>
                <w:lang w:eastAsia="en-GB"/>
              </w:rPr>
              <w:t xml:space="preserve"> hours</w:t>
            </w:r>
          </w:p>
        </w:tc>
        <w:tc>
          <w:tcPr>
            <w:tcW w:w="1099" w:type="dxa"/>
          </w:tcPr>
          <w:p w14:paraId="05E4A9CF" w14:textId="547B01DC"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3053143C" w14:textId="77777777" w:rsidR="00AE24B7" w:rsidRDefault="00AE24B7" w:rsidP="00EF7822"/>
          <w:p w14:paraId="7E3C17D0" w14:textId="77777777" w:rsidR="00AE24B7" w:rsidRDefault="00AE24B7" w:rsidP="00EF7822"/>
          <w:p w14:paraId="626A747B" w14:textId="77777777" w:rsidR="00AE24B7" w:rsidRDefault="00AE24B7" w:rsidP="00EF7822"/>
          <w:p w14:paraId="29037E82" w14:textId="039C55AD" w:rsidR="00AE24B7" w:rsidRDefault="0029377D" w:rsidP="00EF7822">
            <w:r>
              <w:rPr>
                <w:rFonts w:eastAsia="Times New Roman" w:cs="Arial"/>
                <w:color w:val="44546A"/>
                <w:lang w:eastAsia="en-GB"/>
              </w:rPr>
              <w:t>$</w:t>
            </w:r>
            <w:r w:rsidR="00AE24B7">
              <w:rPr>
                <w:rFonts w:eastAsia="Times New Roman" w:cs="Arial"/>
                <w:color w:val="44546A"/>
                <w:lang w:eastAsia="en-GB"/>
              </w:rPr>
              <w:t>136.44</w:t>
            </w:r>
          </w:p>
        </w:tc>
        <w:tc>
          <w:tcPr>
            <w:tcW w:w="1343" w:type="dxa"/>
          </w:tcPr>
          <w:p w14:paraId="06190351" w14:textId="730B8F0B"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8,475</w:t>
            </w:r>
          </w:p>
          <w:p w14:paraId="08A0F5D9" w14:textId="77777777" w:rsidR="00AE24B7" w:rsidRDefault="00AE24B7" w:rsidP="00EF7822">
            <w:pPr>
              <w:rPr>
                <w:rFonts w:eastAsia="Times New Roman" w:cs="Arial"/>
                <w:color w:val="44546A"/>
                <w:lang w:eastAsia="en-GB"/>
              </w:rPr>
            </w:pPr>
          </w:p>
          <w:p w14:paraId="22043AE2" w14:textId="77777777" w:rsidR="00AE24B7" w:rsidRDefault="00AE24B7" w:rsidP="00EF7822">
            <w:pPr>
              <w:rPr>
                <w:rFonts w:eastAsia="Times New Roman" w:cs="Arial"/>
                <w:color w:val="44546A"/>
                <w:lang w:eastAsia="en-GB"/>
              </w:rPr>
            </w:pPr>
          </w:p>
          <w:p w14:paraId="1753BAA8" w14:textId="77777777" w:rsidR="00AE24B7" w:rsidRDefault="00AE24B7" w:rsidP="00EF7822">
            <w:pPr>
              <w:rPr>
                <w:rFonts w:eastAsia="Times New Roman" w:cs="Arial"/>
                <w:color w:val="44546A"/>
                <w:lang w:eastAsia="en-GB"/>
              </w:rPr>
            </w:pPr>
          </w:p>
          <w:p w14:paraId="022C8E9C" w14:textId="122A7CA5" w:rsidR="00AE24B7" w:rsidRDefault="00BE6228" w:rsidP="00EF7822">
            <w:r>
              <w:rPr>
                <w:rFonts w:eastAsia="Times New Roman" w:cs="Arial"/>
                <w:color w:val="44546A"/>
                <w:lang w:eastAsia="en-GB"/>
              </w:rPr>
              <w:t>$</w:t>
            </w:r>
            <w:r w:rsidR="00AE24B7">
              <w:rPr>
                <w:rFonts w:eastAsia="Times New Roman" w:cs="Arial"/>
                <w:color w:val="44546A"/>
                <w:lang w:eastAsia="en-GB"/>
              </w:rPr>
              <w:t>1,228</w:t>
            </w:r>
          </w:p>
        </w:tc>
      </w:tr>
      <w:tr w:rsidR="00AE24B7" w14:paraId="204D7D1D" w14:textId="77777777" w:rsidTr="00AE24B7">
        <w:tc>
          <w:tcPr>
            <w:tcW w:w="7724" w:type="dxa"/>
            <w:gridSpan w:val="5"/>
          </w:tcPr>
          <w:p w14:paraId="5D678BF2"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68709B2C" w14:textId="681D3541"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9,703 </w:t>
            </w:r>
          </w:p>
          <w:p w14:paraId="42FDDE7F" w14:textId="77777777" w:rsidR="00AE24B7" w:rsidRDefault="00AE24B7" w:rsidP="00EF7822">
            <w:r>
              <w:rPr>
                <w:rFonts w:eastAsia="Times New Roman" w:cs="Arial"/>
                <w:b/>
                <w:bCs/>
                <w:color w:val="44546A"/>
                <w:lang w:eastAsia="en-GB"/>
              </w:rPr>
              <w:t xml:space="preserve">                  </w:t>
            </w:r>
          </w:p>
        </w:tc>
      </w:tr>
      <w:tr w:rsidR="00AE24B7" w14:paraId="173885ED" w14:textId="77777777" w:rsidTr="00AE24B7">
        <w:tc>
          <w:tcPr>
            <w:tcW w:w="1366" w:type="dxa"/>
          </w:tcPr>
          <w:p w14:paraId="57C5863E" w14:textId="77777777" w:rsidR="00AE24B7" w:rsidRDefault="00AE24B7" w:rsidP="00EF7822">
            <w:pPr>
              <w:rPr>
                <w:rFonts w:eastAsia="Times New Roman" w:cs="Arial"/>
                <w:bCs/>
                <w:color w:val="44546A"/>
                <w:lang w:eastAsia="en-GB"/>
              </w:rPr>
            </w:pPr>
            <w:r w:rsidRPr="007D543B">
              <w:rPr>
                <w:rFonts w:eastAsia="Times New Roman" w:cs="Arial"/>
                <w:bCs/>
                <w:color w:val="44546A"/>
                <w:lang w:eastAsia="en-GB"/>
              </w:rPr>
              <w:t>Face to Face meetings with industry</w:t>
            </w:r>
          </w:p>
          <w:p w14:paraId="4FBBE804" w14:textId="77777777" w:rsidR="00AE24B7" w:rsidRDefault="00AE24B7" w:rsidP="00EF7822">
            <w:pPr>
              <w:rPr>
                <w:rFonts w:eastAsia="Times New Roman" w:cs="Arial"/>
                <w:bCs/>
                <w:color w:val="44546A"/>
                <w:lang w:eastAsia="en-GB"/>
              </w:rPr>
            </w:pPr>
          </w:p>
          <w:p w14:paraId="76C0C614" w14:textId="77777777" w:rsidR="00AE24B7" w:rsidRPr="007D543B" w:rsidRDefault="00AE24B7" w:rsidP="00EF7822">
            <w:r w:rsidRPr="00911CB7">
              <w:rPr>
                <w:rFonts w:eastAsia="Times New Roman" w:cs="Arial"/>
                <w:color w:val="44546A"/>
                <w:lang w:eastAsia="en-GB"/>
              </w:rPr>
              <w:t>To be done jointly with jurisdictions and/or peak industry groups</w:t>
            </w:r>
          </w:p>
        </w:tc>
        <w:tc>
          <w:tcPr>
            <w:tcW w:w="1708" w:type="dxa"/>
          </w:tcPr>
          <w:p w14:paraId="5C7BEB4B" w14:textId="77777777" w:rsidR="00AE24B7" w:rsidRDefault="00AE24B7" w:rsidP="00EF7822">
            <w:pPr>
              <w:rPr>
                <w:rFonts w:eastAsia="Times New Roman" w:cs="Arial"/>
                <w:color w:val="44546A"/>
                <w:lang w:eastAsia="en-GB"/>
              </w:rPr>
            </w:pPr>
            <w:r w:rsidRPr="00911CB7">
              <w:rPr>
                <w:rFonts w:eastAsia="Times New Roman" w:cs="Arial"/>
                <w:color w:val="44546A"/>
                <w:lang w:eastAsia="en-GB"/>
              </w:rPr>
              <w:t>1-2 per sector over 18 months implementation period</w:t>
            </w:r>
          </w:p>
          <w:p w14:paraId="18FE8A2B" w14:textId="77777777" w:rsidR="00AE24B7" w:rsidRDefault="00AE24B7" w:rsidP="00EF7822">
            <w:pPr>
              <w:rPr>
                <w:rFonts w:eastAsia="Times New Roman" w:cs="Arial"/>
                <w:color w:val="44546A"/>
                <w:lang w:eastAsia="en-GB"/>
              </w:rPr>
            </w:pPr>
          </w:p>
          <w:p w14:paraId="78075900" w14:textId="77777777" w:rsidR="00AE24B7" w:rsidRPr="00911CB7" w:rsidRDefault="00AE24B7" w:rsidP="00EF7822">
            <w:pPr>
              <w:rPr>
                <w:rFonts w:eastAsia="Times New Roman" w:cs="Arial"/>
                <w:color w:val="44546A"/>
                <w:lang w:eastAsia="en-GB"/>
              </w:rPr>
            </w:pPr>
          </w:p>
        </w:tc>
        <w:tc>
          <w:tcPr>
            <w:tcW w:w="3300" w:type="dxa"/>
          </w:tcPr>
          <w:p w14:paraId="4CEE5CD8"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108 hours</w:t>
            </w:r>
            <w:r w:rsidRPr="00911CB7">
              <w:rPr>
                <w:rFonts w:eastAsia="Times New Roman" w:cs="Arial"/>
                <w:color w:val="44546A"/>
                <w:lang w:eastAsia="en-GB"/>
              </w:rPr>
              <w:t xml:space="preserve"> </w:t>
            </w:r>
            <w:r w:rsidRPr="007B4CA2">
              <w:rPr>
                <w:rFonts w:eastAsia="Times New Roman" w:cs="Arial"/>
                <w:color w:val="44546A"/>
                <w:lang w:eastAsia="en-GB"/>
              </w:rPr>
              <w:t>based on 6 meetings</w:t>
            </w:r>
            <w:r>
              <w:rPr>
                <w:rFonts w:eastAsia="Times New Roman" w:cs="Arial"/>
                <w:color w:val="44546A"/>
                <w:lang w:eastAsia="en-GB"/>
              </w:rPr>
              <w:t xml:space="preserve">, </w:t>
            </w:r>
            <w:r w:rsidRPr="00016775">
              <w:rPr>
                <w:rFonts w:eastAsia="Times New Roman" w:cs="Arial"/>
                <w:b/>
                <w:color w:val="44546A"/>
                <w:lang w:eastAsia="en-GB"/>
              </w:rPr>
              <w:t>adding up</w:t>
            </w:r>
            <w:r>
              <w:rPr>
                <w:rFonts w:eastAsia="Times New Roman" w:cs="Arial"/>
                <w:color w:val="44546A"/>
                <w:lang w:eastAsia="en-GB"/>
              </w:rPr>
              <w:t xml:space="preserve"> time spent on the activities </w:t>
            </w:r>
            <w:r w:rsidRPr="007B4CA2">
              <w:rPr>
                <w:rFonts w:eastAsia="Times New Roman" w:cs="Arial"/>
                <w:color w:val="44546A"/>
                <w:lang w:eastAsia="en-GB"/>
              </w:rPr>
              <w:t>below</w:t>
            </w:r>
            <w:r>
              <w:rPr>
                <w:rFonts w:eastAsia="Times New Roman" w:cs="Arial"/>
                <w:color w:val="44546A"/>
                <w:lang w:eastAsia="en-GB"/>
              </w:rPr>
              <w:t>:</w:t>
            </w:r>
          </w:p>
          <w:p w14:paraId="6F6CB072" w14:textId="77777777" w:rsidR="00AE24B7" w:rsidRDefault="00AE24B7" w:rsidP="00EF7822">
            <w:pPr>
              <w:rPr>
                <w:rFonts w:eastAsia="Times New Roman" w:cs="Arial"/>
                <w:color w:val="44546A"/>
                <w:lang w:eastAsia="en-GB"/>
              </w:rPr>
            </w:pPr>
          </w:p>
          <w:p w14:paraId="37B9E76C"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 xml:space="preserve">90 </w:t>
            </w:r>
            <w:r w:rsidRPr="00911CB7">
              <w:rPr>
                <w:rFonts w:eastAsia="Times New Roman" w:cs="Arial"/>
                <w:color w:val="44546A"/>
                <w:lang w:eastAsia="en-GB"/>
              </w:rPr>
              <w:t>hours travel + presenting (each meeting allowing one full day for 2 people including travel time = 15 hours x 6)</w:t>
            </w:r>
          </w:p>
          <w:p w14:paraId="71EFE430" w14:textId="77777777" w:rsidR="00AE24B7" w:rsidRDefault="00AE24B7" w:rsidP="00EF7822">
            <w:pPr>
              <w:rPr>
                <w:rFonts w:eastAsia="Times New Roman" w:cs="Arial"/>
                <w:color w:val="44546A"/>
                <w:lang w:eastAsia="en-GB"/>
              </w:rPr>
            </w:pPr>
          </w:p>
          <w:p w14:paraId="1B11E9FE" w14:textId="77777777" w:rsidR="00AE24B7" w:rsidRDefault="00AE24B7" w:rsidP="00EF7822">
            <w:pPr>
              <w:rPr>
                <w:rFonts w:eastAsia="Times New Roman" w:cs="Arial"/>
                <w:color w:val="44546A"/>
                <w:lang w:eastAsia="en-GB"/>
              </w:rPr>
            </w:pPr>
            <w:r w:rsidRPr="00B40FAC">
              <w:rPr>
                <w:rFonts w:eastAsia="Times New Roman" w:cs="Arial"/>
                <w:b/>
                <w:color w:val="44546A"/>
                <w:lang w:eastAsia="en-GB"/>
              </w:rPr>
              <w:t xml:space="preserve">18 </w:t>
            </w:r>
            <w:r w:rsidRPr="00911CB7">
              <w:rPr>
                <w:rFonts w:eastAsia="Times New Roman" w:cs="Arial"/>
                <w:color w:val="44546A"/>
                <w:lang w:eastAsia="en-GB"/>
              </w:rPr>
              <w:t>hours preparation/sector (3 hours each)</w:t>
            </w:r>
          </w:p>
          <w:p w14:paraId="194A8620" w14:textId="77777777" w:rsidR="00AE24B7" w:rsidRDefault="00AE24B7" w:rsidP="00EF7822">
            <w:pPr>
              <w:rPr>
                <w:rFonts w:eastAsia="Times New Roman" w:cs="Arial"/>
                <w:color w:val="44546A"/>
                <w:lang w:eastAsia="en-GB"/>
              </w:rPr>
            </w:pPr>
          </w:p>
          <w:p w14:paraId="5B082CBA" w14:textId="77777777" w:rsidR="00AE24B7" w:rsidRDefault="00AE24B7" w:rsidP="00EF7822"/>
        </w:tc>
        <w:tc>
          <w:tcPr>
            <w:tcW w:w="251" w:type="dxa"/>
          </w:tcPr>
          <w:p w14:paraId="63A8B0C3" w14:textId="77777777" w:rsidR="00AE24B7" w:rsidRDefault="00AE24B7" w:rsidP="00EF7822">
            <w:pPr>
              <w:rPr>
                <w:rFonts w:eastAsia="Times New Roman" w:cs="Arial"/>
                <w:color w:val="44546A"/>
                <w:lang w:eastAsia="en-GB"/>
              </w:rPr>
            </w:pPr>
            <w:r>
              <w:rPr>
                <w:rFonts w:eastAsia="Times New Roman" w:cs="Arial"/>
                <w:color w:val="44546A"/>
                <w:lang w:eastAsia="en-GB"/>
              </w:rPr>
              <w:t>108</w:t>
            </w:r>
            <w:r w:rsidRPr="00911CB7">
              <w:rPr>
                <w:rFonts w:eastAsia="Times New Roman" w:cs="Arial"/>
                <w:color w:val="44546A"/>
                <w:lang w:eastAsia="en-GB"/>
              </w:rPr>
              <w:t xml:space="preserve"> EL1</w:t>
            </w:r>
            <w:r>
              <w:rPr>
                <w:rFonts w:eastAsia="Times New Roman" w:cs="Arial"/>
                <w:color w:val="44546A"/>
                <w:lang w:eastAsia="en-GB"/>
              </w:rPr>
              <w:t xml:space="preserve"> hours </w:t>
            </w:r>
          </w:p>
          <w:p w14:paraId="599216D5" w14:textId="77777777" w:rsidR="00AE24B7" w:rsidRDefault="00AE24B7" w:rsidP="00EF7822"/>
        </w:tc>
        <w:tc>
          <w:tcPr>
            <w:tcW w:w="1099" w:type="dxa"/>
          </w:tcPr>
          <w:p w14:paraId="5482DC18" w14:textId="4F9E9C8F" w:rsidR="00AE24B7" w:rsidRDefault="00BE6228" w:rsidP="00EF7822">
            <w:pPr>
              <w:rPr>
                <w:rFonts w:eastAsia="Times New Roman" w:cs="Arial"/>
                <w:color w:val="44546A"/>
                <w:lang w:eastAsia="en-GB"/>
              </w:rPr>
            </w:pPr>
            <w:r>
              <w:rPr>
                <w:rFonts w:eastAsia="Times New Roman" w:cs="Arial"/>
                <w:color w:val="44546A"/>
                <w:lang w:eastAsia="en-GB"/>
              </w:rPr>
              <w:t>$</w:t>
            </w:r>
            <w:r w:rsidR="00AE24B7" w:rsidRPr="002903CF">
              <w:rPr>
                <w:rFonts w:eastAsia="Times New Roman" w:cs="Arial"/>
                <w:color w:val="44546A"/>
                <w:lang w:eastAsia="en-GB"/>
              </w:rPr>
              <w:t>88.28</w:t>
            </w:r>
          </w:p>
          <w:p w14:paraId="3B426214" w14:textId="77777777" w:rsidR="00AE24B7" w:rsidRDefault="00AE24B7" w:rsidP="00EF7822"/>
        </w:tc>
        <w:tc>
          <w:tcPr>
            <w:tcW w:w="1343" w:type="dxa"/>
          </w:tcPr>
          <w:p w14:paraId="7CB97F8A" w14:textId="541FF67E"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9,534</w:t>
            </w:r>
          </w:p>
          <w:p w14:paraId="735ECF02" w14:textId="77777777" w:rsidR="00AE24B7" w:rsidRDefault="00AE24B7" w:rsidP="00EF7822"/>
        </w:tc>
      </w:tr>
      <w:tr w:rsidR="00AE24B7" w14:paraId="2B42DF78" w14:textId="77777777" w:rsidTr="00AE24B7">
        <w:tc>
          <w:tcPr>
            <w:tcW w:w="7724" w:type="dxa"/>
            <w:gridSpan w:val="5"/>
          </w:tcPr>
          <w:p w14:paraId="6E7694DC"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5639ABDD" w14:textId="381E5263"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9,534 </w:t>
            </w:r>
          </w:p>
          <w:p w14:paraId="7D832582" w14:textId="77777777" w:rsidR="00AE24B7" w:rsidRDefault="00AE24B7" w:rsidP="00EF7822">
            <w:r>
              <w:rPr>
                <w:rFonts w:eastAsia="Times New Roman" w:cs="Arial"/>
                <w:b/>
                <w:bCs/>
                <w:color w:val="44546A"/>
                <w:lang w:eastAsia="en-GB"/>
              </w:rPr>
              <w:t xml:space="preserve">                  </w:t>
            </w:r>
          </w:p>
        </w:tc>
      </w:tr>
      <w:tr w:rsidR="00AE24B7" w14:paraId="2C7ABE51" w14:textId="77777777" w:rsidTr="00AE24B7">
        <w:tc>
          <w:tcPr>
            <w:tcW w:w="1366" w:type="dxa"/>
          </w:tcPr>
          <w:p w14:paraId="3F83C028" w14:textId="77777777" w:rsidR="00AE24B7" w:rsidRDefault="00AE24B7" w:rsidP="00EF7822">
            <w:r w:rsidRPr="009A478D">
              <w:rPr>
                <w:rFonts w:eastAsia="Times New Roman" w:cs="Arial"/>
                <w:bCs/>
                <w:color w:val="44546A"/>
                <w:lang w:eastAsia="en-GB"/>
              </w:rPr>
              <w:t>Travel and Flight costs</w:t>
            </w:r>
          </w:p>
        </w:tc>
        <w:tc>
          <w:tcPr>
            <w:tcW w:w="1708" w:type="dxa"/>
          </w:tcPr>
          <w:p w14:paraId="3C6F95E6" w14:textId="77777777" w:rsidR="00AE24B7" w:rsidRDefault="00AE24B7" w:rsidP="00EF7822">
            <w:r w:rsidRPr="009A478D">
              <w:rPr>
                <w:rFonts w:eastAsia="Times New Roman" w:cs="Arial"/>
                <w:bCs/>
                <w:color w:val="44546A"/>
                <w:lang w:eastAsia="en-GB"/>
              </w:rPr>
              <w:t>6 flights for 2 people</w:t>
            </w:r>
            <w:r>
              <w:t xml:space="preserve">: </w:t>
            </w:r>
            <w:r w:rsidRPr="009A478D">
              <w:rPr>
                <w:rFonts w:eastAsia="Times New Roman" w:cs="Arial"/>
                <w:bCs/>
                <w:color w:val="44546A"/>
                <w:lang w:eastAsia="en-GB"/>
              </w:rPr>
              <w:t>12 flights in total</w:t>
            </w:r>
            <w:r>
              <w:rPr>
                <w:rFonts w:eastAsia="Times New Roman" w:cs="Arial"/>
                <w:bCs/>
                <w:color w:val="44546A"/>
                <w:lang w:eastAsia="en-GB"/>
              </w:rPr>
              <w:t xml:space="preserve"> at $600 per flight</w:t>
            </w:r>
          </w:p>
        </w:tc>
        <w:tc>
          <w:tcPr>
            <w:tcW w:w="3300" w:type="dxa"/>
          </w:tcPr>
          <w:p w14:paraId="1FD66A74" w14:textId="77777777" w:rsidR="00AE24B7" w:rsidRDefault="00AE24B7" w:rsidP="00EF7822"/>
        </w:tc>
        <w:tc>
          <w:tcPr>
            <w:tcW w:w="251" w:type="dxa"/>
          </w:tcPr>
          <w:p w14:paraId="7FBEAC11" w14:textId="77777777" w:rsidR="00AE24B7" w:rsidRDefault="00AE24B7" w:rsidP="00EF7822"/>
        </w:tc>
        <w:tc>
          <w:tcPr>
            <w:tcW w:w="1099" w:type="dxa"/>
          </w:tcPr>
          <w:p w14:paraId="50DC16C3" w14:textId="77777777" w:rsidR="00AE24B7" w:rsidRDefault="00AE24B7" w:rsidP="00EF7822"/>
        </w:tc>
        <w:tc>
          <w:tcPr>
            <w:tcW w:w="1343" w:type="dxa"/>
          </w:tcPr>
          <w:p w14:paraId="26622A28" w14:textId="031380DA" w:rsidR="00AE24B7" w:rsidRDefault="00BE6228" w:rsidP="00EF7822">
            <w:pPr>
              <w:rPr>
                <w:rFonts w:eastAsia="Times New Roman" w:cs="Arial"/>
                <w:color w:val="44546A"/>
                <w:lang w:eastAsia="en-GB"/>
              </w:rPr>
            </w:pPr>
            <w:r>
              <w:rPr>
                <w:rFonts w:eastAsia="Times New Roman" w:cs="Arial"/>
                <w:color w:val="44546A"/>
                <w:lang w:eastAsia="en-GB"/>
              </w:rPr>
              <w:t>$</w:t>
            </w:r>
            <w:r w:rsidR="00AE24B7">
              <w:rPr>
                <w:rFonts w:eastAsia="Times New Roman" w:cs="Arial"/>
                <w:color w:val="44546A"/>
                <w:lang w:eastAsia="en-GB"/>
              </w:rPr>
              <w:t>7,200</w:t>
            </w:r>
          </w:p>
          <w:p w14:paraId="1EF808EA" w14:textId="77777777" w:rsidR="00AE24B7" w:rsidRDefault="00AE24B7" w:rsidP="00EF7822"/>
        </w:tc>
      </w:tr>
      <w:tr w:rsidR="00AE24B7" w14:paraId="62EC1DB2" w14:textId="77777777" w:rsidTr="00AE24B7">
        <w:tc>
          <w:tcPr>
            <w:tcW w:w="7724" w:type="dxa"/>
            <w:gridSpan w:val="5"/>
          </w:tcPr>
          <w:p w14:paraId="7BE403F0" w14:textId="77777777" w:rsidR="00AE24B7" w:rsidRDefault="00AE24B7" w:rsidP="00EF7822">
            <w:pPr>
              <w:jc w:val="right"/>
            </w:pPr>
            <w:r w:rsidRPr="002903CF">
              <w:rPr>
                <w:rFonts w:eastAsia="Times New Roman" w:cs="Arial"/>
                <w:b/>
                <w:color w:val="44546A"/>
                <w:lang w:eastAsia="en-GB"/>
              </w:rPr>
              <w:t>Subtotal</w:t>
            </w:r>
            <w:r>
              <w:rPr>
                <w:rFonts w:eastAsia="Times New Roman" w:cs="Arial"/>
                <w:b/>
                <w:color w:val="44546A"/>
                <w:lang w:eastAsia="en-GB"/>
              </w:rPr>
              <w:t xml:space="preserve">: </w:t>
            </w:r>
            <w:r w:rsidRPr="002903CF">
              <w:rPr>
                <w:rFonts w:eastAsia="Times New Roman" w:cs="Arial"/>
                <w:color w:val="44546A"/>
                <w:lang w:eastAsia="en-GB"/>
              </w:rPr>
              <w:t xml:space="preserve"> </w:t>
            </w:r>
          </w:p>
        </w:tc>
        <w:tc>
          <w:tcPr>
            <w:tcW w:w="1343" w:type="dxa"/>
          </w:tcPr>
          <w:p w14:paraId="7577F835" w14:textId="68645320" w:rsidR="00AE24B7" w:rsidRDefault="00BE6228" w:rsidP="00EF7822">
            <w:pPr>
              <w:rPr>
                <w:rFonts w:eastAsia="Times New Roman" w:cs="Arial"/>
                <w:b/>
                <w:bCs/>
                <w:color w:val="44546A"/>
                <w:lang w:eastAsia="en-GB"/>
              </w:rPr>
            </w:pPr>
            <w:r>
              <w:rPr>
                <w:rFonts w:eastAsia="Times New Roman" w:cs="Arial"/>
                <w:b/>
                <w:bCs/>
                <w:color w:val="44546A"/>
                <w:lang w:eastAsia="en-GB"/>
              </w:rPr>
              <w:t>$</w:t>
            </w:r>
            <w:r w:rsidR="00AE24B7">
              <w:rPr>
                <w:rFonts w:eastAsia="Times New Roman" w:cs="Arial"/>
                <w:b/>
                <w:bCs/>
                <w:color w:val="44546A"/>
                <w:lang w:eastAsia="en-GB"/>
              </w:rPr>
              <w:t xml:space="preserve">7,200 </w:t>
            </w:r>
          </w:p>
          <w:p w14:paraId="167A0A5C" w14:textId="77777777" w:rsidR="00AE24B7" w:rsidRDefault="00AE24B7" w:rsidP="00EF7822">
            <w:r>
              <w:rPr>
                <w:rFonts w:eastAsia="Times New Roman" w:cs="Arial"/>
                <w:b/>
                <w:bCs/>
                <w:color w:val="44546A"/>
                <w:lang w:eastAsia="en-GB"/>
              </w:rPr>
              <w:t xml:space="preserve">                  </w:t>
            </w:r>
          </w:p>
        </w:tc>
      </w:tr>
      <w:tr w:rsidR="00AE24B7" w14:paraId="47BA82D9" w14:textId="77777777" w:rsidTr="00AE24B7">
        <w:trPr>
          <w:trHeight w:val="460"/>
        </w:trPr>
        <w:tc>
          <w:tcPr>
            <w:tcW w:w="7724" w:type="dxa"/>
            <w:gridSpan w:val="5"/>
          </w:tcPr>
          <w:p w14:paraId="173C314C" w14:textId="77777777" w:rsidR="00AE24B7" w:rsidRPr="009A478D" w:rsidRDefault="00AE24B7" w:rsidP="00EF7822">
            <w:pPr>
              <w:jc w:val="right"/>
              <w:rPr>
                <w:b/>
                <w:sz w:val="24"/>
                <w:szCs w:val="24"/>
              </w:rPr>
            </w:pPr>
            <w:r w:rsidRPr="009A478D">
              <w:rPr>
                <w:rFonts w:eastAsia="Times New Roman" w:cs="Arial"/>
                <w:b/>
                <w:color w:val="44546A"/>
                <w:sz w:val="24"/>
                <w:szCs w:val="24"/>
                <w:lang w:eastAsia="en-GB"/>
              </w:rPr>
              <w:t>TOTAL COSTS:</w:t>
            </w:r>
          </w:p>
        </w:tc>
        <w:tc>
          <w:tcPr>
            <w:tcW w:w="1343" w:type="dxa"/>
          </w:tcPr>
          <w:p w14:paraId="7B3BFF35" w14:textId="1CFBDB73" w:rsidR="00AE24B7" w:rsidRPr="009A478D" w:rsidRDefault="0029377D" w:rsidP="00EF7822">
            <w:pPr>
              <w:rPr>
                <w:rFonts w:eastAsia="Times New Roman" w:cs="Arial"/>
                <w:b/>
                <w:bCs/>
                <w:color w:val="44546A"/>
                <w:sz w:val="24"/>
                <w:szCs w:val="24"/>
                <w:lang w:eastAsia="en-GB"/>
              </w:rPr>
            </w:pPr>
            <w:r>
              <w:rPr>
                <w:rFonts w:eastAsia="Times New Roman" w:cs="Arial"/>
                <w:b/>
                <w:bCs/>
                <w:color w:val="44546A"/>
                <w:sz w:val="24"/>
                <w:szCs w:val="24"/>
                <w:lang w:eastAsia="en-GB"/>
              </w:rPr>
              <w:t>$</w:t>
            </w:r>
            <w:r w:rsidR="00AE24B7" w:rsidRPr="009A478D">
              <w:rPr>
                <w:rFonts w:eastAsia="Times New Roman" w:cs="Arial"/>
                <w:b/>
                <w:bCs/>
                <w:color w:val="44546A"/>
                <w:sz w:val="24"/>
                <w:szCs w:val="24"/>
                <w:lang w:eastAsia="en-GB"/>
              </w:rPr>
              <w:t>42,007</w:t>
            </w:r>
          </w:p>
        </w:tc>
      </w:tr>
    </w:tbl>
    <w:p w14:paraId="086F74C2" w14:textId="7389C922" w:rsidR="00E8752F" w:rsidRDefault="00E8752F" w:rsidP="00E8752F"/>
    <w:p w14:paraId="61C0643E" w14:textId="6CBE236F" w:rsidR="006954A2" w:rsidRDefault="006954A2" w:rsidP="00A0042C">
      <w:bookmarkStart w:id="177" w:name="_Toc85013433"/>
      <w:r>
        <w:t xml:space="preserve">Table </w:t>
      </w:r>
      <w:r w:rsidR="00A0042C">
        <w:t xml:space="preserve">App 4(3) </w:t>
      </w:r>
      <w:r>
        <w:t>details the assumptions made to calculate the costs of the non-regulatory option to industry through involvement of their peak body representatives</w:t>
      </w:r>
      <w:bookmarkEnd w:id="177"/>
      <w:r w:rsidR="00A0042C">
        <w:t>.</w:t>
      </w:r>
    </w:p>
    <w:p w14:paraId="598172FB" w14:textId="77777777" w:rsidR="00A0042C" w:rsidRDefault="00A0042C" w:rsidP="00A0042C">
      <w:pPr>
        <w:rPr>
          <w:b/>
          <w:bCs/>
        </w:rPr>
      </w:pPr>
    </w:p>
    <w:p w14:paraId="08D5ADD6" w14:textId="64B8C7E9" w:rsidR="00A9756E" w:rsidRPr="006954A2" w:rsidRDefault="006954A2" w:rsidP="00E8752F">
      <w:pPr>
        <w:rPr>
          <w:b/>
        </w:rPr>
      </w:pPr>
      <w:r>
        <w:rPr>
          <w:b/>
        </w:rPr>
        <w:t>Table App 4(3</w:t>
      </w:r>
      <w:r w:rsidRPr="00911CB7">
        <w:rPr>
          <w:b/>
        </w:rPr>
        <w:t>)</w:t>
      </w:r>
      <w:r w:rsidR="00A9756E">
        <w:rPr>
          <w:b/>
        </w:rPr>
        <w:t xml:space="preserve"> – detailed calculations and assumptions for industry peak body costs</w:t>
      </w:r>
    </w:p>
    <w:tbl>
      <w:tblPr>
        <w:tblStyle w:val="TableGrid"/>
        <w:tblW w:w="0" w:type="auto"/>
        <w:tblLayout w:type="fixed"/>
        <w:tblLook w:val="04A0" w:firstRow="1" w:lastRow="0" w:firstColumn="1" w:lastColumn="0" w:noHBand="0" w:noVBand="1"/>
      </w:tblPr>
      <w:tblGrid>
        <w:gridCol w:w="2385"/>
        <w:gridCol w:w="1827"/>
        <w:gridCol w:w="1595"/>
        <w:gridCol w:w="1513"/>
        <w:gridCol w:w="1740"/>
      </w:tblGrid>
      <w:tr w:rsidR="000508C0" w14:paraId="2CB91953" w14:textId="31D72304" w:rsidTr="008A0D74">
        <w:tc>
          <w:tcPr>
            <w:tcW w:w="2385" w:type="dxa"/>
          </w:tcPr>
          <w:p w14:paraId="657FA49F" w14:textId="3828D614" w:rsidR="00E8752F" w:rsidRPr="006954A2" w:rsidRDefault="006954A2" w:rsidP="00E8752F">
            <w:pPr>
              <w:rPr>
                <w:b/>
              </w:rPr>
            </w:pPr>
            <w:r w:rsidRPr="006954A2">
              <w:rPr>
                <w:b/>
              </w:rPr>
              <w:t>Activities</w:t>
            </w:r>
          </w:p>
        </w:tc>
        <w:tc>
          <w:tcPr>
            <w:tcW w:w="1827" w:type="dxa"/>
          </w:tcPr>
          <w:p w14:paraId="6CDB51C8" w14:textId="05D587FC" w:rsidR="00E8752F" w:rsidRPr="006954A2" w:rsidRDefault="006954A2" w:rsidP="000508C0">
            <w:pPr>
              <w:rPr>
                <w:b/>
              </w:rPr>
            </w:pPr>
            <w:r w:rsidRPr="006954A2">
              <w:rPr>
                <w:b/>
              </w:rPr>
              <w:t xml:space="preserve">Hours spent on each activity per </w:t>
            </w:r>
            <w:r w:rsidR="000508C0">
              <w:rPr>
                <w:b/>
              </w:rPr>
              <w:t>industry representative</w:t>
            </w:r>
          </w:p>
        </w:tc>
        <w:tc>
          <w:tcPr>
            <w:tcW w:w="1595" w:type="dxa"/>
          </w:tcPr>
          <w:p w14:paraId="34DD66AF" w14:textId="38A6171A" w:rsidR="00E8752F" w:rsidRPr="006954A2" w:rsidRDefault="00E8752F" w:rsidP="00E8752F">
            <w:pPr>
              <w:rPr>
                <w:b/>
              </w:rPr>
            </w:pPr>
            <w:r w:rsidRPr="006954A2">
              <w:rPr>
                <w:b/>
              </w:rPr>
              <w:t>Number of people</w:t>
            </w:r>
            <w:r w:rsidR="006954A2" w:rsidRPr="006954A2">
              <w:rPr>
                <w:b/>
              </w:rPr>
              <w:t xml:space="preserve"> (peak body representatives)</w:t>
            </w:r>
            <w:r w:rsidRPr="006954A2">
              <w:rPr>
                <w:b/>
              </w:rPr>
              <w:t>: 2 for each of the three commodities</w:t>
            </w:r>
          </w:p>
        </w:tc>
        <w:tc>
          <w:tcPr>
            <w:tcW w:w="1513" w:type="dxa"/>
          </w:tcPr>
          <w:p w14:paraId="25673190" w14:textId="3F88D4DC" w:rsidR="00E8752F" w:rsidRPr="006954A2" w:rsidRDefault="00E8752F" w:rsidP="00E8752F">
            <w:pPr>
              <w:rPr>
                <w:b/>
              </w:rPr>
            </w:pPr>
            <w:r w:rsidRPr="006954A2">
              <w:rPr>
                <w:b/>
              </w:rPr>
              <w:t>Number of person hours</w:t>
            </w:r>
          </w:p>
        </w:tc>
        <w:tc>
          <w:tcPr>
            <w:tcW w:w="1740" w:type="dxa"/>
          </w:tcPr>
          <w:p w14:paraId="02E52461" w14:textId="06129E55" w:rsidR="00E8752F" w:rsidRPr="006954A2" w:rsidRDefault="006954A2" w:rsidP="00E8752F">
            <w:pPr>
              <w:rPr>
                <w:b/>
              </w:rPr>
            </w:pPr>
            <w:r w:rsidRPr="006954A2">
              <w:rPr>
                <w:b/>
              </w:rPr>
              <w:t xml:space="preserve">Sub-total of costs at $70 per hour per peak body representative </w:t>
            </w:r>
          </w:p>
        </w:tc>
      </w:tr>
      <w:tr w:rsidR="000508C0" w14:paraId="0B7A920C" w14:textId="2BB14028" w:rsidTr="008A0D74">
        <w:tc>
          <w:tcPr>
            <w:tcW w:w="2385" w:type="dxa"/>
          </w:tcPr>
          <w:p w14:paraId="692057BD" w14:textId="2311F367" w:rsidR="00E8752F" w:rsidRDefault="00E8752F" w:rsidP="00E8752F">
            <w:r w:rsidRPr="00E8752F">
              <w:t>Collaborating on content of fact sheets</w:t>
            </w:r>
          </w:p>
        </w:tc>
        <w:tc>
          <w:tcPr>
            <w:tcW w:w="1827" w:type="dxa"/>
          </w:tcPr>
          <w:p w14:paraId="73736BE7" w14:textId="0D6F4AD1" w:rsidR="006954A2" w:rsidRDefault="006954A2" w:rsidP="006954A2">
            <w:r>
              <w:t xml:space="preserve">12 hours </w:t>
            </w:r>
            <w:r w:rsidR="000508C0">
              <w:t>total</w:t>
            </w:r>
            <w:r>
              <w:t>, i.e.:</w:t>
            </w:r>
          </w:p>
          <w:p w14:paraId="6E718EC1" w14:textId="77777777" w:rsidR="006954A2" w:rsidRDefault="006954A2" w:rsidP="006954A2"/>
          <w:p w14:paraId="18D2DF08" w14:textId="70E79D2C" w:rsidR="00E8752F" w:rsidRDefault="00E8752F" w:rsidP="000508C0">
            <w:r w:rsidRPr="00E8752F">
              <w:t xml:space="preserve">4 hours for webinars; 4 hours for face-to-face meetings; 4 hours </w:t>
            </w:r>
            <w:r w:rsidR="006954A2">
              <w:t>for other</w:t>
            </w:r>
            <w:r w:rsidRPr="00E8752F">
              <w:t xml:space="preserve"> fact sheet</w:t>
            </w:r>
            <w:r w:rsidR="006954A2">
              <w:t xml:space="preserve"> design activities</w:t>
            </w:r>
            <w:r w:rsidRPr="00E8752F">
              <w:t xml:space="preserve"> </w:t>
            </w:r>
          </w:p>
        </w:tc>
        <w:tc>
          <w:tcPr>
            <w:tcW w:w="1595" w:type="dxa"/>
          </w:tcPr>
          <w:p w14:paraId="6CC2E290" w14:textId="370A9529" w:rsidR="00E8752F" w:rsidRDefault="00E8752F" w:rsidP="00E8752F">
            <w:r>
              <w:t>6</w:t>
            </w:r>
          </w:p>
        </w:tc>
        <w:tc>
          <w:tcPr>
            <w:tcW w:w="1513" w:type="dxa"/>
          </w:tcPr>
          <w:p w14:paraId="49F70ABC" w14:textId="6B4D2F4E" w:rsidR="00E8752F" w:rsidRDefault="006954A2" w:rsidP="00E8752F">
            <w:r>
              <w:t>12*6 = 72</w:t>
            </w:r>
          </w:p>
        </w:tc>
        <w:tc>
          <w:tcPr>
            <w:tcW w:w="1740" w:type="dxa"/>
          </w:tcPr>
          <w:p w14:paraId="2563B4BA" w14:textId="4575EC50" w:rsidR="00E8752F" w:rsidRDefault="006954A2" w:rsidP="00E8752F">
            <w:r>
              <w:t>$5,040</w:t>
            </w:r>
          </w:p>
        </w:tc>
      </w:tr>
      <w:tr w:rsidR="000508C0" w14:paraId="0F6BE9E2" w14:textId="7D1902A8" w:rsidTr="008A0D74">
        <w:tc>
          <w:tcPr>
            <w:tcW w:w="2385" w:type="dxa"/>
          </w:tcPr>
          <w:p w14:paraId="33FCF0A2" w14:textId="0857D33C" w:rsidR="00E8752F" w:rsidRDefault="00E8752F" w:rsidP="00E8752F">
            <w:r>
              <w:t>Attending face to face meetings after fact sheet design</w:t>
            </w:r>
          </w:p>
        </w:tc>
        <w:tc>
          <w:tcPr>
            <w:tcW w:w="1827" w:type="dxa"/>
          </w:tcPr>
          <w:p w14:paraId="0AAF96D4" w14:textId="28B4A4C9" w:rsidR="006954A2" w:rsidRDefault="006954A2" w:rsidP="006954A2">
            <w:r>
              <w:t xml:space="preserve">6 hours </w:t>
            </w:r>
            <w:r w:rsidR="000508C0">
              <w:t>total</w:t>
            </w:r>
            <w:r>
              <w:t>, i.e.:</w:t>
            </w:r>
          </w:p>
          <w:p w14:paraId="6C27CA6E" w14:textId="77777777" w:rsidR="006954A2" w:rsidRDefault="006954A2" w:rsidP="00E8752F"/>
          <w:p w14:paraId="09A835F2" w14:textId="33695D29" w:rsidR="00E8752F" w:rsidRDefault="00E8752F" w:rsidP="00E8752F">
            <w:r>
              <w:t>2 meetings at 3 hours per meeting including short travel times.</w:t>
            </w:r>
          </w:p>
        </w:tc>
        <w:tc>
          <w:tcPr>
            <w:tcW w:w="1595" w:type="dxa"/>
          </w:tcPr>
          <w:p w14:paraId="152A3625" w14:textId="66E362A2" w:rsidR="00E8752F" w:rsidRDefault="00E8752F" w:rsidP="00E8752F">
            <w:r>
              <w:t>6</w:t>
            </w:r>
          </w:p>
        </w:tc>
        <w:tc>
          <w:tcPr>
            <w:tcW w:w="1513" w:type="dxa"/>
          </w:tcPr>
          <w:p w14:paraId="4387E4FC" w14:textId="189E1DD3" w:rsidR="00E8752F" w:rsidRDefault="006954A2" w:rsidP="00E8752F">
            <w:r>
              <w:t>6*6 = 36</w:t>
            </w:r>
          </w:p>
        </w:tc>
        <w:tc>
          <w:tcPr>
            <w:tcW w:w="1740" w:type="dxa"/>
          </w:tcPr>
          <w:p w14:paraId="4F687E6C" w14:textId="032EA71C" w:rsidR="00E8752F" w:rsidRDefault="006954A2" w:rsidP="00E8752F">
            <w:r>
              <w:t>$2,520</w:t>
            </w:r>
          </w:p>
        </w:tc>
      </w:tr>
      <w:tr w:rsidR="000508C0" w14:paraId="32D7C264" w14:textId="76C6DE22" w:rsidTr="008A0D74">
        <w:tc>
          <w:tcPr>
            <w:tcW w:w="2385" w:type="dxa"/>
          </w:tcPr>
          <w:p w14:paraId="39F83EAC" w14:textId="528CD9FE" w:rsidR="00E8752F" w:rsidRDefault="00E8752F" w:rsidP="00E8752F">
            <w:r w:rsidRPr="00E8752F">
              <w:t>Watching/participating in webinars with Q&amp;A after fact sheet design</w:t>
            </w:r>
          </w:p>
        </w:tc>
        <w:tc>
          <w:tcPr>
            <w:tcW w:w="1827" w:type="dxa"/>
          </w:tcPr>
          <w:p w14:paraId="76A85F06" w14:textId="19D5C23E" w:rsidR="006954A2" w:rsidRDefault="006954A2" w:rsidP="006954A2">
            <w:r>
              <w:t>4</w:t>
            </w:r>
            <w:r w:rsidR="000508C0">
              <w:t xml:space="preserve"> hours total</w:t>
            </w:r>
            <w:r>
              <w:t>, i.e.:</w:t>
            </w:r>
          </w:p>
          <w:p w14:paraId="23557A32" w14:textId="77777777" w:rsidR="006954A2" w:rsidRDefault="006954A2" w:rsidP="00E8752F"/>
          <w:p w14:paraId="03890F79" w14:textId="7BC3D87F" w:rsidR="00E8752F" w:rsidRDefault="00E8752F" w:rsidP="00E8752F">
            <w:r>
              <w:t>2 webinars at 2 hours per webinar</w:t>
            </w:r>
          </w:p>
        </w:tc>
        <w:tc>
          <w:tcPr>
            <w:tcW w:w="1595" w:type="dxa"/>
          </w:tcPr>
          <w:p w14:paraId="3C235745" w14:textId="67B27C4A" w:rsidR="00E8752F" w:rsidRDefault="00E8752F" w:rsidP="00E8752F">
            <w:r>
              <w:t>6</w:t>
            </w:r>
          </w:p>
        </w:tc>
        <w:tc>
          <w:tcPr>
            <w:tcW w:w="1513" w:type="dxa"/>
          </w:tcPr>
          <w:p w14:paraId="4644A394" w14:textId="63485183" w:rsidR="00E8752F" w:rsidRDefault="006954A2" w:rsidP="00E8752F">
            <w:r>
              <w:t>4*6 = 24</w:t>
            </w:r>
          </w:p>
        </w:tc>
        <w:tc>
          <w:tcPr>
            <w:tcW w:w="1740" w:type="dxa"/>
          </w:tcPr>
          <w:p w14:paraId="52444DE4" w14:textId="53453233" w:rsidR="00E8752F" w:rsidRDefault="006954A2" w:rsidP="00E8752F">
            <w:r>
              <w:t>$1,680</w:t>
            </w:r>
          </w:p>
        </w:tc>
      </w:tr>
      <w:tr w:rsidR="006954A2" w14:paraId="5CC1473D" w14:textId="216CF79A" w:rsidTr="008A0D74">
        <w:tc>
          <w:tcPr>
            <w:tcW w:w="7320" w:type="dxa"/>
            <w:gridSpan w:val="4"/>
          </w:tcPr>
          <w:p w14:paraId="6C638544" w14:textId="2815DAC0" w:rsidR="006954A2" w:rsidRPr="006954A2" w:rsidRDefault="006954A2" w:rsidP="006954A2">
            <w:pPr>
              <w:ind w:left="1701"/>
              <w:jc w:val="right"/>
              <w:rPr>
                <w:b/>
                <w:sz w:val="24"/>
                <w:szCs w:val="24"/>
              </w:rPr>
            </w:pPr>
            <w:r w:rsidRPr="006954A2">
              <w:rPr>
                <w:b/>
                <w:sz w:val="24"/>
                <w:szCs w:val="24"/>
              </w:rPr>
              <w:t>Total</w:t>
            </w:r>
            <w:r>
              <w:rPr>
                <w:b/>
                <w:sz w:val="24"/>
                <w:szCs w:val="24"/>
              </w:rPr>
              <w:t xml:space="preserve"> industry cost of peak body representative involvement:</w:t>
            </w:r>
          </w:p>
        </w:tc>
        <w:tc>
          <w:tcPr>
            <w:tcW w:w="1740" w:type="dxa"/>
          </w:tcPr>
          <w:p w14:paraId="40FC75FE" w14:textId="606F4390" w:rsidR="006954A2" w:rsidRPr="006954A2" w:rsidRDefault="006954A2" w:rsidP="00E8752F">
            <w:pPr>
              <w:rPr>
                <w:b/>
                <w:sz w:val="24"/>
                <w:szCs w:val="24"/>
              </w:rPr>
            </w:pPr>
            <w:r w:rsidRPr="006954A2">
              <w:rPr>
                <w:b/>
                <w:sz w:val="24"/>
                <w:szCs w:val="24"/>
              </w:rPr>
              <w:t>$9,240</w:t>
            </w:r>
          </w:p>
        </w:tc>
      </w:tr>
    </w:tbl>
    <w:p w14:paraId="14FF9896" w14:textId="787376E2" w:rsidR="00E8752F" w:rsidRDefault="00E8752F" w:rsidP="00E8752F"/>
    <w:p w14:paraId="4CBFA1A4" w14:textId="6BCC6B98" w:rsidR="00621B2C" w:rsidRDefault="00621B2C">
      <w:r>
        <w:br w:type="page"/>
      </w:r>
    </w:p>
    <w:p w14:paraId="1C489DF5" w14:textId="77777777" w:rsidR="0007156D" w:rsidRPr="0007156D" w:rsidRDefault="0007156D" w:rsidP="0007156D"/>
    <w:p w14:paraId="5F1C7FEB" w14:textId="22FCCF9A" w:rsidR="00B862D5" w:rsidRPr="00E750CC" w:rsidRDefault="00B862D5" w:rsidP="00572506">
      <w:pPr>
        <w:pStyle w:val="Heading1"/>
        <w:ind w:right="-144"/>
      </w:pPr>
      <w:bookmarkStart w:id="178" w:name="_Toc86245323"/>
      <w:r w:rsidRPr="00E750CC">
        <w:t xml:space="preserve">Appendix </w:t>
      </w:r>
      <w:r w:rsidR="00A2115B">
        <w:t>5</w:t>
      </w:r>
      <w:r w:rsidRPr="00E750CC">
        <w:t xml:space="preserve"> – Business </w:t>
      </w:r>
      <w:r w:rsidR="0091738B" w:rsidRPr="00E750CC">
        <w:t xml:space="preserve">costs of a </w:t>
      </w:r>
      <w:r w:rsidR="0091738B">
        <w:t>f</w:t>
      </w:r>
      <w:r w:rsidR="0091738B" w:rsidRPr="00E750CC">
        <w:t xml:space="preserve">ood </w:t>
      </w:r>
      <w:r w:rsidR="0091738B">
        <w:t>s</w:t>
      </w:r>
      <w:r w:rsidR="0091738B" w:rsidRPr="00E750CC">
        <w:t xml:space="preserve">afety </w:t>
      </w:r>
      <w:r w:rsidR="0091738B">
        <w:t>i</w:t>
      </w:r>
      <w:r w:rsidR="0091738B" w:rsidRPr="00E750CC">
        <w:t>ncident</w:t>
      </w:r>
      <w:r w:rsidR="0091738B">
        <w:t>: a</w:t>
      </w:r>
      <w:r w:rsidR="0091738B" w:rsidRPr="00E750CC">
        <w:t xml:space="preserve"> </w:t>
      </w:r>
      <w:r w:rsidR="0091738B">
        <w:t>c</w:t>
      </w:r>
      <w:r w:rsidR="0091738B" w:rsidRPr="00E750CC">
        <w:t xml:space="preserve">ase </w:t>
      </w:r>
      <w:r w:rsidR="0091738B">
        <w:t>s</w:t>
      </w:r>
      <w:r w:rsidRPr="00E750CC">
        <w:t>tudy</w:t>
      </w:r>
      <w:bookmarkEnd w:id="167"/>
      <w:bookmarkEnd w:id="168"/>
      <w:bookmarkEnd w:id="169"/>
      <w:bookmarkEnd w:id="170"/>
      <w:bookmarkEnd w:id="171"/>
      <w:bookmarkEnd w:id="172"/>
      <w:bookmarkEnd w:id="173"/>
      <w:bookmarkEnd w:id="174"/>
      <w:bookmarkEnd w:id="175"/>
      <w:bookmarkEnd w:id="178"/>
    </w:p>
    <w:p w14:paraId="186CF3AF" w14:textId="77777777" w:rsidR="00B862D5" w:rsidRPr="009A69A0" w:rsidRDefault="00B862D5" w:rsidP="00572506">
      <w:pPr>
        <w:ind w:right="-144"/>
        <w:rPr>
          <w:b/>
          <w:sz w:val="28"/>
        </w:rPr>
      </w:pPr>
      <w:r w:rsidRPr="009A69A0">
        <w:rPr>
          <w:b/>
          <w:sz w:val="28"/>
        </w:rPr>
        <w:t xml:space="preserve">Introduction </w:t>
      </w:r>
    </w:p>
    <w:p w14:paraId="26CD4FA0" w14:textId="77777777" w:rsidR="00B862D5" w:rsidRPr="00F01472" w:rsidRDefault="00B862D5" w:rsidP="00572506">
      <w:pPr>
        <w:ind w:right="-144"/>
      </w:pPr>
    </w:p>
    <w:p w14:paraId="2D7478CE" w14:textId="77777777" w:rsidR="00B862D5" w:rsidRPr="00F01472" w:rsidRDefault="00B862D5" w:rsidP="00572506">
      <w:pPr>
        <w:ind w:right="-144"/>
      </w:pPr>
      <w:r w:rsidRPr="00F01472">
        <w:t xml:space="preserve">The purpose of this </w:t>
      </w:r>
      <w:r>
        <w:t>appendix</w:t>
      </w:r>
      <w:r w:rsidRPr="00F01472">
        <w:t xml:space="preserve"> is to describe the potential consequences of horticulture incidents using a recent incident (the 2018 multi-state outbreak of </w:t>
      </w:r>
      <w:r w:rsidRPr="00F01472">
        <w:rPr>
          <w:i/>
        </w:rPr>
        <w:t>Listeria monocytogenes</w:t>
      </w:r>
      <w:r w:rsidRPr="00F01472">
        <w:t xml:space="preserve"> associated with rockmelons) as a case study.</w:t>
      </w:r>
    </w:p>
    <w:p w14:paraId="684B3BD8" w14:textId="77777777" w:rsidR="00B862D5" w:rsidRPr="00F01472" w:rsidRDefault="00B862D5" w:rsidP="00572506">
      <w:pPr>
        <w:ind w:right="-144"/>
      </w:pPr>
    </w:p>
    <w:p w14:paraId="2943B279" w14:textId="77777777" w:rsidR="00B862D5" w:rsidRPr="00F01472" w:rsidRDefault="00B862D5" w:rsidP="00572506">
      <w:pPr>
        <w:ind w:right="-144"/>
      </w:pPr>
      <w:r w:rsidRPr="00F01472">
        <w:t>The case study will illustrate:</w:t>
      </w:r>
    </w:p>
    <w:p w14:paraId="2522A01A" w14:textId="77777777"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types of organisations and individuals that can be affected by an incident</w:t>
      </w:r>
    </w:p>
    <w:p w14:paraId="3C64DE9C" w14:textId="77777777"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types of costs organisations and individuals may incur</w:t>
      </w:r>
    </w:p>
    <w:p w14:paraId="04BCE65C" w14:textId="35B39B35" w:rsidR="00B862D5" w:rsidRPr="00FC7FBC" w:rsidRDefault="00B862D5" w:rsidP="006954A2">
      <w:pPr>
        <w:pStyle w:val="ListParagraph"/>
        <w:numPr>
          <w:ilvl w:val="0"/>
          <w:numId w:val="8"/>
        </w:numPr>
        <w:ind w:right="-144"/>
        <w:rPr>
          <w:rFonts w:eastAsia="Times New Roman" w:cs="Times New Roman"/>
          <w:szCs w:val="20"/>
        </w:rPr>
      </w:pPr>
      <w:r w:rsidRPr="00FC7FBC">
        <w:rPr>
          <w:rFonts w:eastAsia="Times New Roman" w:cs="Times New Roman"/>
          <w:szCs w:val="20"/>
        </w:rPr>
        <w:t>the factors that affect the size and cost of an incident</w:t>
      </w:r>
      <w:r w:rsidR="00E0725B">
        <w:rPr>
          <w:rFonts w:eastAsia="Times New Roman" w:cs="Times New Roman"/>
          <w:szCs w:val="20"/>
        </w:rPr>
        <w:t>.</w:t>
      </w:r>
    </w:p>
    <w:p w14:paraId="5DDE092C" w14:textId="77777777" w:rsidR="00B862D5" w:rsidRPr="00F01472" w:rsidRDefault="00B862D5" w:rsidP="00572506">
      <w:pPr>
        <w:ind w:right="-144"/>
      </w:pPr>
    </w:p>
    <w:p w14:paraId="2A12CE34" w14:textId="77777777" w:rsidR="00B862D5" w:rsidRPr="009A69A0" w:rsidRDefault="00B862D5" w:rsidP="00572506">
      <w:pPr>
        <w:ind w:right="-144"/>
        <w:rPr>
          <w:b/>
          <w:sz w:val="28"/>
        </w:rPr>
      </w:pPr>
      <w:r w:rsidRPr="009A69A0">
        <w:rPr>
          <w:b/>
          <w:sz w:val="28"/>
        </w:rPr>
        <w:t>The incident</w:t>
      </w:r>
    </w:p>
    <w:p w14:paraId="2E7D65FA" w14:textId="77777777" w:rsidR="00B862D5" w:rsidRPr="00F01472" w:rsidRDefault="00B862D5" w:rsidP="00572506">
      <w:pPr>
        <w:ind w:right="-144"/>
      </w:pPr>
    </w:p>
    <w:p w14:paraId="1BBDED6E" w14:textId="77777777" w:rsidR="00B862D5" w:rsidRPr="00F01472" w:rsidRDefault="00B862D5" w:rsidP="00572506">
      <w:pPr>
        <w:ind w:right="-144"/>
      </w:pPr>
      <w:r w:rsidRPr="00F01472">
        <w:t xml:space="preserve">In 2018 an outbreak of </w:t>
      </w:r>
      <w:r w:rsidRPr="00F01472">
        <w:rPr>
          <w:i/>
        </w:rPr>
        <w:t>L. monocytogenes</w:t>
      </w:r>
      <w:r w:rsidRPr="00F01472">
        <w:t xml:space="preserve"> was linked to rockmelons. Investigators eventually identified 22 confirmed cases in Australia</w:t>
      </w:r>
      <w:r w:rsidRPr="00F01472">
        <w:rPr>
          <w:vertAlign w:val="superscript"/>
        </w:rPr>
        <w:footnoteReference w:id="3"/>
      </w:r>
      <w:r w:rsidRPr="00F01472">
        <w:t>. This included seven deaths and one miscarriage.</w:t>
      </w:r>
    </w:p>
    <w:p w14:paraId="604A64FC" w14:textId="77777777" w:rsidR="00B862D5" w:rsidRPr="00F01472" w:rsidRDefault="00B862D5" w:rsidP="00572506">
      <w:pPr>
        <w:ind w:right="-144"/>
      </w:pPr>
    </w:p>
    <w:p w14:paraId="2110F117" w14:textId="77777777" w:rsidR="00B862D5" w:rsidRPr="00F01472" w:rsidRDefault="00B862D5" w:rsidP="00572506">
      <w:pPr>
        <w:ind w:right="-144"/>
      </w:pPr>
      <w:r w:rsidRPr="00F01472">
        <w:t>The rockmelons incident occurred in February 2018. Retailers started voluntarily withdrawing (and ceasing the sale of) rockmelons on 23 February and a trade level recall was initiated on 27 February. The onset of the last case was on 10 April 2018.</w:t>
      </w:r>
    </w:p>
    <w:p w14:paraId="21FDB528" w14:textId="77777777" w:rsidR="00B862D5" w:rsidRPr="00F01472" w:rsidRDefault="00B862D5" w:rsidP="00572506">
      <w:pPr>
        <w:ind w:right="-144"/>
      </w:pPr>
    </w:p>
    <w:p w14:paraId="1D1B830B" w14:textId="77777777" w:rsidR="00B862D5" w:rsidRPr="00F01472" w:rsidRDefault="00B862D5" w:rsidP="00572506">
      <w:pPr>
        <w:ind w:right="-144"/>
      </w:pPr>
      <w:r w:rsidRPr="00F01472">
        <w:t>In addition to cases of illness, death and miscarriage, the outbreak resulted in:</w:t>
      </w:r>
    </w:p>
    <w:p w14:paraId="437F09B9" w14:textId="2CF96438" w:rsidR="00B862D5" w:rsidRPr="00F01472" w:rsidRDefault="00B862D5" w:rsidP="006954A2">
      <w:pPr>
        <w:numPr>
          <w:ilvl w:val="0"/>
          <w:numId w:val="7"/>
        </w:numPr>
        <w:ind w:right="-144"/>
        <w:rPr>
          <w:rFonts w:eastAsia="Times New Roman" w:cs="Times New Roman"/>
          <w:szCs w:val="20"/>
        </w:rPr>
      </w:pPr>
      <w:r w:rsidRPr="00F01472">
        <w:rPr>
          <w:rFonts w:eastAsia="Times New Roman" w:cs="Times New Roman"/>
          <w:szCs w:val="20"/>
        </w:rPr>
        <w:t xml:space="preserve">major costs for rockmelon producers </w:t>
      </w:r>
      <w:r w:rsidR="00953C04">
        <w:rPr>
          <w:rFonts w:eastAsia="Times New Roman" w:cs="Times New Roman"/>
          <w:szCs w:val="20"/>
        </w:rPr>
        <w:t xml:space="preserve">who were not </w:t>
      </w:r>
      <w:r w:rsidRPr="00F01472">
        <w:rPr>
          <w:rFonts w:eastAsia="Times New Roman" w:cs="Times New Roman"/>
          <w:szCs w:val="20"/>
        </w:rPr>
        <w:t>associated with the outbreak</w:t>
      </w:r>
    </w:p>
    <w:p w14:paraId="7BA4D80B"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export markets (Indonesia, Kuwait, Bahrain) temporarily banning all Australian rockmelons</w:t>
      </w:r>
      <w:r w:rsidRPr="00F01472">
        <w:rPr>
          <w:rFonts w:eastAsia="Times New Roman" w:cs="Times New Roman"/>
          <w:szCs w:val="20"/>
          <w:vertAlign w:val="superscript"/>
        </w:rPr>
        <w:footnoteReference w:id="4"/>
      </w:r>
    </w:p>
    <w:p w14:paraId="7E011607" w14:textId="7124309F"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export markets (Malaysia, United Arab Emirates) temporarily</w:t>
      </w:r>
      <w:r>
        <w:rPr>
          <w:rFonts w:eastAsia="Times New Roman" w:cs="Times New Roman"/>
          <w:szCs w:val="20"/>
        </w:rPr>
        <w:t xml:space="preserve"> introducing additional testing </w:t>
      </w:r>
      <w:r w:rsidRPr="00F01472">
        <w:rPr>
          <w:rFonts w:eastAsia="Times New Roman" w:cs="Times New Roman"/>
          <w:szCs w:val="20"/>
        </w:rPr>
        <w:t>requirements</w:t>
      </w:r>
      <w:r w:rsidR="00E0725B">
        <w:rPr>
          <w:rFonts w:eastAsia="Times New Roman" w:cs="Times New Roman"/>
          <w:szCs w:val="20"/>
        </w:rPr>
        <w:t>.</w:t>
      </w:r>
    </w:p>
    <w:p w14:paraId="0AB70A73" w14:textId="77777777" w:rsidR="00B862D5" w:rsidRPr="00F01472" w:rsidRDefault="00B862D5" w:rsidP="00572506">
      <w:pPr>
        <w:ind w:right="-144"/>
      </w:pPr>
    </w:p>
    <w:p w14:paraId="2B1893A7" w14:textId="42B34E00" w:rsidR="00B862D5" w:rsidRPr="00F01472" w:rsidRDefault="00B54D30" w:rsidP="00572506">
      <w:pPr>
        <w:ind w:right="-144"/>
      </w:pPr>
      <w:r>
        <w:t>A</w:t>
      </w:r>
      <w:r w:rsidR="00B862D5" w:rsidRPr="00F01472">
        <w:t xml:space="preserve"> simplified </w:t>
      </w:r>
      <w:r w:rsidR="009A69A0">
        <w:t>rockmelon</w:t>
      </w:r>
      <w:r w:rsidR="00B862D5" w:rsidRPr="00F01472">
        <w:t xml:space="preserve"> supply chain associated with the outbreak</w:t>
      </w:r>
      <w:r>
        <w:t xml:space="preserve"> is illustrated </w:t>
      </w:r>
      <w:r w:rsidR="00CD4D37">
        <w:t xml:space="preserve">in Figure 1 </w:t>
      </w:r>
      <w:r>
        <w:t>below</w:t>
      </w:r>
      <w:r w:rsidR="00B862D5" w:rsidRPr="00F01472">
        <w:t>.</w:t>
      </w:r>
    </w:p>
    <w:p w14:paraId="68E53825" w14:textId="1708A2DD" w:rsidR="00B862D5" w:rsidRPr="00F01472" w:rsidRDefault="009A69A0" w:rsidP="00572506">
      <w:pPr>
        <w:pStyle w:val="FSTableFigureHeading"/>
        <w:ind w:right="-144"/>
      </w:pPr>
      <w:r w:rsidRPr="00F01472">
        <w:t xml:space="preserve">Figure </w:t>
      </w:r>
      <w:r>
        <w:t>1</w:t>
      </w:r>
      <w:r w:rsidRPr="00F01472">
        <w:t>. Simplified supply chain for rockmelons associated with outbreak</w:t>
      </w:r>
    </w:p>
    <w:p w14:paraId="3CA7D269" w14:textId="77777777" w:rsidR="00B862D5" w:rsidRPr="00F01472" w:rsidRDefault="00B862D5" w:rsidP="00B862D5">
      <w:pPr>
        <w:keepNext/>
      </w:pPr>
      <w:r w:rsidRPr="00F01472">
        <w:rPr>
          <w:noProof/>
          <w:lang w:eastAsia="en-GB"/>
        </w:rPr>
        <w:drawing>
          <wp:inline distT="0" distB="0" distL="0" distR="0" wp14:anchorId="6D0AF5BD" wp14:editId="14FC6152">
            <wp:extent cx="5286375" cy="2295525"/>
            <wp:effectExtent l="0" t="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68EF792" w14:textId="77777777" w:rsidR="00B862D5" w:rsidRPr="00F01472" w:rsidRDefault="00B862D5" w:rsidP="00B862D5"/>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8"/>
        <w:gridCol w:w="5952"/>
      </w:tblGrid>
      <w:tr w:rsidR="00B862D5" w:rsidRPr="00F01472" w14:paraId="726068A0" w14:textId="77777777" w:rsidTr="00B54D30">
        <w:trPr>
          <w:tblHeader/>
        </w:trPr>
        <w:tc>
          <w:tcPr>
            <w:tcW w:w="3119" w:type="dxa"/>
          </w:tcPr>
          <w:p w14:paraId="633CC446" w14:textId="11D81B3C" w:rsidR="00B862D5" w:rsidRPr="00B54D30" w:rsidRDefault="00CD4D37" w:rsidP="0078016E">
            <w:pPr>
              <w:keepNext/>
              <w:keepLines/>
              <w:spacing w:before="120" w:after="120"/>
              <w:rPr>
                <w:rFonts w:cs="Arial"/>
                <w:b/>
              </w:rPr>
            </w:pPr>
            <w:r w:rsidRPr="00CD4D37">
              <w:rPr>
                <w:b/>
                <w:i/>
              </w:rPr>
              <w:t>Table 2. Affected parties and types of costs incurred</w:t>
            </w:r>
            <w:r>
              <w:rPr>
                <w:b/>
                <w:i/>
              </w:rPr>
              <w:t xml:space="preserve"> </w:t>
            </w:r>
            <w:r w:rsidR="00B862D5" w:rsidRPr="00B54D30">
              <w:rPr>
                <w:rFonts w:cs="Arial"/>
                <w:b/>
              </w:rPr>
              <w:t>Individuals and organisations affected</w:t>
            </w:r>
          </w:p>
        </w:tc>
        <w:tc>
          <w:tcPr>
            <w:tcW w:w="5953" w:type="dxa"/>
          </w:tcPr>
          <w:p w14:paraId="2D42AFD6" w14:textId="77777777" w:rsidR="00B862D5" w:rsidRPr="00B54D30" w:rsidRDefault="00B862D5" w:rsidP="00B54D30">
            <w:pPr>
              <w:keepNext/>
              <w:keepLines/>
              <w:spacing w:before="120" w:after="120"/>
              <w:ind w:right="39"/>
              <w:rPr>
                <w:rFonts w:cs="Arial"/>
                <w:b/>
              </w:rPr>
            </w:pPr>
            <w:r w:rsidRPr="00B54D30">
              <w:rPr>
                <w:rFonts w:cs="Arial"/>
                <w:b/>
              </w:rPr>
              <w:t>Types of costs</w:t>
            </w:r>
          </w:p>
        </w:tc>
      </w:tr>
      <w:tr w:rsidR="00B862D5" w:rsidRPr="00F01472" w14:paraId="415C63FD" w14:textId="77777777" w:rsidTr="00B54D30">
        <w:trPr>
          <w:tblHeader/>
        </w:trPr>
        <w:tc>
          <w:tcPr>
            <w:tcW w:w="3119" w:type="dxa"/>
          </w:tcPr>
          <w:p w14:paraId="779AB1B1" w14:textId="77777777" w:rsidR="00B862D5" w:rsidRPr="00B54D30" w:rsidRDefault="00B862D5" w:rsidP="0078016E">
            <w:pPr>
              <w:rPr>
                <w:rFonts w:cs="Arial"/>
              </w:rPr>
            </w:pPr>
            <w:r w:rsidRPr="00B54D30">
              <w:rPr>
                <w:rFonts w:cs="Arial"/>
              </w:rPr>
              <w:t>Individuals who fell ill, died, experienced a miscarriage (and their families)</w:t>
            </w:r>
          </w:p>
        </w:tc>
        <w:tc>
          <w:tcPr>
            <w:tcW w:w="5953" w:type="dxa"/>
          </w:tcPr>
          <w:p w14:paraId="049FBEFA" w14:textId="77777777" w:rsidR="00B862D5" w:rsidRPr="00B54D30" w:rsidRDefault="00B862D5" w:rsidP="00B54D30">
            <w:pPr>
              <w:ind w:right="39"/>
              <w:rPr>
                <w:rFonts w:cs="Arial"/>
                <w:vertAlign w:val="superscript"/>
              </w:rPr>
            </w:pPr>
            <w:r w:rsidRPr="00B54D30">
              <w:rPr>
                <w:rFonts w:cs="Arial"/>
              </w:rPr>
              <w:t>Pain and suffering</w:t>
            </w:r>
          </w:p>
          <w:p w14:paraId="7F6E310B" w14:textId="77777777" w:rsidR="00B862D5" w:rsidRPr="00B54D30" w:rsidRDefault="00B862D5" w:rsidP="00B54D30">
            <w:pPr>
              <w:ind w:right="39"/>
              <w:rPr>
                <w:rFonts w:cs="Arial"/>
                <w:vertAlign w:val="superscript"/>
              </w:rPr>
            </w:pPr>
            <w:r w:rsidRPr="00B54D30">
              <w:rPr>
                <w:rFonts w:cs="Arial"/>
              </w:rPr>
              <w:t>Productivity losses</w:t>
            </w:r>
          </w:p>
        </w:tc>
      </w:tr>
      <w:tr w:rsidR="00B862D5" w:rsidRPr="00F01472" w14:paraId="1080BA70" w14:textId="77777777" w:rsidTr="00B54D30">
        <w:trPr>
          <w:tblHeader/>
        </w:trPr>
        <w:tc>
          <w:tcPr>
            <w:tcW w:w="3119" w:type="dxa"/>
          </w:tcPr>
          <w:p w14:paraId="1074B775" w14:textId="77777777" w:rsidR="00B862D5" w:rsidRPr="00B54D30" w:rsidRDefault="00B862D5" w:rsidP="0078016E">
            <w:pPr>
              <w:rPr>
                <w:rFonts w:cs="Arial"/>
              </w:rPr>
            </w:pPr>
            <w:r w:rsidRPr="00B54D30">
              <w:rPr>
                <w:rFonts w:cs="Arial"/>
              </w:rPr>
              <w:t>Australian health care system</w:t>
            </w:r>
          </w:p>
        </w:tc>
        <w:tc>
          <w:tcPr>
            <w:tcW w:w="5953" w:type="dxa"/>
          </w:tcPr>
          <w:p w14:paraId="68AEAF1C" w14:textId="77777777" w:rsidR="00B862D5" w:rsidRPr="00B54D30" w:rsidRDefault="00B862D5" w:rsidP="00B54D30">
            <w:pPr>
              <w:ind w:right="39"/>
              <w:rPr>
                <w:rFonts w:cs="Arial"/>
                <w:vertAlign w:val="superscript"/>
              </w:rPr>
            </w:pPr>
            <w:r w:rsidRPr="00B54D30">
              <w:rPr>
                <w:rFonts w:cs="Arial"/>
              </w:rPr>
              <w:t>Health care costs</w:t>
            </w:r>
          </w:p>
        </w:tc>
      </w:tr>
      <w:tr w:rsidR="00B862D5" w:rsidRPr="00F01472" w14:paraId="41CEB812" w14:textId="77777777" w:rsidTr="00B54D30">
        <w:trPr>
          <w:tblHeader/>
        </w:trPr>
        <w:tc>
          <w:tcPr>
            <w:tcW w:w="3119" w:type="dxa"/>
          </w:tcPr>
          <w:p w14:paraId="357D186E" w14:textId="77777777" w:rsidR="00B862D5" w:rsidRPr="00B54D30" w:rsidRDefault="00B862D5" w:rsidP="0078016E">
            <w:pPr>
              <w:rPr>
                <w:rFonts w:cs="Arial"/>
              </w:rPr>
            </w:pPr>
            <w:r w:rsidRPr="00B54D30">
              <w:rPr>
                <w:rFonts w:cs="Arial"/>
              </w:rPr>
              <w:t>Federal, state and territory agencies responsible for investigating outbreaks</w:t>
            </w:r>
          </w:p>
        </w:tc>
        <w:tc>
          <w:tcPr>
            <w:tcW w:w="5953" w:type="dxa"/>
          </w:tcPr>
          <w:p w14:paraId="1B1F0137" w14:textId="77777777" w:rsidR="00B862D5" w:rsidRPr="00B54D30" w:rsidRDefault="00B862D5" w:rsidP="00B54D30">
            <w:pPr>
              <w:ind w:right="39"/>
              <w:rPr>
                <w:rFonts w:cs="Arial"/>
              </w:rPr>
            </w:pPr>
            <w:r w:rsidRPr="00B54D30">
              <w:rPr>
                <w:rFonts w:cs="Arial"/>
              </w:rPr>
              <w:t>Staff time investigating outbreak, communicating findings</w:t>
            </w:r>
          </w:p>
          <w:p w14:paraId="0F7E58E0" w14:textId="77777777" w:rsidR="00B862D5" w:rsidRPr="00B54D30" w:rsidRDefault="00B862D5" w:rsidP="00B54D30">
            <w:pPr>
              <w:ind w:right="39"/>
              <w:rPr>
                <w:rFonts w:cs="Arial"/>
              </w:rPr>
            </w:pPr>
            <w:r w:rsidRPr="00B54D30">
              <w:rPr>
                <w:rFonts w:cs="Arial"/>
              </w:rPr>
              <w:t>Staff time developing and implementing plan for producer of contaminated rockmelons to be cleared to start supply again</w:t>
            </w:r>
          </w:p>
          <w:p w14:paraId="7D243E32" w14:textId="77777777" w:rsidR="00B862D5" w:rsidRPr="00B54D30" w:rsidRDefault="00B862D5" w:rsidP="00B54D30">
            <w:pPr>
              <w:ind w:right="39"/>
              <w:rPr>
                <w:rFonts w:cs="Arial"/>
              </w:rPr>
            </w:pPr>
            <w:r w:rsidRPr="00B54D30">
              <w:rPr>
                <w:rFonts w:cs="Arial"/>
              </w:rPr>
              <w:t>Travel costs for staff investigating outbreak</w:t>
            </w:r>
          </w:p>
          <w:p w14:paraId="72730689" w14:textId="77777777" w:rsidR="00B862D5" w:rsidRPr="00B54D30" w:rsidRDefault="00B862D5" w:rsidP="00B54D30">
            <w:pPr>
              <w:ind w:right="39"/>
              <w:rPr>
                <w:rFonts w:cs="Arial"/>
              </w:rPr>
            </w:pPr>
            <w:r w:rsidRPr="00B54D30">
              <w:rPr>
                <w:rFonts w:cs="Arial"/>
              </w:rPr>
              <w:t>Laboratory costs</w:t>
            </w:r>
          </w:p>
        </w:tc>
      </w:tr>
      <w:tr w:rsidR="00B862D5" w:rsidRPr="00F01472" w14:paraId="103B8109" w14:textId="77777777" w:rsidTr="00B54D30">
        <w:trPr>
          <w:tblHeader/>
        </w:trPr>
        <w:tc>
          <w:tcPr>
            <w:tcW w:w="3119" w:type="dxa"/>
          </w:tcPr>
          <w:p w14:paraId="32785F95" w14:textId="77777777" w:rsidR="00B862D5" w:rsidRPr="00B54D30" w:rsidRDefault="00B862D5" w:rsidP="0078016E">
            <w:pPr>
              <w:rPr>
                <w:rFonts w:cs="Arial"/>
              </w:rPr>
            </w:pPr>
            <w:r w:rsidRPr="00B54D30">
              <w:rPr>
                <w:rFonts w:cs="Arial"/>
              </w:rPr>
              <w:t>Food Standards Australia New Zealand</w:t>
            </w:r>
          </w:p>
        </w:tc>
        <w:tc>
          <w:tcPr>
            <w:tcW w:w="5953" w:type="dxa"/>
          </w:tcPr>
          <w:p w14:paraId="4EF7B730" w14:textId="77777777" w:rsidR="00B862D5" w:rsidRPr="00B54D30" w:rsidRDefault="00B862D5" w:rsidP="00B54D30">
            <w:pPr>
              <w:ind w:right="39"/>
              <w:rPr>
                <w:rFonts w:cs="Arial"/>
              </w:rPr>
            </w:pPr>
            <w:r w:rsidRPr="00B54D30">
              <w:rPr>
                <w:rFonts w:cs="Arial"/>
              </w:rPr>
              <w:t>Coordinating recall, communicating with federal, state and territory agencies</w:t>
            </w:r>
          </w:p>
        </w:tc>
      </w:tr>
      <w:tr w:rsidR="00B862D5" w:rsidRPr="00F01472" w14:paraId="18589BFC" w14:textId="77777777" w:rsidTr="00B54D30">
        <w:trPr>
          <w:tblHeader/>
        </w:trPr>
        <w:tc>
          <w:tcPr>
            <w:tcW w:w="3119" w:type="dxa"/>
          </w:tcPr>
          <w:p w14:paraId="55D1EC84" w14:textId="77777777" w:rsidR="00B862D5" w:rsidRPr="00B54D30" w:rsidRDefault="00B862D5" w:rsidP="0078016E">
            <w:pPr>
              <w:rPr>
                <w:rFonts w:cs="Arial"/>
              </w:rPr>
            </w:pPr>
            <w:r w:rsidRPr="00B54D30">
              <w:rPr>
                <w:rFonts w:cs="Arial"/>
              </w:rPr>
              <w:t>Department of Agriculture and Water Resources</w:t>
            </w:r>
          </w:p>
        </w:tc>
        <w:tc>
          <w:tcPr>
            <w:tcW w:w="5953" w:type="dxa"/>
          </w:tcPr>
          <w:p w14:paraId="716B7145" w14:textId="77777777" w:rsidR="00B862D5" w:rsidRPr="00B54D30" w:rsidRDefault="00B862D5" w:rsidP="00B54D30">
            <w:pPr>
              <w:ind w:right="39"/>
              <w:rPr>
                <w:rFonts w:cs="Arial"/>
              </w:rPr>
            </w:pPr>
            <w:r w:rsidRPr="00B54D30">
              <w:rPr>
                <w:rFonts w:cs="Arial"/>
              </w:rPr>
              <w:t>Staff time investigating where affected rockmelons were exported to, communicating with governments of export countries</w:t>
            </w:r>
          </w:p>
          <w:p w14:paraId="41E564CB" w14:textId="77777777" w:rsidR="00B862D5" w:rsidRPr="00B54D30" w:rsidRDefault="00B862D5" w:rsidP="00B54D30">
            <w:pPr>
              <w:ind w:right="39"/>
              <w:rPr>
                <w:rFonts w:cs="Arial"/>
              </w:rPr>
            </w:pPr>
            <w:r w:rsidRPr="00B54D30">
              <w:rPr>
                <w:rFonts w:cs="Arial"/>
              </w:rPr>
              <w:t>Funding for a representative of the Australian melon industry to visit buyers in export markets after the outbreak to reassure them of the safety of Australian rockmelons</w:t>
            </w:r>
          </w:p>
        </w:tc>
      </w:tr>
      <w:tr w:rsidR="00B862D5" w:rsidRPr="00F01472" w14:paraId="10117206" w14:textId="77777777" w:rsidTr="00B54D30">
        <w:trPr>
          <w:tblHeader/>
        </w:trPr>
        <w:tc>
          <w:tcPr>
            <w:tcW w:w="3119" w:type="dxa"/>
          </w:tcPr>
          <w:p w14:paraId="1A64DD07" w14:textId="77777777" w:rsidR="00B862D5" w:rsidRPr="00B54D30" w:rsidRDefault="00B862D5" w:rsidP="0078016E">
            <w:pPr>
              <w:rPr>
                <w:rFonts w:cs="Arial"/>
              </w:rPr>
            </w:pPr>
            <w:r w:rsidRPr="00B54D30">
              <w:rPr>
                <w:rFonts w:cs="Arial"/>
              </w:rPr>
              <w:t>Austrade</w:t>
            </w:r>
          </w:p>
        </w:tc>
        <w:tc>
          <w:tcPr>
            <w:tcW w:w="5953" w:type="dxa"/>
          </w:tcPr>
          <w:p w14:paraId="2A801E26" w14:textId="77777777" w:rsidR="00B862D5" w:rsidRPr="00B54D30" w:rsidRDefault="00B862D5" w:rsidP="00B54D30">
            <w:pPr>
              <w:ind w:right="39"/>
              <w:rPr>
                <w:rFonts w:cs="Arial"/>
              </w:rPr>
            </w:pPr>
            <w:r w:rsidRPr="00B54D30">
              <w:rPr>
                <w:rFonts w:cs="Arial"/>
              </w:rPr>
              <w:t>Facilitating meetings with buyers in exports markets after the outbreak</w:t>
            </w:r>
          </w:p>
        </w:tc>
      </w:tr>
      <w:tr w:rsidR="00B862D5" w:rsidRPr="00F01472" w14:paraId="3EC9ECD6" w14:textId="77777777" w:rsidTr="00B54D30">
        <w:trPr>
          <w:tblHeader/>
        </w:trPr>
        <w:tc>
          <w:tcPr>
            <w:tcW w:w="3119" w:type="dxa"/>
          </w:tcPr>
          <w:p w14:paraId="084FF7F8" w14:textId="77777777" w:rsidR="00B862D5" w:rsidRPr="00B54D30" w:rsidRDefault="00B862D5" w:rsidP="0078016E">
            <w:pPr>
              <w:rPr>
                <w:rFonts w:cs="Arial"/>
              </w:rPr>
            </w:pPr>
            <w:r w:rsidRPr="00B54D30">
              <w:rPr>
                <w:rFonts w:cs="Arial"/>
              </w:rPr>
              <w:t>Retailers</w:t>
            </w:r>
          </w:p>
        </w:tc>
        <w:tc>
          <w:tcPr>
            <w:tcW w:w="5953" w:type="dxa"/>
          </w:tcPr>
          <w:p w14:paraId="7EE8A9E0" w14:textId="77777777" w:rsidR="00B862D5" w:rsidRPr="00B54D30" w:rsidRDefault="00B862D5" w:rsidP="00B54D30">
            <w:pPr>
              <w:ind w:right="39"/>
              <w:rPr>
                <w:rFonts w:cs="Arial"/>
              </w:rPr>
            </w:pPr>
            <w:r w:rsidRPr="00B54D30">
              <w:rPr>
                <w:rFonts w:cs="Arial"/>
              </w:rPr>
              <w:t>Staff time liaising with government officials, suppliers</w:t>
            </w:r>
          </w:p>
        </w:tc>
      </w:tr>
      <w:tr w:rsidR="00B862D5" w:rsidRPr="00F01472" w14:paraId="46445C06" w14:textId="77777777" w:rsidTr="00B54D30">
        <w:trPr>
          <w:tblHeader/>
        </w:trPr>
        <w:tc>
          <w:tcPr>
            <w:tcW w:w="3119" w:type="dxa"/>
          </w:tcPr>
          <w:p w14:paraId="638FAE53" w14:textId="77777777" w:rsidR="00B862D5" w:rsidRPr="00B54D30" w:rsidRDefault="00B862D5" w:rsidP="0078016E">
            <w:pPr>
              <w:rPr>
                <w:rFonts w:cs="Arial"/>
              </w:rPr>
            </w:pPr>
            <w:r w:rsidRPr="00B54D30">
              <w:rPr>
                <w:rFonts w:cs="Arial"/>
              </w:rPr>
              <w:t>Distributors and wholesale markets</w:t>
            </w:r>
          </w:p>
        </w:tc>
        <w:tc>
          <w:tcPr>
            <w:tcW w:w="5953" w:type="dxa"/>
          </w:tcPr>
          <w:p w14:paraId="1A1F852A" w14:textId="77777777" w:rsidR="00B862D5" w:rsidRPr="00B54D30" w:rsidRDefault="00B862D5" w:rsidP="00B54D30">
            <w:pPr>
              <w:ind w:right="39"/>
              <w:rPr>
                <w:rFonts w:cs="Arial"/>
              </w:rPr>
            </w:pPr>
            <w:r w:rsidRPr="00B54D30">
              <w:rPr>
                <w:rFonts w:cs="Arial"/>
              </w:rPr>
              <w:t>Staff time liaising with government officials, retailers, suppliers</w:t>
            </w:r>
          </w:p>
        </w:tc>
      </w:tr>
      <w:tr w:rsidR="00B862D5" w:rsidRPr="00F01472" w14:paraId="1BB3E171" w14:textId="77777777" w:rsidTr="00B54D30">
        <w:trPr>
          <w:tblHeader/>
        </w:trPr>
        <w:tc>
          <w:tcPr>
            <w:tcW w:w="3119" w:type="dxa"/>
          </w:tcPr>
          <w:p w14:paraId="478B1BC2" w14:textId="77777777" w:rsidR="00B862D5" w:rsidRPr="00B54D30" w:rsidRDefault="00B862D5" w:rsidP="0078016E">
            <w:pPr>
              <w:rPr>
                <w:rFonts w:cs="Arial"/>
                <w:vertAlign w:val="superscript"/>
              </w:rPr>
            </w:pPr>
            <w:r w:rsidRPr="00B54D30">
              <w:rPr>
                <w:rFonts w:cs="Arial"/>
              </w:rPr>
              <w:t>Producer of contaminated rockmelons</w:t>
            </w:r>
            <w:r w:rsidRPr="00B54D30" w:rsidDel="00350E29">
              <w:rPr>
                <w:rFonts w:cs="Arial"/>
              </w:rPr>
              <w:t xml:space="preserve"> </w:t>
            </w:r>
          </w:p>
        </w:tc>
        <w:tc>
          <w:tcPr>
            <w:tcW w:w="5953" w:type="dxa"/>
          </w:tcPr>
          <w:p w14:paraId="3EB4C98D" w14:textId="77777777" w:rsidR="00B862D5" w:rsidRPr="00B54D30" w:rsidRDefault="00B862D5" w:rsidP="00B54D30">
            <w:pPr>
              <w:ind w:right="39"/>
              <w:rPr>
                <w:rFonts w:cs="Arial"/>
              </w:rPr>
            </w:pPr>
            <w:r w:rsidRPr="00B54D30">
              <w:rPr>
                <w:rFonts w:cs="Arial"/>
              </w:rPr>
              <w:t>Lost sales revenue</w:t>
            </w:r>
            <w:r w:rsidRPr="00B54D30">
              <w:rPr>
                <w:rFonts w:cs="Arial"/>
                <w:vertAlign w:val="superscript"/>
              </w:rPr>
              <w:footnoteReference w:id="5"/>
            </w:r>
          </w:p>
          <w:p w14:paraId="38A50B87" w14:textId="77777777" w:rsidR="00B862D5" w:rsidRPr="00B54D30" w:rsidRDefault="00B862D5" w:rsidP="00B54D30">
            <w:pPr>
              <w:ind w:right="39"/>
              <w:rPr>
                <w:rFonts w:cs="Arial"/>
              </w:rPr>
            </w:pPr>
            <w:r w:rsidRPr="00B54D30">
              <w:rPr>
                <w:rFonts w:cs="Arial"/>
              </w:rPr>
              <w:t>Disposal of product</w:t>
            </w:r>
          </w:p>
          <w:p w14:paraId="2EB803B3" w14:textId="77777777" w:rsidR="00B862D5" w:rsidRPr="00B54D30" w:rsidRDefault="00B862D5" w:rsidP="00B54D30">
            <w:pPr>
              <w:ind w:right="39"/>
              <w:rPr>
                <w:rFonts w:cs="Arial"/>
              </w:rPr>
            </w:pPr>
            <w:r w:rsidRPr="00B54D30">
              <w:rPr>
                <w:rFonts w:cs="Arial"/>
              </w:rPr>
              <w:t>Retailer fees charged to remove products from shelves</w:t>
            </w:r>
          </w:p>
          <w:p w14:paraId="6472B2B5" w14:textId="77777777" w:rsidR="00B862D5" w:rsidRPr="00B54D30" w:rsidRDefault="00B862D5" w:rsidP="00B54D30">
            <w:pPr>
              <w:ind w:right="39"/>
              <w:rPr>
                <w:rFonts w:cs="Arial"/>
              </w:rPr>
            </w:pPr>
            <w:r w:rsidRPr="00B54D30">
              <w:rPr>
                <w:rFonts w:cs="Arial"/>
              </w:rPr>
              <w:t>Staff time liaising with government officials, distributors and retailers</w:t>
            </w:r>
          </w:p>
          <w:p w14:paraId="1F3EAAF0" w14:textId="77777777" w:rsidR="00B862D5" w:rsidRPr="00B54D30" w:rsidRDefault="00B862D5" w:rsidP="00B54D30">
            <w:pPr>
              <w:ind w:right="39"/>
              <w:rPr>
                <w:rFonts w:cs="Arial"/>
              </w:rPr>
            </w:pPr>
            <w:r w:rsidRPr="00B54D30">
              <w:rPr>
                <w:rFonts w:cs="Arial"/>
              </w:rPr>
              <w:t>Staff time solving problem (e.g. developing new cleaning procedures and documentation)</w:t>
            </w:r>
          </w:p>
          <w:p w14:paraId="42308338" w14:textId="77777777" w:rsidR="00B862D5" w:rsidRPr="00B54D30" w:rsidRDefault="00B862D5" w:rsidP="00B54D30">
            <w:pPr>
              <w:ind w:right="39"/>
              <w:rPr>
                <w:rFonts w:cs="Arial"/>
              </w:rPr>
            </w:pPr>
            <w:r w:rsidRPr="00B54D30">
              <w:rPr>
                <w:rFonts w:cs="Arial"/>
              </w:rPr>
              <w:t>Changes to equipment, packing line</w:t>
            </w:r>
          </w:p>
          <w:p w14:paraId="5A26C080" w14:textId="10DA5B2B" w:rsidR="00B862D5" w:rsidRPr="00B54D30" w:rsidRDefault="00B862D5" w:rsidP="00B54D30">
            <w:pPr>
              <w:ind w:right="39"/>
              <w:rPr>
                <w:rFonts w:cs="Arial"/>
              </w:rPr>
            </w:pPr>
            <w:r w:rsidRPr="00B54D30">
              <w:rPr>
                <w:rFonts w:cs="Arial"/>
              </w:rPr>
              <w:t>Additional testing requirements</w:t>
            </w:r>
            <w:r w:rsidRPr="00B54D30">
              <w:rPr>
                <w:rFonts w:cs="Arial"/>
                <w:vertAlign w:val="superscript"/>
              </w:rPr>
              <w:footnoteReference w:id="6"/>
            </w:r>
          </w:p>
        </w:tc>
      </w:tr>
      <w:tr w:rsidR="00B862D5" w:rsidRPr="00F01472" w14:paraId="6E85BEC8" w14:textId="77777777" w:rsidTr="00B54D30">
        <w:trPr>
          <w:tblHeader/>
        </w:trPr>
        <w:tc>
          <w:tcPr>
            <w:tcW w:w="3119" w:type="dxa"/>
          </w:tcPr>
          <w:p w14:paraId="5EDC77F4" w14:textId="77777777" w:rsidR="00B862D5" w:rsidRPr="00B54D30" w:rsidRDefault="00B862D5" w:rsidP="0078016E">
            <w:pPr>
              <w:rPr>
                <w:rFonts w:cs="Arial"/>
              </w:rPr>
            </w:pPr>
            <w:r w:rsidRPr="00B54D30">
              <w:rPr>
                <w:rFonts w:cs="Arial"/>
              </w:rPr>
              <w:t>Other rockmelon producers</w:t>
            </w:r>
          </w:p>
        </w:tc>
        <w:tc>
          <w:tcPr>
            <w:tcW w:w="5953" w:type="dxa"/>
          </w:tcPr>
          <w:p w14:paraId="4AF2A58E" w14:textId="77777777" w:rsidR="00B862D5" w:rsidRPr="00B54D30" w:rsidRDefault="00B862D5" w:rsidP="00B54D30">
            <w:pPr>
              <w:ind w:right="39"/>
              <w:rPr>
                <w:rFonts w:cs="Arial"/>
              </w:rPr>
            </w:pPr>
            <w:r w:rsidRPr="00B54D30">
              <w:rPr>
                <w:rFonts w:cs="Arial"/>
              </w:rPr>
              <w:t>Lost sales revenue</w:t>
            </w:r>
            <w:r w:rsidRPr="00B54D30">
              <w:rPr>
                <w:rFonts w:cs="Arial"/>
                <w:vertAlign w:val="superscript"/>
              </w:rPr>
              <w:footnoteReference w:id="7"/>
            </w:r>
          </w:p>
          <w:p w14:paraId="59C6113A" w14:textId="694C0AD4" w:rsidR="00B862D5" w:rsidRPr="00B54D30" w:rsidRDefault="00B862D5" w:rsidP="00B54D30">
            <w:pPr>
              <w:ind w:right="39"/>
              <w:rPr>
                <w:rFonts w:cs="Arial"/>
              </w:rPr>
            </w:pPr>
            <w:r w:rsidRPr="00B54D30">
              <w:rPr>
                <w:rFonts w:cs="Arial"/>
              </w:rPr>
              <w:t>Disposal of product</w:t>
            </w:r>
          </w:p>
          <w:p w14:paraId="1E8FB357" w14:textId="77777777" w:rsidR="00B862D5" w:rsidRPr="00B54D30" w:rsidRDefault="00B862D5" w:rsidP="00B54D30">
            <w:pPr>
              <w:ind w:right="39"/>
              <w:rPr>
                <w:rFonts w:cs="Arial"/>
              </w:rPr>
            </w:pPr>
            <w:r w:rsidRPr="00B54D30">
              <w:rPr>
                <w:rFonts w:cs="Arial"/>
              </w:rPr>
              <w:t>Staff time liaising with government officials</w:t>
            </w:r>
          </w:p>
          <w:p w14:paraId="09DFDF35" w14:textId="77777777" w:rsidR="00B862D5" w:rsidRPr="00B54D30" w:rsidRDefault="00B862D5" w:rsidP="00B54D30">
            <w:pPr>
              <w:ind w:right="39"/>
              <w:rPr>
                <w:rFonts w:cs="Arial"/>
                <w:vertAlign w:val="superscript"/>
              </w:rPr>
            </w:pPr>
            <w:r w:rsidRPr="00B54D30">
              <w:rPr>
                <w:rFonts w:cs="Arial"/>
              </w:rPr>
              <w:t>Staff time implementing new standards</w:t>
            </w:r>
            <w:r w:rsidRPr="00B54D30">
              <w:rPr>
                <w:rFonts w:cs="Arial"/>
                <w:vertAlign w:val="superscript"/>
              </w:rPr>
              <w:footnoteReference w:id="8"/>
            </w:r>
          </w:p>
          <w:p w14:paraId="6C82BC7B" w14:textId="6E868E00" w:rsidR="00B862D5" w:rsidRPr="00B54D30" w:rsidRDefault="00B862D5" w:rsidP="00B54D30">
            <w:pPr>
              <w:ind w:right="39"/>
              <w:rPr>
                <w:rFonts w:cs="Arial"/>
              </w:rPr>
            </w:pPr>
            <w:r w:rsidRPr="00B54D30">
              <w:rPr>
                <w:rFonts w:cs="Arial"/>
              </w:rPr>
              <w:t>Additional testing requirements</w:t>
            </w:r>
            <w:r w:rsidR="00034ED4">
              <w:rPr>
                <w:rFonts w:cs="Arial"/>
                <w:vertAlign w:val="superscript"/>
              </w:rPr>
              <w:t xml:space="preserve"> </w:t>
            </w:r>
          </w:p>
        </w:tc>
      </w:tr>
    </w:tbl>
    <w:p w14:paraId="7EBEB216" w14:textId="42951DA9" w:rsidR="00B862D5" w:rsidRPr="00C73488" w:rsidRDefault="00C73488" w:rsidP="00B862D5">
      <w:pPr>
        <w:keepNext/>
        <w:keepLines/>
        <w:spacing w:before="120"/>
        <w:rPr>
          <w:szCs w:val="16"/>
        </w:rPr>
      </w:pPr>
      <w:r w:rsidRPr="00C73488">
        <w:rPr>
          <w:i/>
          <w:szCs w:val="16"/>
        </w:rPr>
        <w:t>Table continued</w:t>
      </w:r>
      <w:r w:rsidRPr="00C73488">
        <w:rPr>
          <w:szCs w:val="16"/>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9"/>
        <w:gridCol w:w="5951"/>
      </w:tblGrid>
      <w:tr w:rsidR="00C73488" w:rsidRPr="00F01472" w14:paraId="267D5D50" w14:textId="77777777" w:rsidTr="00985D1B">
        <w:trPr>
          <w:tblHeader/>
        </w:trPr>
        <w:tc>
          <w:tcPr>
            <w:tcW w:w="3119" w:type="dxa"/>
          </w:tcPr>
          <w:p w14:paraId="1DFD2618" w14:textId="77777777" w:rsidR="00C73488" w:rsidRPr="00B54D30" w:rsidRDefault="00C73488" w:rsidP="00985D1B">
            <w:pPr>
              <w:keepNext/>
              <w:keepLines/>
              <w:spacing w:before="120" w:after="120"/>
              <w:rPr>
                <w:rFonts w:cs="Arial"/>
                <w:b/>
              </w:rPr>
            </w:pPr>
            <w:r w:rsidRPr="00B54D30">
              <w:rPr>
                <w:rFonts w:cs="Arial"/>
                <w:b/>
              </w:rPr>
              <w:t>Individuals and organisations affected</w:t>
            </w:r>
          </w:p>
        </w:tc>
        <w:tc>
          <w:tcPr>
            <w:tcW w:w="5953" w:type="dxa"/>
          </w:tcPr>
          <w:p w14:paraId="13AB1CD2" w14:textId="77777777" w:rsidR="00C73488" w:rsidRPr="00B54D30" w:rsidRDefault="00C73488" w:rsidP="00985D1B">
            <w:pPr>
              <w:keepNext/>
              <w:keepLines/>
              <w:spacing w:before="120" w:after="120"/>
              <w:ind w:right="39"/>
              <w:rPr>
                <w:rFonts w:cs="Arial"/>
                <w:b/>
              </w:rPr>
            </w:pPr>
            <w:r w:rsidRPr="00B54D30">
              <w:rPr>
                <w:rFonts w:cs="Arial"/>
                <w:b/>
              </w:rPr>
              <w:t>Types of costs</w:t>
            </w:r>
          </w:p>
        </w:tc>
      </w:tr>
      <w:tr w:rsidR="00034ED4" w:rsidRPr="00F01472" w14:paraId="7D4E23F6" w14:textId="77777777" w:rsidTr="00985D1B">
        <w:trPr>
          <w:tblHeader/>
        </w:trPr>
        <w:tc>
          <w:tcPr>
            <w:tcW w:w="3119" w:type="dxa"/>
          </w:tcPr>
          <w:p w14:paraId="35D0977A" w14:textId="6D73C6CC" w:rsidR="00034ED4" w:rsidRPr="00B54D30" w:rsidRDefault="00034ED4" w:rsidP="00985D1B">
            <w:pPr>
              <w:rPr>
                <w:rFonts w:cs="Arial"/>
              </w:rPr>
            </w:pPr>
            <w:r w:rsidRPr="00B54D30">
              <w:rPr>
                <w:rFonts w:cs="Arial"/>
              </w:rPr>
              <w:t>Australian Melon Association</w:t>
            </w:r>
          </w:p>
        </w:tc>
        <w:tc>
          <w:tcPr>
            <w:tcW w:w="5953" w:type="dxa"/>
          </w:tcPr>
          <w:p w14:paraId="1E4FFA9D" w14:textId="77777777" w:rsidR="00034ED4" w:rsidRPr="00B54D30" w:rsidRDefault="00034ED4" w:rsidP="00985D1B">
            <w:pPr>
              <w:ind w:right="39"/>
              <w:rPr>
                <w:rFonts w:cs="Arial"/>
              </w:rPr>
            </w:pPr>
            <w:r w:rsidRPr="00B54D30">
              <w:rPr>
                <w:rFonts w:cs="Arial"/>
              </w:rPr>
              <w:t>Staff time liaising with government officials, rockmelon producers, and importers, retailers and government officials in export markets</w:t>
            </w:r>
          </w:p>
        </w:tc>
      </w:tr>
      <w:tr w:rsidR="00034ED4" w:rsidRPr="00F01472" w14:paraId="3EC3C17F" w14:textId="77777777" w:rsidTr="00985D1B">
        <w:trPr>
          <w:tblHeader/>
        </w:trPr>
        <w:tc>
          <w:tcPr>
            <w:tcW w:w="3119" w:type="dxa"/>
          </w:tcPr>
          <w:p w14:paraId="39C686C9" w14:textId="77777777" w:rsidR="00034ED4" w:rsidRPr="00B54D30" w:rsidRDefault="00034ED4" w:rsidP="00985D1B">
            <w:pPr>
              <w:rPr>
                <w:rFonts w:cs="Arial"/>
              </w:rPr>
            </w:pPr>
            <w:r w:rsidRPr="00B54D30">
              <w:rPr>
                <w:rFonts w:cs="Arial"/>
              </w:rPr>
              <w:t>Exporters</w:t>
            </w:r>
            <w:r w:rsidRPr="00B54D30">
              <w:rPr>
                <w:rFonts w:cs="Arial"/>
                <w:vertAlign w:val="superscript"/>
              </w:rPr>
              <w:footnoteReference w:id="9"/>
            </w:r>
          </w:p>
        </w:tc>
        <w:tc>
          <w:tcPr>
            <w:tcW w:w="5953" w:type="dxa"/>
          </w:tcPr>
          <w:p w14:paraId="102D8E96" w14:textId="0CCC5B29" w:rsidR="00034ED4" w:rsidRPr="00B54D30" w:rsidRDefault="00034ED4" w:rsidP="00985D1B">
            <w:pPr>
              <w:ind w:right="39"/>
              <w:rPr>
                <w:rFonts w:cs="Arial"/>
              </w:rPr>
            </w:pPr>
            <w:r w:rsidRPr="00B54D30">
              <w:rPr>
                <w:rFonts w:cs="Arial"/>
              </w:rPr>
              <w:t>Staff time liaising with Australian and foreign government officials, suppliers</w:t>
            </w:r>
          </w:p>
        </w:tc>
      </w:tr>
    </w:tbl>
    <w:p w14:paraId="65BA553C" w14:textId="28E456AE" w:rsidR="00034ED4" w:rsidRDefault="00C73488" w:rsidP="00572506">
      <w:pPr>
        <w:ind w:right="-144"/>
      </w:pPr>
      <w:r w:rsidRPr="00A7536F">
        <w:rPr>
          <w:rStyle w:val="FootnoteReference"/>
          <w:sz w:val="18"/>
          <w:szCs w:val="18"/>
        </w:rPr>
        <w:footnoteRef/>
      </w:r>
      <w:r>
        <w:t xml:space="preserve"> </w:t>
      </w:r>
      <w:r w:rsidRPr="00C73488">
        <w:rPr>
          <w:sz w:val="18"/>
          <w:szCs w:val="18"/>
        </w:rPr>
        <w:t>Rockmelons from the producer of contaminated melons were exported to: Bahrain, Hong Kong, Japan, Kuwait, Malaysia, Oman, Qatar, Singapore, UAE (WHO, 2018). They may also have been exported to Seychelles</w:t>
      </w:r>
      <w:r w:rsidRPr="00A7536F">
        <w:rPr>
          <w:i/>
          <w:sz w:val="18"/>
          <w:szCs w:val="18"/>
        </w:rPr>
        <w:t>.</w:t>
      </w:r>
    </w:p>
    <w:p w14:paraId="420E4C46" w14:textId="77777777" w:rsidR="00C73488" w:rsidRDefault="00C73488" w:rsidP="00572506">
      <w:pPr>
        <w:ind w:right="-144"/>
      </w:pPr>
    </w:p>
    <w:p w14:paraId="7E6BBDE1" w14:textId="635D2B9E" w:rsidR="00CD4D37" w:rsidRDefault="00CD4D37" w:rsidP="00572506">
      <w:pPr>
        <w:ind w:right="-144"/>
      </w:pPr>
      <w:r>
        <w:t xml:space="preserve">Table 2 lists the parties affected by the outbreak and the types of costs incurred. </w:t>
      </w:r>
    </w:p>
    <w:p w14:paraId="085F4410" w14:textId="77777777" w:rsidR="00CD4D37" w:rsidRDefault="00CD4D37" w:rsidP="00572506">
      <w:pPr>
        <w:ind w:right="-144"/>
      </w:pPr>
    </w:p>
    <w:p w14:paraId="74C2EFBF" w14:textId="7C260AC0" w:rsidR="00B862D5" w:rsidRPr="00F01472" w:rsidRDefault="00B862D5" w:rsidP="00572506">
      <w:pPr>
        <w:ind w:right="-144"/>
      </w:pPr>
      <w:r w:rsidRPr="00F01472">
        <w:t xml:space="preserve">Some foodborne illness outbreaks also lead to substantial legal costs for the food producer from civil lawsuits and/or criminal cases. FSANZ is not aware of any legal action being taken against the producer of contaminated rockmelons as a result of the </w:t>
      </w:r>
      <w:r w:rsidRPr="00F01472">
        <w:rPr>
          <w:i/>
        </w:rPr>
        <w:t xml:space="preserve">L. </w:t>
      </w:r>
      <w:r w:rsidR="003D1D5A">
        <w:rPr>
          <w:i/>
        </w:rPr>
        <w:t>monocyt</w:t>
      </w:r>
      <w:r w:rsidRPr="00F01472">
        <w:rPr>
          <w:i/>
        </w:rPr>
        <w:t>ogenes</w:t>
      </w:r>
      <w:r w:rsidRPr="00F01472">
        <w:t xml:space="preserve"> outbreak.</w:t>
      </w:r>
    </w:p>
    <w:p w14:paraId="75747908" w14:textId="77777777" w:rsidR="00B862D5" w:rsidRPr="00F01472" w:rsidRDefault="00B862D5" w:rsidP="00572506">
      <w:pPr>
        <w:ind w:right="-144"/>
        <w:rPr>
          <w:b/>
        </w:rPr>
      </w:pPr>
    </w:p>
    <w:p w14:paraId="1054117C" w14:textId="77777777" w:rsidR="00B862D5" w:rsidRPr="00B54D30" w:rsidRDefault="00B862D5" w:rsidP="00572506">
      <w:pPr>
        <w:ind w:right="-144"/>
        <w:rPr>
          <w:b/>
          <w:sz w:val="24"/>
          <w:lang w:val="en-AU"/>
        </w:rPr>
      </w:pPr>
      <w:r w:rsidRPr="00B54D30">
        <w:rPr>
          <w:b/>
          <w:sz w:val="24"/>
          <w:lang w:val="en-AU"/>
        </w:rPr>
        <w:t xml:space="preserve">Estimated economic impact </w:t>
      </w:r>
    </w:p>
    <w:p w14:paraId="042F72FB" w14:textId="77777777" w:rsidR="00B862D5" w:rsidRPr="00F01472" w:rsidRDefault="00B862D5" w:rsidP="00572506">
      <w:pPr>
        <w:ind w:right="-144"/>
        <w:rPr>
          <w:b/>
          <w:lang w:val="en-AU"/>
        </w:rPr>
      </w:pPr>
    </w:p>
    <w:p w14:paraId="2B5AABC0" w14:textId="71229140" w:rsidR="00B862D5" w:rsidRPr="00F01472" w:rsidRDefault="00B862D5" w:rsidP="00572506">
      <w:pPr>
        <w:ind w:right="-144"/>
        <w:rPr>
          <w:bCs/>
        </w:rPr>
      </w:pPr>
      <w:r w:rsidRPr="00F01472">
        <w:rPr>
          <w:bCs/>
        </w:rPr>
        <w:t>The incident year of 2018 compared to 2017</w:t>
      </w:r>
      <w:r w:rsidR="00223082">
        <w:rPr>
          <w:bCs/>
        </w:rPr>
        <w:t>:</w:t>
      </w:r>
      <w:r w:rsidRPr="00F01472">
        <w:rPr>
          <w:bCs/>
        </w:rPr>
        <w:t xml:space="preserve"> </w:t>
      </w:r>
    </w:p>
    <w:p w14:paraId="507BB0CD" w14:textId="129528F7" w:rsidR="00B862D5" w:rsidRPr="00F01472" w:rsidRDefault="00223082" w:rsidP="00572506">
      <w:pPr>
        <w:pStyle w:val="FSBullet"/>
        <w:ind w:right="-144"/>
      </w:pPr>
      <w:r>
        <w:t>t</w:t>
      </w:r>
      <w:r w:rsidR="00B862D5" w:rsidRPr="00F01472">
        <w:t xml:space="preserve">he price declined from $1.23 per kg to $1.11 per kg or -9.8% </w:t>
      </w:r>
    </w:p>
    <w:p w14:paraId="343A9053" w14:textId="7F513A8F" w:rsidR="00B862D5" w:rsidRPr="00F01472" w:rsidRDefault="00223082" w:rsidP="00572506">
      <w:pPr>
        <w:pStyle w:val="FSBullet"/>
        <w:ind w:right="-144"/>
      </w:pPr>
      <w:r>
        <w:t>t</w:t>
      </w:r>
      <w:r w:rsidR="00B862D5" w:rsidRPr="00F01472">
        <w:t>he volume declined from 26,720 tonnes to 8,312 tonnes in 2018 or -68.9%</w:t>
      </w:r>
    </w:p>
    <w:p w14:paraId="45BF908D" w14:textId="6A406DF1" w:rsidR="00B862D5" w:rsidRPr="00F01472" w:rsidRDefault="00223082" w:rsidP="00572506">
      <w:pPr>
        <w:pStyle w:val="FSBullet"/>
        <w:ind w:right="-144"/>
      </w:pPr>
      <w:r>
        <w:t>t</w:t>
      </w:r>
      <w:r w:rsidR="00B862D5" w:rsidRPr="00F01472">
        <w:t xml:space="preserve">he market value declined from $33.0M to $9.3M or -71.9%. </w:t>
      </w:r>
    </w:p>
    <w:p w14:paraId="7FE438E0" w14:textId="77777777" w:rsidR="00B54D30" w:rsidRDefault="00B54D30" w:rsidP="00572506">
      <w:pPr>
        <w:ind w:right="-144"/>
        <w:rPr>
          <w:bCs/>
        </w:rPr>
      </w:pPr>
    </w:p>
    <w:p w14:paraId="6119473D" w14:textId="67A4EDE2" w:rsidR="00B862D5" w:rsidRPr="00F01472" w:rsidRDefault="00B862D5" w:rsidP="00572506">
      <w:pPr>
        <w:ind w:right="-144"/>
        <w:rPr>
          <w:bCs/>
        </w:rPr>
      </w:pPr>
      <w:r w:rsidRPr="00F01472">
        <w:rPr>
          <w:bCs/>
        </w:rPr>
        <w:t>The recovery year of 2019 compared to 2018</w:t>
      </w:r>
      <w:r w:rsidR="00223082">
        <w:rPr>
          <w:bCs/>
        </w:rPr>
        <w:t>:</w:t>
      </w:r>
    </w:p>
    <w:p w14:paraId="21CEDD15" w14:textId="710EF16A" w:rsidR="00B862D5" w:rsidRPr="00F01472" w:rsidRDefault="00223082" w:rsidP="00572506">
      <w:pPr>
        <w:pStyle w:val="FSBullet"/>
        <w:ind w:right="-144"/>
      </w:pPr>
      <w:r>
        <w:t>t</w:t>
      </w:r>
      <w:r w:rsidR="00B862D5" w:rsidRPr="00F01472">
        <w:t xml:space="preserve">here was a recovery in 2019 with price increasing 26.7%, volume increasing 69.3% and the two combining to create an increase in market value of 114.6%. </w:t>
      </w:r>
    </w:p>
    <w:p w14:paraId="1A43E62D" w14:textId="77777777" w:rsidR="00B54D30" w:rsidRDefault="00B54D30" w:rsidP="00572506">
      <w:pPr>
        <w:ind w:right="-144"/>
        <w:rPr>
          <w:bCs/>
        </w:rPr>
      </w:pPr>
    </w:p>
    <w:p w14:paraId="18043404" w14:textId="1747E802" w:rsidR="00B862D5" w:rsidRPr="00F01472" w:rsidRDefault="00B862D5" w:rsidP="00572506">
      <w:pPr>
        <w:ind w:right="-144"/>
        <w:rPr>
          <w:bCs/>
        </w:rPr>
      </w:pPr>
      <w:r w:rsidRPr="00F01472">
        <w:rPr>
          <w:bCs/>
        </w:rPr>
        <w:t>Apparent residual impact</w:t>
      </w:r>
      <w:r w:rsidR="00223082">
        <w:rPr>
          <w:bCs/>
        </w:rPr>
        <w:t>:</w:t>
      </w:r>
    </w:p>
    <w:p w14:paraId="744C3892" w14:textId="5EDEC732" w:rsidR="00B862D5" w:rsidRPr="00F01472" w:rsidRDefault="00223082" w:rsidP="00572506">
      <w:pPr>
        <w:pStyle w:val="FSBullet"/>
        <w:ind w:right="-144"/>
      </w:pPr>
      <w:r>
        <w:t>t</w:t>
      </w:r>
      <w:r w:rsidR="00B862D5" w:rsidRPr="00F01472">
        <w:t xml:space="preserve">he change between 2017 and the recovered performance in 2019 is reflected in a 14.2% higher price, a -47.3% reduction in volume and </w:t>
      </w:r>
      <w:r w:rsidR="00B862D5" w:rsidRPr="00B54D30">
        <w:rPr>
          <w:u w:val="single"/>
        </w:rPr>
        <w:t>-39.8% reduction in market value of $13.</w:t>
      </w:r>
      <w:r w:rsidR="00B862D5" w:rsidRPr="00087BD9">
        <w:rPr>
          <w:u w:val="single"/>
        </w:rPr>
        <w:t>1</w:t>
      </w:r>
      <w:r w:rsidR="00615C67">
        <w:rPr>
          <w:u w:val="single"/>
        </w:rPr>
        <w:t>M</w:t>
      </w:r>
      <w:r w:rsidR="00B862D5" w:rsidRPr="00B54D30">
        <w:rPr>
          <w:u w:val="single"/>
        </w:rPr>
        <w:t>.</w:t>
      </w:r>
      <w:r w:rsidR="00B862D5" w:rsidRPr="00B54D30">
        <w:rPr>
          <w:u w:val="single"/>
          <w:vertAlign w:val="superscript"/>
        </w:rPr>
        <w:footnoteReference w:id="10"/>
      </w:r>
    </w:p>
    <w:p w14:paraId="2B231EF1" w14:textId="77777777" w:rsidR="00B862D5" w:rsidRPr="00F01472" w:rsidRDefault="00B862D5" w:rsidP="00572506">
      <w:pPr>
        <w:ind w:left="720" w:right="-144"/>
        <w:contextualSpacing/>
        <w:rPr>
          <w:lang w:val="en-AU"/>
        </w:rPr>
      </w:pPr>
    </w:p>
    <w:p w14:paraId="1C80FCCC" w14:textId="77777777" w:rsidR="00087BD9" w:rsidRPr="00F01472" w:rsidRDefault="00087BD9" w:rsidP="00572506">
      <w:pPr>
        <w:ind w:left="142" w:right="-144"/>
        <w:contextualSpacing/>
        <w:rPr>
          <w:lang w:val="en-AU"/>
        </w:rPr>
      </w:pPr>
    </w:p>
    <w:p w14:paraId="7D66DE96" w14:textId="1FA63304" w:rsidR="00B862D5" w:rsidRPr="00F01472" w:rsidRDefault="00B54D30" w:rsidP="00B54D30">
      <w:pPr>
        <w:pStyle w:val="FSTableFigureHeading"/>
        <w:keepNext/>
        <w:rPr>
          <w:lang w:val="en-AU"/>
        </w:rPr>
      </w:pPr>
      <w:r w:rsidRPr="00F01472">
        <w:rPr>
          <w:noProof/>
          <w:lang w:eastAsia="en-GB"/>
        </w:rPr>
        <w:drawing>
          <wp:anchor distT="0" distB="0" distL="114300" distR="114300" simplePos="0" relativeHeight="251658241" behindDoc="1" locked="0" layoutInCell="1" allowOverlap="1" wp14:anchorId="1B81AF7B" wp14:editId="1AF962AE">
            <wp:simplePos x="0" y="0"/>
            <wp:positionH relativeFrom="margin">
              <wp:posOffset>99695</wp:posOffset>
            </wp:positionH>
            <wp:positionV relativeFrom="paragraph">
              <wp:posOffset>290830</wp:posOffset>
            </wp:positionV>
            <wp:extent cx="4895850" cy="3255645"/>
            <wp:effectExtent l="0" t="0" r="0" b="1905"/>
            <wp:wrapTight wrapText="bothSides">
              <wp:wrapPolygon edited="0">
                <wp:start x="0" y="0"/>
                <wp:lineTo x="0" y="21486"/>
                <wp:lineTo x="21516" y="21486"/>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95850" cy="3255645"/>
                    </a:xfrm>
                    <a:prstGeom prst="rect">
                      <a:avLst/>
                    </a:prstGeom>
                  </pic:spPr>
                </pic:pic>
              </a:graphicData>
            </a:graphic>
            <wp14:sizeRelH relativeFrom="margin">
              <wp14:pctWidth>0</wp14:pctWidth>
            </wp14:sizeRelH>
            <wp14:sizeRelV relativeFrom="margin">
              <wp14:pctHeight>0</wp14:pctHeight>
            </wp14:sizeRelV>
          </wp:anchor>
        </w:drawing>
      </w:r>
      <w:r w:rsidR="00B862D5" w:rsidRPr="00F01472">
        <w:rPr>
          <w:lang w:val="en-AU"/>
        </w:rPr>
        <w:t xml:space="preserve">Figure </w:t>
      </w:r>
      <w:r w:rsidR="0091738B">
        <w:rPr>
          <w:lang w:val="en-AU"/>
        </w:rPr>
        <w:t>2</w:t>
      </w:r>
      <w:r>
        <w:rPr>
          <w:lang w:val="en-AU"/>
        </w:rPr>
        <w:t>.</w:t>
      </w:r>
      <w:r w:rsidR="00B862D5" w:rsidRPr="00F01472">
        <w:rPr>
          <w:lang w:val="en-AU"/>
        </w:rPr>
        <w:t xml:space="preserve"> Rockmelon </w:t>
      </w:r>
      <w:r w:rsidR="0091738B" w:rsidRPr="00F01472">
        <w:rPr>
          <w:lang w:val="en-AU"/>
        </w:rPr>
        <w:t xml:space="preserve">wholesale market impact </w:t>
      </w:r>
    </w:p>
    <w:p w14:paraId="430DD2CA" w14:textId="598AE927" w:rsidR="00B862D5" w:rsidRPr="00F01472" w:rsidRDefault="00B862D5" w:rsidP="00B862D5">
      <w:pPr>
        <w:ind w:left="720"/>
        <w:contextualSpacing/>
        <w:rPr>
          <w:lang w:val="en-AU"/>
        </w:rPr>
      </w:pPr>
    </w:p>
    <w:p w14:paraId="045C719E" w14:textId="77777777" w:rsidR="00B862D5" w:rsidRPr="00F01472" w:rsidRDefault="00B862D5" w:rsidP="00B862D5">
      <w:pPr>
        <w:ind w:left="720"/>
        <w:contextualSpacing/>
      </w:pPr>
    </w:p>
    <w:p w14:paraId="697F72E4" w14:textId="77777777" w:rsidR="00B862D5" w:rsidRDefault="00B862D5" w:rsidP="00B862D5">
      <w:pPr>
        <w:rPr>
          <w:b/>
        </w:rPr>
      </w:pPr>
    </w:p>
    <w:p w14:paraId="59679361" w14:textId="77777777" w:rsidR="00B862D5" w:rsidRDefault="00B862D5" w:rsidP="00B862D5">
      <w:pPr>
        <w:rPr>
          <w:b/>
        </w:rPr>
      </w:pPr>
    </w:p>
    <w:p w14:paraId="758DE86C" w14:textId="77777777" w:rsidR="00B862D5" w:rsidRDefault="00B862D5" w:rsidP="00B862D5">
      <w:pPr>
        <w:rPr>
          <w:b/>
        </w:rPr>
      </w:pPr>
    </w:p>
    <w:p w14:paraId="601A5E8F" w14:textId="77777777" w:rsidR="00B862D5" w:rsidRDefault="00B862D5" w:rsidP="00B862D5">
      <w:pPr>
        <w:rPr>
          <w:b/>
        </w:rPr>
      </w:pPr>
    </w:p>
    <w:p w14:paraId="6EAA805E" w14:textId="77777777" w:rsidR="00B862D5" w:rsidRDefault="00B862D5" w:rsidP="00B862D5">
      <w:pPr>
        <w:rPr>
          <w:b/>
        </w:rPr>
      </w:pPr>
    </w:p>
    <w:p w14:paraId="1E0B8FFC" w14:textId="77777777" w:rsidR="00B862D5" w:rsidRDefault="00B862D5" w:rsidP="00B862D5">
      <w:pPr>
        <w:rPr>
          <w:b/>
        </w:rPr>
      </w:pPr>
    </w:p>
    <w:p w14:paraId="3C9F7783" w14:textId="77777777" w:rsidR="00B862D5" w:rsidRDefault="00B862D5" w:rsidP="00B862D5">
      <w:pPr>
        <w:rPr>
          <w:b/>
        </w:rPr>
      </w:pPr>
    </w:p>
    <w:p w14:paraId="4CB8A293" w14:textId="77777777" w:rsidR="00B862D5" w:rsidRDefault="00B862D5" w:rsidP="00B862D5">
      <w:pPr>
        <w:rPr>
          <w:b/>
        </w:rPr>
      </w:pPr>
    </w:p>
    <w:p w14:paraId="6241ADE7" w14:textId="77777777" w:rsidR="00B862D5" w:rsidRDefault="00B862D5" w:rsidP="00B862D5">
      <w:pPr>
        <w:rPr>
          <w:b/>
        </w:rPr>
      </w:pPr>
    </w:p>
    <w:p w14:paraId="0CB96238" w14:textId="77777777" w:rsidR="00B862D5" w:rsidRDefault="00B862D5" w:rsidP="00B862D5">
      <w:pPr>
        <w:rPr>
          <w:b/>
        </w:rPr>
      </w:pPr>
    </w:p>
    <w:p w14:paraId="3EF9B604" w14:textId="77777777" w:rsidR="00B862D5" w:rsidRDefault="00B862D5" w:rsidP="00B862D5">
      <w:pPr>
        <w:rPr>
          <w:b/>
        </w:rPr>
      </w:pPr>
    </w:p>
    <w:p w14:paraId="0CC88FB9" w14:textId="77777777" w:rsidR="00B862D5" w:rsidRDefault="00B862D5" w:rsidP="00B862D5">
      <w:pPr>
        <w:rPr>
          <w:b/>
        </w:rPr>
      </w:pPr>
    </w:p>
    <w:p w14:paraId="053E5EA3" w14:textId="77777777" w:rsidR="00B862D5" w:rsidRDefault="00B862D5" w:rsidP="00B862D5">
      <w:pPr>
        <w:rPr>
          <w:b/>
        </w:rPr>
      </w:pPr>
    </w:p>
    <w:p w14:paraId="44C1500F" w14:textId="77777777" w:rsidR="00B862D5" w:rsidRDefault="00B862D5" w:rsidP="00B862D5">
      <w:pPr>
        <w:rPr>
          <w:b/>
        </w:rPr>
      </w:pPr>
    </w:p>
    <w:p w14:paraId="472915CF" w14:textId="77777777" w:rsidR="00B862D5" w:rsidRDefault="00B862D5" w:rsidP="00B862D5">
      <w:pPr>
        <w:rPr>
          <w:b/>
        </w:rPr>
      </w:pPr>
    </w:p>
    <w:p w14:paraId="0E366F2F" w14:textId="77777777" w:rsidR="00B862D5" w:rsidRDefault="00B862D5" w:rsidP="00B862D5">
      <w:pPr>
        <w:rPr>
          <w:b/>
        </w:rPr>
      </w:pPr>
    </w:p>
    <w:p w14:paraId="59540E67" w14:textId="77777777" w:rsidR="00B862D5" w:rsidRDefault="00B862D5" w:rsidP="00B862D5">
      <w:pPr>
        <w:rPr>
          <w:b/>
        </w:rPr>
      </w:pPr>
    </w:p>
    <w:p w14:paraId="08B96554" w14:textId="77777777" w:rsidR="00B862D5" w:rsidRDefault="00B862D5" w:rsidP="00B862D5">
      <w:pPr>
        <w:rPr>
          <w:b/>
        </w:rPr>
      </w:pPr>
    </w:p>
    <w:p w14:paraId="4B710E2C" w14:textId="77777777" w:rsidR="00B862D5" w:rsidRDefault="00B862D5" w:rsidP="00B862D5">
      <w:pPr>
        <w:rPr>
          <w:b/>
        </w:rPr>
      </w:pPr>
    </w:p>
    <w:p w14:paraId="4B3992D6" w14:textId="77777777" w:rsidR="00B862D5" w:rsidRDefault="00B862D5" w:rsidP="00B862D5">
      <w:pPr>
        <w:rPr>
          <w:b/>
        </w:rPr>
      </w:pPr>
    </w:p>
    <w:p w14:paraId="2722C679" w14:textId="77777777" w:rsidR="00B862D5" w:rsidRPr="00B54D30" w:rsidRDefault="00B862D5" w:rsidP="00572506">
      <w:pPr>
        <w:ind w:right="-144"/>
        <w:rPr>
          <w:b/>
          <w:sz w:val="24"/>
        </w:rPr>
      </w:pPr>
      <w:r w:rsidRPr="00B54D30">
        <w:rPr>
          <w:b/>
          <w:sz w:val="24"/>
        </w:rPr>
        <w:t>What factors affected the size and the cost of the incident?</w:t>
      </w:r>
    </w:p>
    <w:p w14:paraId="7C24C886" w14:textId="77777777" w:rsidR="00B862D5" w:rsidRPr="00F01472" w:rsidRDefault="00B862D5" w:rsidP="00572506">
      <w:pPr>
        <w:ind w:right="-144"/>
      </w:pPr>
    </w:p>
    <w:p w14:paraId="2A2DC234" w14:textId="77777777" w:rsidR="00B862D5" w:rsidRPr="00F01472" w:rsidRDefault="00B862D5" w:rsidP="00572506">
      <w:pPr>
        <w:ind w:right="-144"/>
      </w:pPr>
      <w:r w:rsidRPr="00F01472">
        <w:t>The number of cases (and the health care and product</w:t>
      </w:r>
      <w:r>
        <w:t>ivity losses from them) is</w:t>
      </w:r>
      <w:r w:rsidRPr="00F01472">
        <w:t xml:space="preserve"> a major contributor to the overall cost of the incident</w:t>
      </w:r>
      <w:r w:rsidRPr="00F01472">
        <w:rPr>
          <w:vertAlign w:val="superscript"/>
        </w:rPr>
        <w:footnoteReference w:id="11"/>
      </w:r>
      <w:r w:rsidRPr="00F01472">
        <w:t>. This was affected by the time taken to identify the source of the outbreak.</w:t>
      </w:r>
    </w:p>
    <w:p w14:paraId="388012BE" w14:textId="77777777" w:rsidR="00B862D5" w:rsidRPr="00F01472" w:rsidRDefault="00B862D5" w:rsidP="00572506">
      <w:pPr>
        <w:ind w:right="-144"/>
      </w:pPr>
      <w:r w:rsidRPr="00F01472">
        <w:t xml:space="preserve"> </w:t>
      </w:r>
    </w:p>
    <w:p w14:paraId="60B9EB18" w14:textId="2369268C" w:rsidR="00B862D5" w:rsidRPr="00F01472" w:rsidRDefault="00B862D5" w:rsidP="00572506">
      <w:pPr>
        <w:keepNext/>
        <w:ind w:right="-144"/>
      </w:pPr>
      <w:r w:rsidRPr="00F01472">
        <w:t xml:space="preserve">The following factors contributed to </w:t>
      </w:r>
      <w:r w:rsidR="0091738B">
        <w:t>identifying an outbreak</w:t>
      </w:r>
      <w:r w:rsidRPr="00F01472">
        <w:t>:</w:t>
      </w:r>
    </w:p>
    <w:p w14:paraId="577CDFCB" w14:textId="77777777" w:rsidR="00B862D5" w:rsidRPr="00F01472" w:rsidRDefault="00B862D5" w:rsidP="006954A2">
      <w:pPr>
        <w:keepNext/>
        <w:numPr>
          <w:ilvl w:val="0"/>
          <w:numId w:val="7"/>
        </w:numPr>
        <w:ind w:left="567" w:right="-144" w:hanging="567"/>
        <w:rPr>
          <w:rFonts w:eastAsia="Times New Roman" w:cs="Times New Roman"/>
          <w:szCs w:val="20"/>
        </w:rPr>
      </w:pPr>
      <w:r w:rsidRPr="00F01472">
        <w:rPr>
          <w:rFonts w:eastAsia="Times New Roman" w:cs="Times New Roman"/>
          <w:szCs w:val="20"/>
        </w:rPr>
        <w:t xml:space="preserve">The incubation period for </w:t>
      </w:r>
      <w:r w:rsidRPr="00F01472">
        <w:rPr>
          <w:rFonts w:eastAsia="Times New Roman" w:cs="Times New Roman"/>
          <w:i/>
          <w:szCs w:val="20"/>
        </w:rPr>
        <w:t>L. monocytogenes</w:t>
      </w:r>
      <w:r w:rsidRPr="00F01472">
        <w:rPr>
          <w:rFonts w:eastAsia="Times New Roman" w:cs="Times New Roman"/>
          <w:szCs w:val="20"/>
        </w:rPr>
        <w:t xml:space="preserve"> can range from 24 hours up to 67 days (Goulet, King, Vaillant, &amp; Valk, 2013). A long incubation makes it very difficult for an ill person to recall what they ate around the time they were exposed.</w:t>
      </w:r>
    </w:p>
    <w:p w14:paraId="6CA2540C"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Rockmelons have a short shelf life. This, combined with the long incubation period, meant few cases would have still had the affected rockmelon in their refrigerator when they were contacted by investigators.</w:t>
      </w:r>
    </w:p>
    <w:p w14:paraId="2A7F4061"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Cases were spread throughout four states. Initially the investigation only examined cases in NSW. It was not until 19 February that another state (Victoria) realised they had cases linked to the outbreak.</w:t>
      </w:r>
    </w:p>
    <w:p w14:paraId="6ED591FE"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When the number of cases was small (i.e. at the start of the investigation and when the focus was on NSW) there was insufficient data from food recall questionnaires to narrow the source of the outbreak enough to develop a sampling plan. NSW started taking samples from suspect foods at retailers and wholesalers on 13 February.</w:t>
      </w:r>
    </w:p>
    <w:p w14:paraId="124EA56D"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 xml:space="preserve">It takes time to obtain results on more definitive laboratory tests that can link the </w:t>
      </w:r>
      <w:r w:rsidRPr="00F01472">
        <w:rPr>
          <w:rFonts w:eastAsia="Times New Roman" w:cs="Times New Roman"/>
          <w:i/>
          <w:szCs w:val="20"/>
        </w:rPr>
        <w:t>L. monocytogenes</w:t>
      </w:r>
      <w:r w:rsidRPr="00F01472">
        <w:rPr>
          <w:rFonts w:eastAsia="Times New Roman" w:cs="Times New Roman"/>
          <w:szCs w:val="20"/>
        </w:rPr>
        <w:t xml:space="preserve"> from cases to the </w:t>
      </w:r>
      <w:r w:rsidRPr="00F01472">
        <w:rPr>
          <w:rFonts w:eastAsia="Times New Roman" w:cs="Times New Roman"/>
          <w:i/>
          <w:szCs w:val="20"/>
        </w:rPr>
        <w:t>L. monocytogenes</w:t>
      </w:r>
      <w:r w:rsidRPr="00F01472">
        <w:rPr>
          <w:rFonts w:eastAsia="Times New Roman" w:cs="Times New Roman"/>
          <w:szCs w:val="20"/>
        </w:rPr>
        <w:t xml:space="preserve"> on rockmelons. For example, swabs were taken from the producer of the contaminated melons on 21 February. The results demonstrating the serotypes were the same as in the cases were not confirmed until 27 February.</w:t>
      </w:r>
    </w:p>
    <w:p w14:paraId="6E2D0CA7" w14:textId="77777777" w:rsidR="00B862D5" w:rsidRPr="00F01472" w:rsidRDefault="00B862D5" w:rsidP="00572506">
      <w:pPr>
        <w:ind w:right="-144"/>
      </w:pPr>
    </w:p>
    <w:p w14:paraId="514B5C80" w14:textId="77777777" w:rsidR="00B862D5" w:rsidRPr="00F01472" w:rsidRDefault="00B862D5" w:rsidP="00572506">
      <w:pPr>
        <w:ind w:right="-144"/>
      </w:pPr>
      <w:r w:rsidRPr="00F01472">
        <w:t>The size and cost of the incident was also influenced by the decisions made by some retailers. These decisions increased the cost experienced by other rockmelon producers who were not associated with the outbreak. These included:</w:t>
      </w:r>
    </w:p>
    <w:p w14:paraId="532881D3"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 xml:space="preserve">The decision to cease the sale of </w:t>
      </w:r>
      <w:r w:rsidRPr="00F01472">
        <w:rPr>
          <w:rFonts w:eastAsia="Times New Roman" w:cs="Times New Roman"/>
          <w:i/>
          <w:szCs w:val="20"/>
        </w:rPr>
        <w:t>all</w:t>
      </w:r>
      <w:r w:rsidRPr="00F01472">
        <w:rPr>
          <w:rFonts w:eastAsia="Times New Roman" w:cs="Times New Roman"/>
          <w:szCs w:val="20"/>
        </w:rPr>
        <w:t xml:space="preserve"> rockmelons (not just those from the contaminated farm) on 23 February (before the outbreak was officially linked to one producer). This meant many rockmelons were not sold and had to be disposed of.</w:t>
      </w:r>
    </w:p>
    <w:p w14:paraId="540967FF"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This decision continued even once the outbreak was linked to a particular producer and a trade level recall (specific to the contaminated producer) was initiated.</w:t>
      </w:r>
    </w:p>
    <w:p w14:paraId="07E79481" w14:textId="77777777" w:rsidR="00B862D5" w:rsidRPr="00F01472" w:rsidRDefault="00B862D5" w:rsidP="006954A2">
      <w:pPr>
        <w:numPr>
          <w:ilvl w:val="0"/>
          <w:numId w:val="7"/>
        </w:numPr>
        <w:ind w:left="567" w:right="-144" w:hanging="567"/>
        <w:rPr>
          <w:rFonts w:eastAsia="Times New Roman" w:cs="Times New Roman"/>
          <w:szCs w:val="20"/>
        </w:rPr>
      </w:pPr>
      <w:r w:rsidRPr="00F01472">
        <w:rPr>
          <w:rFonts w:eastAsia="Times New Roman" w:cs="Times New Roman"/>
          <w:szCs w:val="20"/>
        </w:rPr>
        <w:t>Some retailers required suppliers to meet new standards before they would agree to start buying from them again. This contributed to further lost revenue and disposal costs.</w:t>
      </w:r>
    </w:p>
    <w:p w14:paraId="5A38DDCC" w14:textId="77777777" w:rsidR="00B862D5" w:rsidRPr="00F01472" w:rsidRDefault="00B862D5" w:rsidP="00572506">
      <w:pPr>
        <w:ind w:right="-144"/>
      </w:pPr>
    </w:p>
    <w:p w14:paraId="52A1B925" w14:textId="77777777" w:rsidR="00B862D5" w:rsidRPr="00F01472" w:rsidRDefault="00B862D5" w:rsidP="00572506">
      <w:pPr>
        <w:ind w:right="-144"/>
      </w:pPr>
      <w:r w:rsidRPr="00F01472">
        <w:t>We have not asked retailers why they did not start buying rockmelons again from producers not associated with the outbreak. Evidence from overseas horticulture outbreaks suggests it is common that producers not linked to an outbreak still experience losses from lower sales and/or a fall in prices (Calvin, Avendaño &amp; Schwentesius, 2004).</w:t>
      </w:r>
    </w:p>
    <w:p w14:paraId="214898B6" w14:textId="77777777" w:rsidR="00B862D5" w:rsidRPr="00F01472" w:rsidRDefault="00B862D5" w:rsidP="00572506">
      <w:pPr>
        <w:ind w:right="-144"/>
      </w:pPr>
    </w:p>
    <w:p w14:paraId="7917308A" w14:textId="77777777" w:rsidR="00B862D5" w:rsidRPr="00F01472" w:rsidRDefault="00B862D5" w:rsidP="00572506">
      <w:pPr>
        <w:ind w:right="-144"/>
      </w:pPr>
      <w:r>
        <w:t>Retailers’ behaviour may have reflected</w:t>
      </w:r>
      <w:r w:rsidRPr="00F01472">
        <w:t xml:space="preserve"> a fall in consumer demand for rockmelons. By early March news stories</w:t>
      </w:r>
      <w:r w:rsidRPr="00F01472">
        <w:rPr>
          <w:vertAlign w:val="superscript"/>
        </w:rPr>
        <w:footnoteReference w:id="12"/>
      </w:r>
      <w:r w:rsidRPr="00F01472">
        <w:t xml:space="preserve"> were published attributing the </w:t>
      </w:r>
      <w:r w:rsidRPr="00F01472">
        <w:rPr>
          <w:i/>
        </w:rPr>
        <w:t>L. monocytogenes</w:t>
      </w:r>
      <w:r w:rsidRPr="00F01472">
        <w:t xml:space="preserve"> outbreak to rockmelons. By this stage, any rockmelons available for sale would have been from suppliers </w:t>
      </w:r>
      <w:r w:rsidRPr="00F01472">
        <w:rPr>
          <w:i/>
        </w:rPr>
        <w:t>not</w:t>
      </w:r>
      <w:r w:rsidRPr="00F01472">
        <w:t xml:space="preserve"> linked to the outbreak. However, due to the long incubation period, news outlets reported on additional cases (including deaths) that had been confirmed. Consequently, it may have seemed to consumers the issue had not been fixed and rockmelons were still risky.</w:t>
      </w:r>
    </w:p>
    <w:p w14:paraId="09AE27B4" w14:textId="77777777" w:rsidR="00B862D5" w:rsidRPr="00F01472" w:rsidRDefault="00B862D5" w:rsidP="00572506">
      <w:pPr>
        <w:ind w:right="-144"/>
      </w:pPr>
    </w:p>
    <w:p w14:paraId="7935EABF" w14:textId="77777777" w:rsidR="00B862D5" w:rsidRPr="00B54D30" w:rsidRDefault="00B862D5" w:rsidP="00572506">
      <w:pPr>
        <w:keepNext/>
        <w:ind w:right="-144"/>
        <w:rPr>
          <w:b/>
          <w:sz w:val="28"/>
        </w:rPr>
      </w:pPr>
      <w:r w:rsidRPr="00B54D30">
        <w:rPr>
          <w:b/>
          <w:sz w:val="28"/>
        </w:rPr>
        <w:t>Conclusion</w:t>
      </w:r>
    </w:p>
    <w:p w14:paraId="247B90BB" w14:textId="77777777" w:rsidR="00B862D5" w:rsidRPr="00F01472" w:rsidRDefault="00B862D5" w:rsidP="00572506">
      <w:pPr>
        <w:keepNext/>
        <w:ind w:right="-144"/>
      </w:pPr>
    </w:p>
    <w:p w14:paraId="336C2CC7" w14:textId="28EABD0C" w:rsidR="00B862D5" w:rsidRPr="00F01472" w:rsidRDefault="00B862D5" w:rsidP="00572506">
      <w:pPr>
        <w:keepNext/>
        <w:keepLines/>
        <w:ind w:right="-144"/>
      </w:pPr>
      <w:r w:rsidRPr="00F01472">
        <w:t>Australia has robust food recall and incident procedures. These are supported by skilled epidemiologists and sophisticated laboratory testing capability. In this case, these systems worked well. However, the on</w:t>
      </w:r>
      <w:r w:rsidR="00223082">
        <w:noBreakHyphen/>
      </w:r>
      <w:r w:rsidRPr="00F01472">
        <w:t>farm contamination of the rockmelons still resulted in a high number of cases (22) over a long time period (three months).</w:t>
      </w:r>
    </w:p>
    <w:p w14:paraId="57FE95C6" w14:textId="77777777" w:rsidR="00B862D5" w:rsidRPr="00F01472" w:rsidRDefault="00B862D5" w:rsidP="00572506">
      <w:pPr>
        <w:keepNext/>
        <w:keepLines/>
        <w:ind w:right="-144"/>
      </w:pPr>
    </w:p>
    <w:p w14:paraId="5CC4B1B5" w14:textId="77777777" w:rsidR="00B862D5" w:rsidRPr="00F01472" w:rsidRDefault="00B862D5" w:rsidP="00572506">
      <w:pPr>
        <w:keepNext/>
        <w:keepLines/>
        <w:ind w:right="-144"/>
      </w:pPr>
      <w:r w:rsidRPr="00F01472">
        <w:t>At this stage, it appears the main strategies to reduce recall and incident costs will be to prevent the contamination that leads to the need for recalls and incidents in the first place. This would reduce the main types of costs from recalls and incidents (from individuals who become ill or die) as well as costs to government and industry.</w:t>
      </w:r>
    </w:p>
    <w:p w14:paraId="00E2525C" w14:textId="77777777" w:rsidR="00B862D5" w:rsidRPr="00F01472" w:rsidRDefault="00B862D5" w:rsidP="00572506">
      <w:pPr>
        <w:keepNext/>
        <w:keepLines/>
        <w:ind w:right="-144"/>
      </w:pPr>
    </w:p>
    <w:p w14:paraId="057E5297" w14:textId="77777777" w:rsidR="00B862D5" w:rsidRPr="00F01472" w:rsidRDefault="00B862D5" w:rsidP="00572506">
      <w:pPr>
        <w:keepNext/>
        <w:keepLines/>
        <w:ind w:right="-144"/>
      </w:pPr>
      <w:r w:rsidRPr="00F01472">
        <w:t>However, this case also highlights the significant costs likely experienced by producers who were not associated with the outbreak. Interventions that can reduce these negative effects could significantly reduce the cost of recalls and incidents.</w:t>
      </w:r>
    </w:p>
    <w:p w14:paraId="5A33230D" w14:textId="77777777" w:rsidR="00B862D5" w:rsidRPr="00F01472" w:rsidRDefault="00B862D5" w:rsidP="00572506">
      <w:pPr>
        <w:keepNext/>
        <w:keepLines/>
        <w:ind w:right="-144"/>
      </w:pPr>
    </w:p>
    <w:p w14:paraId="76D497E6" w14:textId="77777777" w:rsidR="00B862D5" w:rsidRDefault="00B862D5" w:rsidP="00572506">
      <w:pPr>
        <w:keepNext/>
        <w:keepLines/>
        <w:ind w:right="-144"/>
      </w:pPr>
      <w:r w:rsidRPr="00F01472">
        <w:t>In addition, strategies that reduce the time taken to 1) identify an outbreak is occurring, 2) link the outbreak to a particular product, and 3) link the outbreak to a particular producer would reduce both the number of cases and the costs to government and industry.</w:t>
      </w:r>
    </w:p>
    <w:p w14:paraId="5F51799E" w14:textId="77777777" w:rsidR="00152399" w:rsidRDefault="00152399" w:rsidP="00872022">
      <w:pPr>
        <w:keepNext/>
        <w:keepLines/>
        <w:ind w:right="140"/>
      </w:pPr>
    </w:p>
    <w:p w14:paraId="54D43BE7" w14:textId="77777777" w:rsidR="00B862D5" w:rsidRDefault="00B862D5" w:rsidP="00B862D5">
      <w:r>
        <w:br w:type="page"/>
      </w:r>
    </w:p>
    <w:p w14:paraId="7F8269CE" w14:textId="5E1291DC" w:rsidR="00B862D5" w:rsidRPr="00B862D5" w:rsidRDefault="0091738B" w:rsidP="00572506">
      <w:pPr>
        <w:pStyle w:val="Heading1"/>
        <w:ind w:right="-144"/>
      </w:pPr>
      <w:bookmarkStart w:id="179" w:name="_Toc71106850"/>
      <w:bookmarkStart w:id="180" w:name="_Toc71106896"/>
      <w:bookmarkStart w:id="181" w:name="_Toc71108765"/>
      <w:bookmarkStart w:id="182" w:name="_Toc71108811"/>
      <w:bookmarkStart w:id="183" w:name="_Toc71112401"/>
      <w:bookmarkStart w:id="184" w:name="_Toc71119651"/>
      <w:bookmarkStart w:id="185" w:name="_Toc71122918"/>
      <w:bookmarkStart w:id="186" w:name="_Toc71125354"/>
      <w:bookmarkStart w:id="187" w:name="_Toc71212265"/>
      <w:bookmarkStart w:id="188" w:name="_Toc86245324"/>
      <w:r>
        <w:t xml:space="preserve">Appendix </w:t>
      </w:r>
      <w:r w:rsidR="00CA11D0">
        <w:t>6</w:t>
      </w:r>
      <w:r>
        <w:t xml:space="preserve"> – International t</w:t>
      </w:r>
      <w:r w:rsidR="00B862D5" w:rsidRPr="00B862D5">
        <w:t>rade</w:t>
      </w:r>
      <w:bookmarkEnd w:id="179"/>
      <w:bookmarkEnd w:id="180"/>
      <w:bookmarkEnd w:id="181"/>
      <w:bookmarkEnd w:id="182"/>
      <w:bookmarkEnd w:id="183"/>
      <w:bookmarkEnd w:id="184"/>
      <w:bookmarkEnd w:id="185"/>
      <w:bookmarkEnd w:id="186"/>
      <w:bookmarkEnd w:id="187"/>
      <w:bookmarkEnd w:id="188"/>
    </w:p>
    <w:p w14:paraId="4921FD12" w14:textId="77777777" w:rsidR="00B862D5" w:rsidRPr="0009142B" w:rsidRDefault="00B862D5" w:rsidP="00572506">
      <w:pPr>
        <w:ind w:right="-144"/>
        <w:rPr>
          <w:rFonts w:eastAsiaTheme="majorEastAsia" w:cs="Arial"/>
          <w:b/>
          <w:bCs/>
          <w:sz w:val="28"/>
        </w:rPr>
      </w:pPr>
      <w:bookmarkStart w:id="189" w:name="_Toc71044534"/>
      <w:bookmarkStart w:id="190" w:name="_Toc71100540"/>
      <w:bookmarkStart w:id="191" w:name="_Toc71106851"/>
      <w:bookmarkStart w:id="192" w:name="_Toc71106897"/>
      <w:bookmarkStart w:id="193" w:name="_Toc71108766"/>
      <w:bookmarkStart w:id="194" w:name="_Toc71108812"/>
      <w:r w:rsidRPr="0009142B">
        <w:rPr>
          <w:rFonts w:eastAsiaTheme="majorEastAsia" w:cs="Arial"/>
          <w:b/>
          <w:bCs/>
          <w:sz w:val="28"/>
        </w:rPr>
        <w:t>Introduction</w:t>
      </w:r>
      <w:bookmarkEnd w:id="189"/>
      <w:bookmarkEnd w:id="190"/>
      <w:bookmarkEnd w:id="191"/>
      <w:bookmarkEnd w:id="192"/>
      <w:bookmarkEnd w:id="193"/>
      <w:bookmarkEnd w:id="194"/>
    </w:p>
    <w:p w14:paraId="3B55EA8B" w14:textId="77777777" w:rsidR="007464F5" w:rsidRPr="007464F5" w:rsidRDefault="007464F5" w:rsidP="00572506">
      <w:pPr>
        <w:ind w:right="-144"/>
        <w:rPr>
          <w:b/>
          <w:sz w:val="28"/>
        </w:rPr>
      </w:pPr>
    </w:p>
    <w:p w14:paraId="37F6717C" w14:textId="25BF3C9F" w:rsidR="00B862D5" w:rsidRPr="0009142B" w:rsidRDefault="00B862D5" w:rsidP="00572506">
      <w:pPr>
        <w:ind w:right="-144"/>
      </w:pPr>
      <w:r w:rsidRPr="0009142B">
        <w:t>Potential trade impacts have been raised as an issue that needs to be examined as part of the analysis of costs and benefit</w:t>
      </w:r>
      <w:r w:rsidR="0091738B">
        <w:t>s.  Expanding exports is a key g</w:t>
      </w:r>
      <w:r w:rsidRPr="0009142B">
        <w:t xml:space="preserve">overnment strategy to grow the wealth of Australia and New Zealand.  </w:t>
      </w:r>
    </w:p>
    <w:p w14:paraId="046C62A4" w14:textId="77777777" w:rsidR="00B862D5" w:rsidRPr="0009142B" w:rsidRDefault="00B862D5" w:rsidP="00572506">
      <w:pPr>
        <w:ind w:right="-144"/>
      </w:pPr>
    </w:p>
    <w:p w14:paraId="4D10D0B8" w14:textId="77777777" w:rsidR="00B862D5" w:rsidRPr="0009142B" w:rsidRDefault="00B862D5" w:rsidP="00572506">
      <w:pPr>
        <w:ind w:right="-144"/>
      </w:pPr>
      <w:r w:rsidRPr="0009142B">
        <w:t>Whether this proposal is likely to increase or decrease exports is unclear as the causal links are not straight forward. For example, to achieve market access for many markets it is compliance with the importing market’s standards that is of primary importance not compliance with the Australian domestic standard.  This is typically achieved by exporting businesses complying with an appropriate industry food safety scheme. Industry also need to establish knowledge of and relationships within markets, develop supply chains and market their products to achieve premiums. Whether those premiums are likely to exceed the additional costs will determine what commercial decisions are made.</w:t>
      </w:r>
    </w:p>
    <w:p w14:paraId="192403F4" w14:textId="77777777" w:rsidR="00B862D5" w:rsidRPr="0009142B" w:rsidRDefault="00B862D5" w:rsidP="00572506">
      <w:pPr>
        <w:ind w:right="-144"/>
      </w:pPr>
    </w:p>
    <w:p w14:paraId="15B86AB4" w14:textId="77777777" w:rsidR="00B862D5" w:rsidRPr="0009142B" w:rsidRDefault="00B862D5" w:rsidP="00572506">
      <w:pPr>
        <w:ind w:right="-144"/>
      </w:pPr>
      <w:r w:rsidRPr="0009142B">
        <w:t>Domestic food safety standards could potentially impact on exports in one of four ways:</w:t>
      </w:r>
    </w:p>
    <w:p w14:paraId="5EE244AB" w14:textId="77777777" w:rsidR="00B862D5" w:rsidRPr="0009142B" w:rsidRDefault="00B862D5" w:rsidP="00572506">
      <w:pPr>
        <w:ind w:right="-144"/>
      </w:pPr>
    </w:p>
    <w:p w14:paraId="297146B0" w14:textId="77777777" w:rsidR="00B862D5" w:rsidRPr="0009142B" w:rsidRDefault="00B862D5" w:rsidP="006954A2">
      <w:pPr>
        <w:numPr>
          <w:ilvl w:val="0"/>
          <w:numId w:val="5"/>
        </w:numPr>
        <w:ind w:right="-144"/>
        <w:contextualSpacing/>
      </w:pPr>
      <w:r w:rsidRPr="0009142B">
        <w:t>It could impact on the cost competiveness of the industry.  This could be negatively through the introduction of additional regulation or positively by deregulation.</w:t>
      </w:r>
    </w:p>
    <w:p w14:paraId="79B19D5C" w14:textId="77777777" w:rsidR="00B862D5" w:rsidRPr="0009142B" w:rsidRDefault="00B862D5" w:rsidP="006954A2">
      <w:pPr>
        <w:numPr>
          <w:ilvl w:val="0"/>
          <w:numId w:val="5"/>
        </w:numPr>
        <w:ind w:right="-144"/>
        <w:contextualSpacing/>
      </w:pPr>
      <w:r w:rsidRPr="0009142B">
        <w:t>It could reduce trade friction (costs) by aligning domestic and destination market requirements.</w:t>
      </w:r>
      <w:r w:rsidRPr="0009142B" w:rsidDel="002144E9">
        <w:rPr>
          <w:vertAlign w:val="superscript"/>
        </w:rPr>
        <w:t xml:space="preserve"> </w:t>
      </w:r>
    </w:p>
    <w:p w14:paraId="2DEEC0F1" w14:textId="77777777" w:rsidR="00B862D5" w:rsidRPr="0009142B" w:rsidRDefault="00B862D5" w:rsidP="006954A2">
      <w:pPr>
        <w:numPr>
          <w:ilvl w:val="0"/>
          <w:numId w:val="5"/>
        </w:numPr>
        <w:ind w:right="-144"/>
        <w:contextualSpacing/>
      </w:pPr>
      <w:r w:rsidRPr="0009142B">
        <w:t>It could protect and enhance the reputation of Australia as a producer of safe food.  This could allow a price premium to be achieved and/or provide clear evidence to defend against potentially spurious claims around food safety for protectionist reasons.</w:t>
      </w:r>
    </w:p>
    <w:p w14:paraId="3B6CB465" w14:textId="77777777" w:rsidR="00B862D5" w:rsidRPr="0009142B" w:rsidRDefault="00B862D5" w:rsidP="006954A2">
      <w:pPr>
        <w:numPr>
          <w:ilvl w:val="0"/>
          <w:numId w:val="5"/>
        </w:numPr>
        <w:ind w:right="-144"/>
        <w:contextualSpacing/>
      </w:pPr>
      <w:r w:rsidRPr="0009142B">
        <w:t>High food standards provide Australia with a high level of agility in that it can easily meet the standards of multiple markets with little adjustment.</w:t>
      </w:r>
    </w:p>
    <w:p w14:paraId="54514E2C" w14:textId="77777777" w:rsidR="00B862D5" w:rsidRPr="0009142B" w:rsidRDefault="00B862D5" w:rsidP="00572506">
      <w:pPr>
        <w:ind w:right="-144"/>
      </w:pPr>
    </w:p>
    <w:p w14:paraId="4E30D2C3" w14:textId="77777777" w:rsidR="00B862D5" w:rsidRPr="0009142B" w:rsidRDefault="00B862D5" w:rsidP="00572506">
      <w:pPr>
        <w:ind w:right="-144"/>
      </w:pPr>
      <w:r>
        <w:t>A</w:t>
      </w:r>
      <w:r w:rsidRPr="0009142B">
        <w:t xml:space="preserve"> more granular approach is needed to get a real sense of what is going on for </w:t>
      </w:r>
      <w:r>
        <w:t>specific horticultural products</w:t>
      </w:r>
      <w:r w:rsidRPr="0009142B">
        <w:t>. It may be that the cost competitiveness of our production systems may be equally or even more important to our export success. This is potentially the case for the commodities being considered.</w:t>
      </w:r>
    </w:p>
    <w:p w14:paraId="42126871" w14:textId="77777777" w:rsidR="00B862D5" w:rsidRPr="0009142B" w:rsidRDefault="00B862D5" w:rsidP="00572506">
      <w:pPr>
        <w:ind w:right="-144"/>
      </w:pPr>
    </w:p>
    <w:p w14:paraId="71ACB853" w14:textId="218309A2" w:rsidR="00B862D5" w:rsidRPr="0009142B" w:rsidRDefault="00B862D5" w:rsidP="00572506">
      <w:pPr>
        <w:ind w:right="-144"/>
      </w:pPr>
      <w:r>
        <w:t>This appendix</w:t>
      </w:r>
      <w:r w:rsidRPr="0009142B">
        <w:t xml:space="preserve"> will look at the general trends associated with our exports and also look at what is specifically happening for berries, leafy vegetables and melons. It is beyond the scope of this paper to quantify the likely impact of potential changes to food safety regulation or even the net effect.</w:t>
      </w:r>
      <w:r w:rsidRPr="0009142B" w:rsidDel="008672F3">
        <w:t xml:space="preserve"> </w:t>
      </w:r>
      <w:r w:rsidRPr="0009142B">
        <w:t xml:space="preserve">However, conclusions about the potential size of any impacts and their relative importance to the overarching analysis can be made. It is unlikely that there will be significant positive impacts to exports from additional regulation for berries and leafy vegetables, although there may be greater positive impacts for melons. Only around 2% to 3% of total domestic production revenues for berries and leafy vegetable are from exports, but that is higher for melons at around 20%. </w:t>
      </w:r>
    </w:p>
    <w:p w14:paraId="517F7E95" w14:textId="77777777" w:rsidR="007464F5" w:rsidRDefault="007464F5" w:rsidP="00572506">
      <w:pPr>
        <w:ind w:right="-144"/>
        <w:rPr>
          <w:b/>
          <w:sz w:val="28"/>
        </w:rPr>
      </w:pPr>
      <w:bookmarkStart w:id="195" w:name="_Toc71044535"/>
      <w:bookmarkStart w:id="196" w:name="_Toc71100541"/>
      <w:bookmarkStart w:id="197" w:name="_Toc71106852"/>
      <w:bookmarkStart w:id="198" w:name="_Toc71106898"/>
      <w:bookmarkStart w:id="199" w:name="_Toc71108767"/>
      <w:bookmarkStart w:id="200" w:name="_Toc71108813"/>
    </w:p>
    <w:p w14:paraId="0A282AD6" w14:textId="7E51A808" w:rsidR="00B862D5" w:rsidRPr="0009142B" w:rsidRDefault="00B862D5" w:rsidP="00572506">
      <w:pPr>
        <w:ind w:right="-144"/>
        <w:rPr>
          <w:rFonts w:eastAsiaTheme="majorEastAsia" w:cs="Arial"/>
          <w:b/>
          <w:bCs/>
          <w:sz w:val="28"/>
        </w:rPr>
      </w:pPr>
      <w:r w:rsidRPr="0009142B">
        <w:rPr>
          <w:rFonts w:eastAsiaTheme="majorEastAsia" w:cs="Arial"/>
          <w:b/>
          <w:bCs/>
          <w:sz w:val="28"/>
        </w:rPr>
        <w:t xml:space="preserve">General </w:t>
      </w:r>
      <w:r w:rsidR="0091738B" w:rsidRPr="0009142B">
        <w:rPr>
          <w:rFonts w:eastAsiaTheme="majorEastAsia" w:cs="Arial"/>
          <w:b/>
          <w:bCs/>
          <w:sz w:val="28"/>
        </w:rPr>
        <w:t>export performance overview</w:t>
      </w:r>
      <w:bookmarkEnd w:id="195"/>
      <w:bookmarkEnd w:id="196"/>
      <w:bookmarkEnd w:id="197"/>
      <w:bookmarkEnd w:id="198"/>
      <w:bookmarkEnd w:id="199"/>
      <w:bookmarkEnd w:id="200"/>
    </w:p>
    <w:p w14:paraId="760AC402" w14:textId="77777777" w:rsidR="007464F5" w:rsidRDefault="007464F5" w:rsidP="00572506">
      <w:pPr>
        <w:ind w:right="-144"/>
      </w:pPr>
    </w:p>
    <w:p w14:paraId="42000FC3" w14:textId="3C92C57B" w:rsidR="00B862D5" w:rsidRPr="0009142B" w:rsidRDefault="00B862D5" w:rsidP="00572506">
      <w:pPr>
        <w:ind w:right="-144"/>
      </w:pPr>
      <w:r w:rsidRPr="0009142B">
        <w:t>The export destination of Australian produce in 2019-</w:t>
      </w:r>
      <w:r w:rsidRPr="0009142B" w:rsidDel="008672F3">
        <w:t>20</w:t>
      </w:r>
      <w:r w:rsidRPr="0009142B">
        <w:t xml:space="preserve"> is shown in Figure 1 </w:t>
      </w:r>
      <w:r w:rsidRPr="0009142B">
        <w:fldChar w:fldCharType="begin"/>
      </w:r>
      <w:r w:rsidRPr="0009142B">
        <w:instrText>ADDIN CITAVI.PLACEHOLDER bc1aca04-1a32-485d-bd49-220bea4ff2ee PFBsYWNlaG9sZGVyPg0KICA8QWRkSW5WZXJzaW9uPjUuNy4xLjA8L0FkZEluVmVyc2lvbj4NCiAgPElkPmJjMWFjYTA0LTFhMzItNDg1ZC1iZDQ5LTIyMGJlYTRmZjJlZTwvSWQ+DQogIDxFbnRyaWVzPg0KICAgIDxFbnRyeT4NCiAgICAgIDxJZD4wMGNlNDg2Yi0yNjQ3LTQ4NjEtYmY0YS02YjM1MjYzODEyNWE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Horticultural produce makes a significant contribution to Australian export revenue. China, the USA, Japan, South Korea and Indonesia account for 61% of Australia’s total agricultural export revenue.</w:t>
      </w:r>
    </w:p>
    <w:p w14:paraId="17697246" w14:textId="77777777" w:rsidR="00B862D5" w:rsidRPr="0009142B" w:rsidRDefault="00B862D5" w:rsidP="00872022">
      <w:pPr>
        <w:ind w:right="140"/>
      </w:pPr>
    </w:p>
    <w:p w14:paraId="1BE66E19" w14:textId="2D381DFE" w:rsidR="00B54D30" w:rsidRPr="0009142B" w:rsidRDefault="00B54D30" w:rsidP="00872022">
      <w:pPr>
        <w:pStyle w:val="FSTableFigureHeading"/>
        <w:keepNext/>
        <w:ind w:right="140"/>
      </w:pPr>
      <w:r>
        <w:t>Figure 1: Australian a</w:t>
      </w:r>
      <w:r w:rsidRPr="0009142B">
        <w:t xml:space="preserve">gricultural export 2019/20 </w:t>
      </w:r>
    </w:p>
    <w:p w14:paraId="4351B761" w14:textId="77777777" w:rsidR="00B862D5" w:rsidRPr="0009142B" w:rsidRDefault="00B862D5" w:rsidP="00872022">
      <w:pPr>
        <w:ind w:right="140"/>
      </w:pPr>
      <w:r w:rsidRPr="0009142B">
        <w:rPr>
          <w:noProof/>
          <w:lang w:eastAsia="en-GB"/>
        </w:rPr>
        <w:drawing>
          <wp:inline distT="0" distB="0" distL="0" distR="0" wp14:anchorId="672286CD" wp14:editId="329A5C90">
            <wp:extent cx="5338689" cy="4958650"/>
            <wp:effectExtent l="19050" t="19050" r="1460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6054"/>
                    <a:stretch/>
                  </pic:blipFill>
                  <pic:spPr bwMode="auto">
                    <a:xfrm>
                      <a:off x="0" y="0"/>
                      <a:ext cx="5448986" cy="506109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3BE1A37C" w14:textId="77777777" w:rsidR="00B862D5" w:rsidRPr="0009142B" w:rsidRDefault="00B862D5" w:rsidP="00872022">
      <w:pPr>
        <w:ind w:right="140"/>
      </w:pPr>
    </w:p>
    <w:p w14:paraId="5306CE52" w14:textId="14FB2565" w:rsidR="00B862D5" w:rsidRPr="007847E8" w:rsidRDefault="00B862D5" w:rsidP="00572506">
      <w:pPr>
        <w:ind w:right="-144"/>
      </w:pPr>
      <w:r w:rsidRPr="007847E8">
        <w:t>The total value of agricultural exports was AU$50.1 billion in 2019</w:t>
      </w:r>
      <w:r w:rsidR="008672F3">
        <w:t>-</w:t>
      </w:r>
      <w:r w:rsidRPr="007847E8">
        <w:t xml:space="preserve">20 with a compound annual growth rate (CAGR) of 5.7% over the past ten years </w:t>
      </w:r>
      <w:r w:rsidRPr="007847E8">
        <w:fldChar w:fldCharType="begin"/>
      </w:r>
      <w:r w:rsidRPr="007847E8">
        <w:instrText>ADDIN CITAVI.PLACEHOLDER a0dc6c51-e925-4ed5-b101-f2774151d69e PFBsYWNlaG9sZGVyPg0KICA8QWRkSW5WZXJzaW9uPjUuNy4xLjA8L0FkZEluVmVyc2lvbj4NCiAgPElkPmEwZGM2YzUxLWU5MjUtNGVkNS1iMTAxLWYyNzc0MTUxZDY5ZTwvSWQ+DQogIDxFbnRyaWVzPg0KICAgIDxFbnRyeT4NCiAgICAgIDxJZD4xM2ZjZjU1Yy04NTc0LTRiZmMtOThlZC1jOWJiYzJkOTgzNGY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yYWwgQmFuayAyMDIwKTwvVGV4dD4NCiAgICA8L1RleHRVbml0Pg0KICA8L1RleHRVbml0cz4NCjwvUGxhY2Vob2xkZXI+</w:instrText>
      </w:r>
      <w:r w:rsidRPr="007847E8">
        <w:fldChar w:fldCharType="separate"/>
      </w:r>
      <w:r w:rsidRPr="007847E8">
        <w:t>(Rural Bank 2020)</w:t>
      </w:r>
      <w:r w:rsidRPr="007847E8">
        <w:fldChar w:fldCharType="end"/>
      </w:r>
      <w:r w:rsidRPr="007847E8">
        <w:t>. Berries, leafy vegetables and melon</w:t>
      </w:r>
      <w:r w:rsidR="008672F3">
        <w:t>s</w:t>
      </w:r>
      <w:r w:rsidRPr="007847E8">
        <w:t xml:space="preserve"> exports make up a very low proportion of this total value, at less than 1/600</w:t>
      </w:r>
      <w:r w:rsidRPr="007847E8">
        <w:rPr>
          <w:vertAlign w:val="superscript"/>
        </w:rPr>
        <w:t>th</w:t>
      </w:r>
      <w:r w:rsidRPr="007847E8">
        <w:t xml:space="preserve"> or around 0.16% of all Australian agricultural exports.</w:t>
      </w:r>
    </w:p>
    <w:p w14:paraId="47260E3C" w14:textId="77777777" w:rsidR="00B862D5" w:rsidRPr="007847E8" w:rsidRDefault="00B862D5" w:rsidP="00572506">
      <w:pPr>
        <w:ind w:right="-144"/>
      </w:pPr>
    </w:p>
    <w:p w14:paraId="19FCE399" w14:textId="1AD0594B" w:rsidR="00B862D5" w:rsidRPr="007847E8" w:rsidRDefault="00B862D5" w:rsidP="00572506">
      <w:pPr>
        <w:ind w:right="-144"/>
      </w:pPr>
      <w:r w:rsidRPr="007847E8">
        <w:t>Fruit exports include berries and melons, but also many other fruits. Fruit exports were worth $1,475</w:t>
      </w:r>
      <w:r w:rsidR="008672F3">
        <w:t> </w:t>
      </w:r>
      <w:r w:rsidRPr="007847E8">
        <w:t>million in 2019</w:t>
      </w:r>
      <w:r w:rsidR="008672F3">
        <w:t>-</w:t>
      </w:r>
      <w:r w:rsidRPr="007847E8">
        <w:t>20, a</w:t>
      </w:r>
      <w:r>
        <w:t xml:space="preserve"> 10</w:t>
      </w:r>
      <w:r w:rsidRPr="007847E8">
        <w:t xml:space="preserve">% increase compared to the previous year </w:t>
      </w:r>
      <w:r w:rsidRPr="007847E8">
        <w:fldChar w:fldCharType="begin"/>
      </w:r>
      <w:r>
        <w:instrText>ADDIN CITAVI.PLACEHOLDER e3d02235-ad71-49dd-be40-ed068504a5fa PFBsYWNlaG9sZGVyPg0KICA8QWRkSW5WZXJzaW9uPjUuNy4xLjA8L0FkZEluVmVyc2lvbj4NCiAgPElkPmUzZDAyMjM1LWFkNzEtNDlkZC1iZTQwLWVkMDY4NTA0YTVmYTwvSWQ+DQogIDxFbnRyaWVzPg0KICAgIDxFbnRyeT4NCiAgICAgIDxJZD5jMmFlYTA1NC04MmU2LTQ1ZWMtYmRjZi0zZjllYmViNTAyZjc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The largest export growth rates in fruits were achieved by table grapes, citrus and stone fruits.</w:t>
      </w:r>
    </w:p>
    <w:p w14:paraId="15B42938" w14:textId="77777777" w:rsidR="00B862D5" w:rsidRPr="007847E8" w:rsidRDefault="00B862D5" w:rsidP="00572506">
      <w:pPr>
        <w:ind w:right="-144"/>
      </w:pPr>
    </w:p>
    <w:p w14:paraId="3B9E0B82" w14:textId="3F7AE530" w:rsidR="00B862D5" w:rsidRPr="007847E8" w:rsidRDefault="00B862D5" w:rsidP="00572506">
      <w:pPr>
        <w:ind w:right="-144"/>
      </w:pPr>
      <w:r w:rsidRPr="007847E8">
        <w:t>China remains the primary destination for Australian exports accounting for 30.3% in 2019</w:t>
      </w:r>
      <w:r w:rsidR="00511A59">
        <w:t>-</w:t>
      </w:r>
      <w:r w:rsidRPr="007847E8">
        <w:t>20, up from 28.4% in 2018</w:t>
      </w:r>
      <w:r w:rsidR="008672F3">
        <w:t>-</w:t>
      </w:r>
      <w:r w:rsidRPr="007847E8">
        <w:t xml:space="preserve">19 </w:t>
      </w:r>
      <w:r w:rsidRPr="007847E8">
        <w:fldChar w:fldCharType="begin"/>
      </w:r>
      <w:r w:rsidRPr="007847E8">
        <w:instrText>ADDIN CITAVI.PLACEHOLDER 7a892cc0-5805-4f25-beef-e7e83200c2b6 PFBsYWNlaG9sZGVyPg0KICA8QWRkSW5WZXJzaW9uPjUuNy4xLjA8L0FkZEluVmVyc2lvbj4NCiAgPElkPjdhODkyY2MwLTU4MDUtNGYyNS1iZWVmLWU3ZTgzMjAwYzJiNjwvSWQ+DQogIDxFbnRyaWVzPg0KICAgIDxFbnRyeT4NCiAgICAgIDxJZD4xM2ZjZjU1Yy04NTc0LTRiZmMtOThlZC1jOWJiYzJkOTgzNGY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7847E8">
        <w:fldChar w:fldCharType="separate"/>
      </w:r>
      <w:r w:rsidRPr="007847E8">
        <w:t>(Rural Bank 2020)</w:t>
      </w:r>
      <w:r w:rsidRPr="007847E8">
        <w:fldChar w:fldCharType="end"/>
      </w:r>
      <w:r w:rsidRPr="007847E8">
        <w:t xml:space="preserve"> as shown in Figure 2. The strongest export growth rate to China was recorded for beef followed by sheep meat, wheat, canola and nuts. While export</w:t>
      </w:r>
      <w:r w:rsidR="00511A59">
        <w:t>s</w:t>
      </w:r>
      <w:r w:rsidRPr="007847E8">
        <w:t xml:space="preserve"> to Japan, South Korea and Indonesia declined, exports to Vietnam has recovered in year 2019</w:t>
      </w:r>
      <w:r w:rsidR="00511A59">
        <w:t>-</w:t>
      </w:r>
      <w:r w:rsidRPr="007847E8">
        <w:t>20, after two consecutive years of decline. Vietnam is reported to be a promising destination for Australian agricultural exports recording a 10-year CAGR of 13.3%. Exports to the US has shown an increase with an value of $264.2</w:t>
      </w:r>
      <w:r w:rsidR="00511A59">
        <w:t> </w:t>
      </w:r>
      <w:r w:rsidRPr="007847E8">
        <w:t>million, up from 2018</w:t>
      </w:r>
      <w:r w:rsidR="00511A59">
        <w:t>-</w:t>
      </w:r>
      <w:r w:rsidRPr="007847E8">
        <w:t>19 by 5.1%, driven by the increased beef exports.</w:t>
      </w:r>
    </w:p>
    <w:p w14:paraId="392C3C9D" w14:textId="77777777" w:rsidR="00B862D5" w:rsidRPr="007847E8" w:rsidRDefault="00B862D5" w:rsidP="00265D56">
      <w:pPr>
        <w:ind w:right="1132"/>
      </w:pPr>
    </w:p>
    <w:p w14:paraId="5BC4428C" w14:textId="00102793" w:rsidR="00B54D30" w:rsidRPr="007847E8" w:rsidRDefault="00B54D30" w:rsidP="00B54D30">
      <w:pPr>
        <w:pStyle w:val="FSTableFigureHeading"/>
        <w:keepNext/>
      </w:pPr>
      <w:r w:rsidRPr="007847E8">
        <w:t xml:space="preserve">Figure 2: Value of top 10 Australian export markets in 2018-2020 </w:t>
      </w:r>
    </w:p>
    <w:p w14:paraId="711E2A53" w14:textId="77777777" w:rsidR="00B862D5" w:rsidRPr="007847E8" w:rsidRDefault="00B862D5" w:rsidP="00B862D5">
      <w:r w:rsidRPr="007847E8">
        <w:rPr>
          <w:noProof/>
          <w:lang w:eastAsia="en-GB"/>
        </w:rPr>
        <w:drawing>
          <wp:inline distT="0" distB="0" distL="0" distR="0" wp14:anchorId="66DDBDFA" wp14:editId="63CE0C77">
            <wp:extent cx="4339140" cy="326336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3901"/>
                    <a:stretch/>
                  </pic:blipFill>
                  <pic:spPr bwMode="auto">
                    <a:xfrm>
                      <a:off x="0" y="0"/>
                      <a:ext cx="4354162" cy="3274665"/>
                    </a:xfrm>
                    <a:prstGeom prst="rect">
                      <a:avLst/>
                    </a:prstGeom>
                    <a:ln>
                      <a:noFill/>
                    </a:ln>
                    <a:extLst>
                      <a:ext uri="{53640926-AAD7-44D8-BBD7-CCE9431645EC}">
                        <a14:shadowObscured xmlns:a14="http://schemas.microsoft.com/office/drawing/2010/main"/>
                      </a:ext>
                    </a:extLst>
                  </pic:spPr>
                </pic:pic>
              </a:graphicData>
            </a:graphic>
          </wp:inline>
        </w:drawing>
      </w:r>
    </w:p>
    <w:p w14:paraId="2D4AA372" w14:textId="77777777" w:rsidR="00B862D5" w:rsidRDefault="00B862D5" w:rsidP="00B862D5"/>
    <w:p w14:paraId="2B507515" w14:textId="77777777" w:rsidR="00B862D5" w:rsidRPr="007847E8" w:rsidRDefault="00B862D5" w:rsidP="00B862D5"/>
    <w:p w14:paraId="48A87707" w14:textId="77777777" w:rsidR="00B862D5" w:rsidRPr="007847E8" w:rsidRDefault="00B862D5" w:rsidP="00B862D5"/>
    <w:p w14:paraId="01EB1D91" w14:textId="26083F4D" w:rsidR="00B862D5" w:rsidRDefault="00B862D5" w:rsidP="00572506">
      <w:pPr>
        <w:ind w:right="-144"/>
      </w:pPr>
      <w:r w:rsidRPr="007847E8">
        <w:t>A snapshot of agricultural commodity statistics shows that</w:t>
      </w:r>
      <w:r w:rsidR="00511A59">
        <w:t xml:space="preserve"> the</w:t>
      </w:r>
      <w:r w:rsidRPr="007847E8">
        <w:t xml:space="preserve"> horticulture sector representing fruit and vegetables </w:t>
      </w:r>
      <w:r w:rsidRPr="007847E8">
        <w:fldChar w:fldCharType="begin"/>
      </w:r>
      <w:r w:rsidRPr="007847E8">
        <w:instrText>ADDIN CITAVI.PLACEHOLDER cb130a85-ffb4-4b07-9ee8-2e02fab5ccf8 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wYXJ0bWVudCBvZiBBZ3JpY3VsdHVyZSwgV2F0ZXIgYW5kIHRoZSBFbnZpcm9ubWVudCAyMDIxKTwvVGV4dD4NCiAgICA8L1RleHRVbml0Pg0KICA8L1RleHRVbml0cz4NCjwvUGxhY2Vob2xkZXI+</w:instrText>
      </w:r>
      <w:r w:rsidRPr="007847E8">
        <w:fldChar w:fldCharType="separate"/>
      </w:r>
      <w:r w:rsidRPr="007847E8">
        <w:t>(Department of Agriculture, Water and the Environment 2021)</w:t>
      </w:r>
      <w:r w:rsidRPr="007847E8">
        <w:fldChar w:fldCharType="end"/>
      </w:r>
      <w:r w:rsidRPr="007847E8">
        <w:t xml:space="preserve"> has increased in production by 24% and exports by 64%, between 2001</w:t>
      </w:r>
      <w:r w:rsidR="00511A59">
        <w:t>-</w:t>
      </w:r>
      <w:r w:rsidRPr="007847E8">
        <w:t>02 and 2019</w:t>
      </w:r>
      <w:r w:rsidR="00511A59">
        <w:t>-</w:t>
      </w:r>
      <w:r w:rsidRPr="007847E8">
        <w:t xml:space="preserve">20 (Figure 3). </w:t>
      </w:r>
    </w:p>
    <w:p w14:paraId="25712459" w14:textId="77777777" w:rsidR="00572506" w:rsidRPr="007847E8" w:rsidRDefault="00572506" w:rsidP="00572506">
      <w:pPr>
        <w:ind w:right="-144"/>
      </w:pPr>
    </w:p>
    <w:p w14:paraId="0DFB9D76" w14:textId="1187EA69" w:rsidR="00B54D30" w:rsidRPr="007847E8" w:rsidRDefault="00B54D30" w:rsidP="00265D56">
      <w:pPr>
        <w:pStyle w:val="FSTableFigureHeading"/>
        <w:keepNext/>
        <w:ind w:right="1132"/>
      </w:pPr>
      <w:r w:rsidRPr="007847E8">
        <w:t xml:space="preserve">Figure 3: Production value of Australian </w:t>
      </w:r>
      <w:r>
        <w:t>a</w:t>
      </w:r>
      <w:r w:rsidRPr="007847E8">
        <w:t>griculture c</w:t>
      </w:r>
      <w:r>
        <w:t>ommodities</w:t>
      </w:r>
      <w:r w:rsidRPr="007847E8">
        <w:t xml:space="preserve">. Percentage changes compare levels between </w:t>
      </w:r>
      <w:r>
        <w:t>2001-02</w:t>
      </w:r>
      <w:r w:rsidRPr="007847E8">
        <w:t xml:space="preserve"> and 2019</w:t>
      </w:r>
      <w:r>
        <w:t>-20</w:t>
      </w:r>
      <w:r w:rsidRPr="007847E8">
        <w:t>.</w:t>
      </w:r>
    </w:p>
    <w:p w14:paraId="33D9E4DF" w14:textId="77777777" w:rsidR="00B862D5" w:rsidRPr="007847E8" w:rsidRDefault="00B862D5" w:rsidP="00265D56">
      <w:pPr>
        <w:ind w:right="1132"/>
      </w:pPr>
    </w:p>
    <w:p w14:paraId="492E0466" w14:textId="77777777" w:rsidR="00B862D5" w:rsidRPr="007847E8" w:rsidRDefault="00B862D5" w:rsidP="00265D56">
      <w:pPr>
        <w:ind w:right="1132"/>
      </w:pPr>
      <w:r w:rsidRPr="007847E8">
        <w:rPr>
          <w:noProof/>
          <w:lang w:eastAsia="en-GB"/>
        </w:rPr>
        <w:drawing>
          <wp:inline distT="0" distB="0" distL="0" distR="0" wp14:anchorId="72C1199A" wp14:editId="75002A1E">
            <wp:extent cx="6331166" cy="2129813"/>
            <wp:effectExtent l="0" t="0" r="0" b="3810"/>
            <wp:docPr id="35" name="Picture 35" descr="https://www.agriculture.gov.au/sites/default/files/images/ag-snapshot-202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riculture.gov.au/sites/default/files/images/ag-snapshot-2021-4-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223"/>
                    <a:stretch/>
                  </pic:blipFill>
                  <pic:spPr bwMode="auto">
                    <a:xfrm>
                      <a:off x="0" y="0"/>
                      <a:ext cx="6412660" cy="2157228"/>
                    </a:xfrm>
                    <a:prstGeom prst="rect">
                      <a:avLst/>
                    </a:prstGeom>
                    <a:noFill/>
                    <a:ln>
                      <a:noFill/>
                    </a:ln>
                    <a:extLst>
                      <a:ext uri="{53640926-AAD7-44D8-BBD7-CCE9431645EC}">
                        <a14:shadowObscured xmlns:a14="http://schemas.microsoft.com/office/drawing/2010/main"/>
                      </a:ext>
                    </a:extLst>
                  </pic:spPr>
                </pic:pic>
              </a:graphicData>
            </a:graphic>
          </wp:inline>
        </w:drawing>
      </w:r>
    </w:p>
    <w:p w14:paraId="056B8F2E" w14:textId="77777777" w:rsidR="00B862D5" w:rsidRPr="007847E8" w:rsidRDefault="00B862D5" w:rsidP="00265D56">
      <w:pPr>
        <w:ind w:right="1132"/>
      </w:pPr>
    </w:p>
    <w:p w14:paraId="0A608E30" w14:textId="77777777" w:rsidR="00B862D5" w:rsidRDefault="00B862D5" w:rsidP="00265D56">
      <w:pPr>
        <w:ind w:right="1132"/>
      </w:pPr>
    </w:p>
    <w:p w14:paraId="7349FBA5" w14:textId="71F71A8F" w:rsidR="00B862D5" w:rsidRDefault="00B862D5" w:rsidP="00572506">
      <w:pPr>
        <w:ind w:right="-144"/>
        <w:rPr>
          <w:rFonts w:eastAsiaTheme="majorEastAsia" w:cs="Arial"/>
          <w:bCs/>
        </w:rPr>
      </w:pPr>
      <w:r w:rsidRPr="007847E8">
        <w:t xml:space="preserve">The export value of horticultural produce under the category ‘Edible fruit and nuts; peel of citrus fruit or melons’ for the five years to 2020 is listed in Table 1 </w:t>
      </w:r>
      <w:r w:rsidRPr="007847E8">
        <w:fldChar w:fldCharType="begin"/>
      </w:r>
      <w:r w:rsidRPr="007847E8">
        <w:instrText>ADDIN CITAVI.PLACEHOLDER f6584c9b-7ffe-4ec9-bd4b-0b28dd3c67f1 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JbnRlcm5hdGlvbmFsIFRyYWRlIENlbnRyZSk8L1RleHQ+DQogICAgPC9UZXh0VW5pdD4NCiAgPC9UZXh0VW5pdHM+DQo8L1BsYWNlaG9sZGVyPg==</w:instrText>
      </w:r>
      <w:r w:rsidRPr="007847E8">
        <w:fldChar w:fldCharType="separate"/>
      </w:r>
      <w:r w:rsidRPr="007847E8">
        <w:t>(International Trade Centre)</w:t>
      </w:r>
      <w:r w:rsidRPr="007847E8">
        <w:fldChar w:fldCharType="end"/>
      </w:r>
      <w:r w:rsidRPr="007847E8">
        <w:t>. The export value of most horticultural crops, particularly berries, melons and fruits have shown an increase in 2019 compared to the previous years, however the export values are generally dropping in 2020.</w:t>
      </w:r>
      <w:r w:rsidRPr="007847E8">
        <w:rPr>
          <w:rFonts w:eastAsiaTheme="majorEastAsia" w:cs="Arial"/>
          <w:b/>
          <w:bCs/>
          <w:sz w:val="28"/>
        </w:rPr>
        <w:t xml:space="preserve"> </w:t>
      </w:r>
    </w:p>
    <w:p w14:paraId="2FC2C999" w14:textId="77777777" w:rsidR="00AE5ABB" w:rsidRPr="00AE5ABB" w:rsidRDefault="00AE5ABB" w:rsidP="00AE5ABB">
      <w:pPr>
        <w:rPr>
          <w:rFonts w:eastAsiaTheme="majorEastAsia" w:cs="Arial"/>
          <w:bCs/>
        </w:rPr>
      </w:pPr>
    </w:p>
    <w:p w14:paraId="7847E7A4" w14:textId="1BABE488" w:rsidR="00B862D5" w:rsidRPr="007847E8" w:rsidRDefault="00B862D5" w:rsidP="00872022">
      <w:pPr>
        <w:pStyle w:val="FSTableFigureHeading"/>
        <w:keepNext/>
        <w:ind w:left="851" w:right="990" w:hanging="851"/>
        <w:rPr>
          <w:rFonts w:eastAsia="Times New Roman"/>
        </w:rPr>
      </w:pPr>
      <w:r w:rsidRPr="007847E8">
        <w:t xml:space="preserve">Table 1: Australian </w:t>
      </w:r>
      <w:r w:rsidRPr="0091738B">
        <w:t>exports</w:t>
      </w:r>
      <w:r w:rsidRPr="007847E8">
        <w:t xml:space="preserve"> for the category </w:t>
      </w:r>
      <w:r w:rsidR="00511A59">
        <w:t>‘</w:t>
      </w:r>
      <w:r w:rsidRPr="007847E8">
        <w:t>Edible fruit and nuts; peel of citrus fruit or melons</w:t>
      </w:r>
      <w:r w:rsidR="00511A59">
        <w:t>’</w:t>
      </w:r>
    </w:p>
    <w:tbl>
      <w:tblPr>
        <w:tblW w:w="4534" w:type="pct"/>
        <w:tblBorders>
          <w:top w:val="outset" w:sz="6" w:space="0" w:color="002B54"/>
          <w:left w:val="outset" w:sz="6" w:space="0" w:color="002B54"/>
          <w:bottom w:val="outset" w:sz="6" w:space="0" w:color="002B54"/>
          <w:right w:val="outset" w:sz="6" w:space="0" w:color="002B54"/>
        </w:tblBorders>
        <w:tblCellMar>
          <w:top w:w="40" w:type="dxa"/>
          <w:left w:w="40" w:type="dxa"/>
          <w:bottom w:w="40" w:type="dxa"/>
          <w:right w:w="40" w:type="dxa"/>
        </w:tblCellMar>
        <w:tblLook w:val="04A0" w:firstRow="1" w:lastRow="0" w:firstColumn="1" w:lastColumn="0" w:noHBand="0" w:noVBand="1"/>
      </w:tblPr>
      <w:tblGrid>
        <w:gridCol w:w="630"/>
        <w:gridCol w:w="3032"/>
        <w:gridCol w:w="876"/>
        <w:gridCol w:w="876"/>
        <w:gridCol w:w="876"/>
        <w:gridCol w:w="1059"/>
        <w:gridCol w:w="876"/>
      </w:tblGrid>
      <w:tr w:rsidR="00AE5ABB" w:rsidRPr="00AE5ABB" w14:paraId="09E5E538" w14:textId="77777777" w:rsidTr="00265D56">
        <w:tc>
          <w:tcPr>
            <w:tcW w:w="374" w:type="pct"/>
            <w:vMerge w:val="restart"/>
            <w:tcBorders>
              <w:top w:val="outset" w:sz="6" w:space="0" w:color="auto"/>
              <w:left w:val="nil"/>
              <w:right w:val="nil"/>
            </w:tcBorders>
            <w:shd w:val="clear" w:color="auto" w:fill="auto"/>
            <w:vAlign w:val="center"/>
          </w:tcPr>
          <w:p w14:paraId="276F6613" w14:textId="6D03EB37" w:rsidR="00AE5ABB" w:rsidRPr="00AE5ABB" w:rsidRDefault="00AE5ABB" w:rsidP="00AE5ABB">
            <w:pPr>
              <w:rPr>
                <w:rFonts w:eastAsia="Times New Roman" w:cs="Arial"/>
                <w:b/>
                <w:bCs/>
                <w:lang w:eastAsia="en-GB"/>
              </w:rPr>
            </w:pPr>
            <w:r w:rsidRPr="00AE5ABB">
              <w:rPr>
                <w:rFonts w:eastAsia="Times New Roman" w:cs="Arial"/>
                <w:b/>
                <w:bCs/>
                <w:lang w:eastAsia="en-GB"/>
              </w:rPr>
              <w:t>Code</w:t>
            </w:r>
          </w:p>
        </w:tc>
        <w:tc>
          <w:tcPr>
            <w:tcW w:w="1853" w:type="pct"/>
            <w:vMerge w:val="restart"/>
            <w:tcBorders>
              <w:top w:val="outset" w:sz="6" w:space="0" w:color="auto"/>
              <w:left w:val="nil"/>
              <w:right w:val="nil"/>
            </w:tcBorders>
            <w:shd w:val="clear" w:color="auto" w:fill="auto"/>
            <w:vAlign w:val="center"/>
          </w:tcPr>
          <w:p w14:paraId="77ABBEA4" w14:textId="208D7BBF" w:rsidR="00AE5ABB" w:rsidRPr="00AE5ABB" w:rsidRDefault="00AE5ABB" w:rsidP="00AE5ABB">
            <w:pPr>
              <w:rPr>
                <w:rFonts w:eastAsia="Times New Roman" w:cs="Arial"/>
                <w:b/>
                <w:bCs/>
                <w:lang w:eastAsia="en-GB"/>
              </w:rPr>
            </w:pPr>
            <w:r w:rsidRPr="00AE5ABB">
              <w:rPr>
                <w:rFonts w:eastAsia="Times New Roman" w:cs="Arial"/>
                <w:b/>
                <w:bCs/>
                <w:lang w:eastAsia="en-GB"/>
              </w:rPr>
              <w:t>Product label</w:t>
            </w:r>
          </w:p>
        </w:tc>
        <w:tc>
          <w:tcPr>
            <w:tcW w:w="0" w:type="auto"/>
            <w:gridSpan w:val="5"/>
            <w:tcBorders>
              <w:top w:val="outset" w:sz="6" w:space="0" w:color="auto"/>
              <w:left w:val="nil"/>
              <w:bottom w:val="outset" w:sz="6" w:space="0" w:color="auto"/>
              <w:right w:val="nil"/>
            </w:tcBorders>
            <w:shd w:val="clear" w:color="auto" w:fill="auto"/>
            <w:vAlign w:val="center"/>
          </w:tcPr>
          <w:p w14:paraId="23763BEE" w14:textId="38343D04" w:rsidR="00AE5ABB" w:rsidRPr="00AE5ABB" w:rsidRDefault="00AE5ABB" w:rsidP="00AE5ABB">
            <w:pPr>
              <w:jc w:val="center"/>
              <w:rPr>
                <w:rFonts w:eastAsia="Times New Roman" w:cs="Arial"/>
                <w:b/>
                <w:bCs/>
                <w:lang w:eastAsia="en-GB"/>
              </w:rPr>
            </w:pPr>
            <w:r w:rsidRPr="00AE5ABB">
              <w:rPr>
                <w:rFonts w:eastAsia="Times New Roman" w:cs="Arial"/>
                <w:b/>
                <w:bCs/>
                <w:lang w:eastAsia="en-GB"/>
              </w:rPr>
              <w:t>Exported value</w:t>
            </w:r>
            <w:r>
              <w:t xml:space="preserve"> </w:t>
            </w:r>
            <w:r w:rsidR="00265D56">
              <w:t>(</w:t>
            </w:r>
            <w:r>
              <w:t>in $</w:t>
            </w:r>
            <w:r>
              <w:rPr>
                <w:rFonts w:eastAsia="Times New Roman"/>
              </w:rPr>
              <w:t>thousands</w:t>
            </w:r>
            <w:r w:rsidRPr="007847E8">
              <w:rPr>
                <w:rFonts w:eastAsia="Times New Roman"/>
              </w:rPr>
              <w:t>)</w:t>
            </w:r>
          </w:p>
        </w:tc>
      </w:tr>
      <w:tr w:rsidR="00AE5ABB" w:rsidRPr="00AE5ABB" w14:paraId="195C9763" w14:textId="77777777" w:rsidTr="00265D56">
        <w:tc>
          <w:tcPr>
            <w:tcW w:w="374" w:type="pct"/>
            <w:vMerge/>
            <w:tcBorders>
              <w:left w:val="nil"/>
              <w:bottom w:val="outset" w:sz="6" w:space="0" w:color="auto"/>
              <w:right w:val="nil"/>
            </w:tcBorders>
            <w:shd w:val="clear" w:color="auto" w:fill="auto"/>
            <w:vAlign w:val="center"/>
            <w:hideMark/>
          </w:tcPr>
          <w:p w14:paraId="6B88860E" w14:textId="746F9FEA" w:rsidR="00AE5ABB" w:rsidRPr="00AE5ABB" w:rsidRDefault="00AE5ABB" w:rsidP="00E13096">
            <w:pPr>
              <w:rPr>
                <w:rFonts w:eastAsia="Times New Roman" w:cs="Arial"/>
                <w:b/>
                <w:bCs/>
                <w:lang w:eastAsia="en-GB"/>
              </w:rPr>
            </w:pPr>
          </w:p>
        </w:tc>
        <w:tc>
          <w:tcPr>
            <w:tcW w:w="1853" w:type="pct"/>
            <w:vMerge/>
            <w:tcBorders>
              <w:left w:val="nil"/>
              <w:bottom w:val="outset" w:sz="6" w:space="0" w:color="auto"/>
              <w:right w:val="nil"/>
            </w:tcBorders>
            <w:shd w:val="clear" w:color="auto" w:fill="auto"/>
            <w:vAlign w:val="center"/>
            <w:hideMark/>
          </w:tcPr>
          <w:p w14:paraId="6F8BB71A" w14:textId="471797D2" w:rsidR="00AE5ABB" w:rsidRPr="00AE5ABB" w:rsidRDefault="00AE5ABB" w:rsidP="00E13096">
            <w:pPr>
              <w:rPr>
                <w:rFonts w:eastAsia="Times New Roman" w:cs="Arial"/>
                <w:b/>
                <w:bCs/>
                <w:lang w:eastAsia="en-GB"/>
              </w:rPr>
            </w:pPr>
          </w:p>
        </w:tc>
        <w:tc>
          <w:tcPr>
            <w:tcW w:w="0" w:type="auto"/>
            <w:tcBorders>
              <w:top w:val="outset" w:sz="6" w:space="0" w:color="auto"/>
              <w:left w:val="nil"/>
              <w:bottom w:val="outset" w:sz="6" w:space="0" w:color="auto"/>
              <w:right w:val="nil"/>
            </w:tcBorders>
            <w:shd w:val="clear" w:color="auto" w:fill="auto"/>
            <w:vAlign w:val="center"/>
            <w:hideMark/>
          </w:tcPr>
          <w:p w14:paraId="5DFC4F90" w14:textId="2A973F06" w:rsidR="00AE5ABB" w:rsidRPr="00AE5ABB" w:rsidRDefault="00AE5ABB" w:rsidP="007D1291">
            <w:pPr>
              <w:jc w:val="right"/>
              <w:rPr>
                <w:rFonts w:eastAsia="Times New Roman" w:cs="Arial"/>
                <w:b/>
                <w:bCs/>
                <w:lang w:eastAsia="en-GB"/>
              </w:rPr>
            </w:pPr>
            <w:r w:rsidRPr="00AE5ABB">
              <w:rPr>
                <w:rFonts w:eastAsia="Times New Roman" w:cs="Arial"/>
                <w:b/>
                <w:bCs/>
                <w:lang w:eastAsia="en-GB"/>
              </w:rPr>
              <w:t>2016</w:t>
            </w:r>
          </w:p>
        </w:tc>
        <w:tc>
          <w:tcPr>
            <w:tcW w:w="0" w:type="auto"/>
            <w:tcBorders>
              <w:top w:val="outset" w:sz="6" w:space="0" w:color="auto"/>
              <w:left w:val="nil"/>
              <w:bottom w:val="outset" w:sz="6" w:space="0" w:color="auto"/>
              <w:right w:val="nil"/>
            </w:tcBorders>
            <w:shd w:val="clear" w:color="auto" w:fill="auto"/>
            <w:vAlign w:val="center"/>
            <w:hideMark/>
          </w:tcPr>
          <w:p w14:paraId="33852F8A" w14:textId="7956BA99" w:rsidR="00AE5ABB" w:rsidRPr="00AE5ABB" w:rsidRDefault="00AE5ABB" w:rsidP="003E1D96">
            <w:pPr>
              <w:jc w:val="right"/>
              <w:rPr>
                <w:rFonts w:eastAsia="Times New Roman" w:cs="Arial"/>
                <w:b/>
                <w:bCs/>
                <w:lang w:eastAsia="en-GB"/>
              </w:rPr>
            </w:pPr>
            <w:r w:rsidRPr="00AE5ABB">
              <w:rPr>
                <w:rFonts w:eastAsia="Times New Roman" w:cs="Arial"/>
                <w:b/>
                <w:bCs/>
                <w:lang w:eastAsia="en-GB"/>
              </w:rPr>
              <w:t>2017</w:t>
            </w:r>
          </w:p>
        </w:tc>
        <w:tc>
          <w:tcPr>
            <w:tcW w:w="0" w:type="auto"/>
            <w:tcBorders>
              <w:top w:val="outset" w:sz="6" w:space="0" w:color="auto"/>
              <w:left w:val="nil"/>
              <w:bottom w:val="outset" w:sz="6" w:space="0" w:color="auto"/>
              <w:right w:val="nil"/>
            </w:tcBorders>
            <w:shd w:val="clear" w:color="auto" w:fill="auto"/>
            <w:vAlign w:val="center"/>
            <w:hideMark/>
          </w:tcPr>
          <w:p w14:paraId="177D8E03" w14:textId="484CC2A3" w:rsidR="00AE5ABB" w:rsidRPr="00AE5ABB" w:rsidRDefault="00AE5ABB" w:rsidP="003E1D96">
            <w:pPr>
              <w:jc w:val="right"/>
              <w:rPr>
                <w:rFonts w:eastAsia="Times New Roman" w:cs="Arial"/>
                <w:b/>
                <w:bCs/>
                <w:lang w:eastAsia="en-GB"/>
              </w:rPr>
            </w:pPr>
            <w:r w:rsidRPr="00AE5ABB">
              <w:rPr>
                <w:rFonts w:eastAsia="Times New Roman" w:cs="Arial"/>
                <w:b/>
                <w:bCs/>
                <w:lang w:eastAsia="en-GB"/>
              </w:rPr>
              <w:t>2018</w:t>
            </w:r>
          </w:p>
        </w:tc>
        <w:tc>
          <w:tcPr>
            <w:tcW w:w="0" w:type="auto"/>
            <w:tcBorders>
              <w:top w:val="outset" w:sz="6" w:space="0" w:color="auto"/>
              <w:left w:val="nil"/>
              <w:bottom w:val="outset" w:sz="6" w:space="0" w:color="auto"/>
              <w:right w:val="nil"/>
            </w:tcBorders>
            <w:shd w:val="clear" w:color="auto" w:fill="auto"/>
            <w:vAlign w:val="center"/>
            <w:hideMark/>
          </w:tcPr>
          <w:p w14:paraId="46BDCA81" w14:textId="1FDE38FE" w:rsidR="00AE5ABB" w:rsidRPr="00AE5ABB" w:rsidRDefault="00AE5ABB" w:rsidP="003E1D96">
            <w:pPr>
              <w:jc w:val="right"/>
              <w:rPr>
                <w:rFonts w:eastAsia="Times New Roman" w:cs="Arial"/>
                <w:b/>
                <w:bCs/>
                <w:lang w:eastAsia="en-GB"/>
              </w:rPr>
            </w:pPr>
            <w:r w:rsidRPr="00AE5ABB">
              <w:rPr>
                <w:rFonts w:eastAsia="Times New Roman" w:cs="Arial"/>
                <w:b/>
                <w:bCs/>
                <w:lang w:eastAsia="en-GB"/>
              </w:rPr>
              <w:t>2019</w:t>
            </w:r>
          </w:p>
        </w:tc>
        <w:tc>
          <w:tcPr>
            <w:tcW w:w="0" w:type="auto"/>
            <w:tcBorders>
              <w:top w:val="outset" w:sz="6" w:space="0" w:color="auto"/>
              <w:left w:val="nil"/>
              <w:bottom w:val="outset" w:sz="6" w:space="0" w:color="auto"/>
              <w:right w:val="nil"/>
            </w:tcBorders>
            <w:shd w:val="clear" w:color="auto" w:fill="auto"/>
            <w:vAlign w:val="center"/>
            <w:hideMark/>
          </w:tcPr>
          <w:p w14:paraId="7A0E804A" w14:textId="67E2A12A" w:rsidR="00AE5ABB" w:rsidRPr="00AE5ABB" w:rsidRDefault="00AE5ABB" w:rsidP="003E1D96">
            <w:pPr>
              <w:jc w:val="right"/>
              <w:rPr>
                <w:rFonts w:eastAsia="Times New Roman" w:cs="Arial"/>
                <w:b/>
                <w:bCs/>
                <w:lang w:eastAsia="en-GB"/>
              </w:rPr>
            </w:pPr>
            <w:r w:rsidRPr="00AE5ABB">
              <w:rPr>
                <w:rFonts w:eastAsia="Times New Roman" w:cs="Arial"/>
                <w:b/>
                <w:bCs/>
                <w:lang w:eastAsia="en-GB"/>
              </w:rPr>
              <w:t>2020</w:t>
            </w:r>
          </w:p>
        </w:tc>
      </w:tr>
      <w:tr w:rsidR="00AE5ABB" w:rsidRPr="00AE5ABB" w14:paraId="648A74BE"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1028783A"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0802 </w:t>
            </w:r>
          </w:p>
        </w:tc>
        <w:tc>
          <w:tcPr>
            <w:tcW w:w="1853" w:type="pct"/>
            <w:tcBorders>
              <w:top w:val="outset" w:sz="6" w:space="0" w:color="auto"/>
              <w:left w:val="nil"/>
              <w:bottom w:val="outset" w:sz="6" w:space="0" w:color="auto"/>
              <w:right w:val="nil"/>
            </w:tcBorders>
            <w:shd w:val="clear" w:color="auto" w:fill="F7F6F3"/>
            <w:vAlign w:val="center"/>
            <w:hideMark/>
          </w:tcPr>
          <w:p w14:paraId="7B98F294"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Other nuts, fresh or dried, whether or not shelled or peeled (excluding coconuts, Brazil nuts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359F09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783,919</w:t>
            </w:r>
          </w:p>
        </w:tc>
        <w:tc>
          <w:tcPr>
            <w:tcW w:w="0" w:type="auto"/>
            <w:tcBorders>
              <w:top w:val="outset" w:sz="6" w:space="0" w:color="auto"/>
              <w:left w:val="nil"/>
              <w:bottom w:val="outset" w:sz="6" w:space="0" w:color="auto"/>
              <w:right w:val="nil"/>
            </w:tcBorders>
            <w:shd w:val="clear" w:color="auto" w:fill="F7F6F3"/>
            <w:vAlign w:val="center"/>
            <w:hideMark/>
          </w:tcPr>
          <w:p w14:paraId="31452F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761,465</w:t>
            </w:r>
          </w:p>
        </w:tc>
        <w:tc>
          <w:tcPr>
            <w:tcW w:w="0" w:type="auto"/>
            <w:tcBorders>
              <w:top w:val="outset" w:sz="6" w:space="0" w:color="auto"/>
              <w:left w:val="nil"/>
              <w:bottom w:val="outset" w:sz="6" w:space="0" w:color="auto"/>
              <w:right w:val="nil"/>
            </w:tcBorders>
            <w:shd w:val="clear" w:color="auto" w:fill="F7F6F3"/>
            <w:vAlign w:val="center"/>
            <w:hideMark/>
          </w:tcPr>
          <w:p w14:paraId="4638BF3D" w14:textId="77777777" w:rsidR="00B862D5" w:rsidRPr="00AE5ABB" w:rsidRDefault="00B862D5" w:rsidP="0078016E">
            <w:pPr>
              <w:jc w:val="right"/>
              <w:rPr>
                <w:rFonts w:eastAsia="Times New Roman" w:cs="Arial"/>
                <w:lang w:eastAsia="en-GB"/>
              </w:rPr>
            </w:pPr>
            <w:r w:rsidRPr="00AE5ABB">
              <w:rPr>
                <w:rFonts w:eastAsia="Times New Roman" w:cs="Arial"/>
                <w:lang w:eastAsia="en-GB"/>
              </w:rPr>
              <w:t>900,458</w:t>
            </w:r>
          </w:p>
        </w:tc>
        <w:tc>
          <w:tcPr>
            <w:tcW w:w="0" w:type="auto"/>
            <w:tcBorders>
              <w:top w:val="outset" w:sz="6" w:space="0" w:color="auto"/>
              <w:left w:val="nil"/>
              <w:bottom w:val="outset" w:sz="6" w:space="0" w:color="auto"/>
              <w:right w:val="nil"/>
            </w:tcBorders>
            <w:shd w:val="clear" w:color="auto" w:fill="F7F6F3"/>
            <w:vAlign w:val="center"/>
            <w:hideMark/>
          </w:tcPr>
          <w:p w14:paraId="0A0D56D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1,158,073</w:t>
            </w:r>
          </w:p>
        </w:tc>
        <w:tc>
          <w:tcPr>
            <w:tcW w:w="0" w:type="auto"/>
            <w:tcBorders>
              <w:top w:val="outset" w:sz="6" w:space="0" w:color="auto"/>
              <w:left w:val="nil"/>
              <w:bottom w:val="outset" w:sz="6" w:space="0" w:color="auto"/>
              <w:right w:val="nil"/>
            </w:tcBorders>
            <w:shd w:val="clear" w:color="auto" w:fill="F7F6F3"/>
            <w:vAlign w:val="center"/>
            <w:hideMark/>
          </w:tcPr>
          <w:p w14:paraId="3CC82043" w14:textId="77777777" w:rsidR="00B862D5" w:rsidRPr="00AE5ABB" w:rsidRDefault="00B862D5" w:rsidP="0078016E">
            <w:pPr>
              <w:jc w:val="right"/>
              <w:rPr>
                <w:rFonts w:eastAsia="Times New Roman" w:cs="Arial"/>
                <w:lang w:eastAsia="en-GB"/>
              </w:rPr>
            </w:pPr>
            <w:r w:rsidRPr="00AE5ABB">
              <w:rPr>
                <w:rFonts w:eastAsia="Times New Roman" w:cs="Arial"/>
                <w:lang w:eastAsia="en-GB"/>
              </w:rPr>
              <w:t>964,146</w:t>
            </w:r>
          </w:p>
        </w:tc>
      </w:tr>
      <w:tr w:rsidR="00AE5ABB" w:rsidRPr="00AE5ABB" w14:paraId="77381B33"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2EAD8506"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0806 </w:t>
            </w:r>
          </w:p>
        </w:tc>
        <w:tc>
          <w:tcPr>
            <w:tcW w:w="1853" w:type="pct"/>
            <w:tcBorders>
              <w:top w:val="outset" w:sz="6" w:space="0" w:color="auto"/>
              <w:left w:val="nil"/>
              <w:bottom w:val="outset" w:sz="6" w:space="0" w:color="auto"/>
              <w:right w:val="nil"/>
            </w:tcBorders>
            <w:shd w:val="clear" w:color="auto" w:fill="FFFFFF"/>
            <w:vAlign w:val="center"/>
            <w:hideMark/>
          </w:tcPr>
          <w:p w14:paraId="51D51583" w14:textId="77777777" w:rsidR="00B862D5" w:rsidRPr="00AE5ABB" w:rsidRDefault="00B862D5" w:rsidP="0078016E">
            <w:pPr>
              <w:rPr>
                <w:rFonts w:eastAsia="Times New Roman" w:cs="Arial"/>
                <w:lang w:eastAsia="en-GB"/>
              </w:rPr>
            </w:pPr>
            <w:r w:rsidRPr="00AE5ABB">
              <w:rPr>
                <w:rFonts w:eastAsia="Times New Roman" w:cs="Arial"/>
                <w:lang w:eastAsia="en-GB"/>
              </w:rPr>
              <w:t>Grapes, fresh or dried</w:t>
            </w:r>
          </w:p>
        </w:tc>
        <w:tc>
          <w:tcPr>
            <w:tcW w:w="0" w:type="auto"/>
            <w:tcBorders>
              <w:top w:val="outset" w:sz="6" w:space="0" w:color="auto"/>
              <w:left w:val="nil"/>
              <w:bottom w:val="outset" w:sz="6" w:space="0" w:color="auto"/>
              <w:right w:val="nil"/>
            </w:tcBorders>
            <w:shd w:val="clear" w:color="auto" w:fill="FFFFFF"/>
            <w:vAlign w:val="center"/>
            <w:hideMark/>
          </w:tcPr>
          <w:p w14:paraId="76A736BA" w14:textId="77777777" w:rsidR="00B862D5" w:rsidRPr="00AE5ABB" w:rsidRDefault="00B862D5" w:rsidP="0078016E">
            <w:pPr>
              <w:jc w:val="right"/>
              <w:rPr>
                <w:rFonts w:eastAsia="Times New Roman" w:cs="Arial"/>
                <w:lang w:eastAsia="en-GB"/>
              </w:rPr>
            </w:pPr>
            <w:r w:rsidRPr="00AE5ABB">
              <w:rPr>
                <w:rFonts w:eastAsia="Times New Roman" w:cs="Arial"/>
                <w:lang w:eastAsia="en-GB"/>
              </w:rPr>
              <w:t>461,530</w:t>
            </w:r>
          </w:p>
        </w:tc>
        <w:tc>
          <w:tcPr>
            <w:tcW w:w="0" w:type="auto"/>
            <w:tcBorders>
              <w:top w:val="outset" w:sz="6" w:space="0" w:color="auto"/>
              <w:left w:val="nil"/>
              <w:bottom w:val="outset" w:sz="6" w:space="0" w:color="auto"/>
              <w:right w:val="nil"/>
            </w:tcBorders>
            <w:shd w:val="clear" w:color="auto" w:fill="FFFFFF"/>
            <w:vAlign w:val="center"/>
            <w:hideMark/>
          </w:tcPr>
          <w:p w14:paraId="07EB6C3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407,258</w:t>
            </w:r>
          </w:p>
        </w:tc>
        <w:tc>
          <w:tcPr>
            <w:tcW w:w="0" w:type="auto"/>
            <w:tcBorders>
              <w:top w:val="outset" w:sz="6" w:space="0" w:color="auto"/>
              <w:left w:val="nil"/>
              <w:bottom w:val="outset" w:sz="6" w:space="0" w:color="auto"/>
              <w:right w:val="nil"/>
            </w:tcBorders>
            <w:shd w:val="clear" w:color="auto" w:fill="FFFFFF"/>
            <w:vAlign w:val="center"/>
            <w:hideMark/>
          </w:tcPr>
          <w:p w14:paraId="6DA444F0" w14:textId="77777777" w:rsidR="00B862D5" w:rsidRPr="00AE5ABB" w:rsidRDefault="00B862D5" w:rsidP="0078016E">
            <w:pPr>
              <w:jc w:val="right"/>
              <w:rPr>
                <w:rFonts w:eastAsia="Times New Roman" w:cs="Arial"/>
                <w:lang w:eastAsia="en-GB"/>
              </w:rPr>
            </w:pPr>
            <w:r w:rsidRPr="00AE5ABB">
              <w:rPr>
                <w:rFonts w:eastAsia="Times New Roman" w:cs="Arial"/>
                <w:lang w:eastAsia="en-GB"/>
              </w:rPr>
              <w:t>421,842</w:t>
            </w:r>
          </w:p>
        </w:tc>
        <w:tc>
          <w:tcPr>
            <w:tcW w:w="0" w:type="auto"/>
            <w:tcBorders>
              <w:top w:val="outset" w:sz="6" w:space="0" w:color="auto"/>
              <w:left w:val="nil"/>
              <w:bottom w:val="outset" w:sz="6" w:space="0" w:color="auto"/>
              <w:right w:val="nil"/>
            </w:tcBorders>
            <w:shd w:val="clear" w:color="auto" w:fill="FFFFFF"/>
            <w:vAlign w:val="center"/>
            <w:hideMark/>
          </w:tcPr>
          <w:p w14:paraId="51F590CA" w14:textId="77777777" w:rsidR="00B862D5" w:rsidRPr="00AE5ABB" w:rsidRDefault="00B862D5" w:rsidP="0078016E">
            <w:pPr>
              <w:jc w:val="right"/>
              <w:rPr>
                <w:rFonts w:eastAsia="Times New Roman" w:cs="Arial"/>
                <w:lang w:eastAsia="en-GB"/>
              </w:rPr>
            </w:pPr>
            <w:r w:rsidRPr="00AE5ABB">
              <w:rPr>
                <w:rFonts w:eastAsia="Times New Roman" w:cs="Arial"/>
                <w:lang w:eastAsia="en-GB"/>
              </w:rPr>
              <w:t>617,787</w:t>
            </w:r>
          </w:p>
        </w:tc>
        <w:tc>
          <w:tcPr>
            <w:tcW w:w="0" w:type="auto"/>
            <w:tcBorders>
              <w:top w:val="outset" w:sz="6" w:space="0" w:color="auto"/>
              <w:left w:val="nil"/>
              <w:bottom w:val="outset" w:sz="6" w:space="0" w:color="auto"/>
              <w:right w:val="nil"/>
            </w:tcBorders>
            <w:shd w:val="clear" w:color="auto" w:fill="FFFFFF"/>
            <w:vAlign w:val="center"/>
            <w:hideMark/>
          </w:tcPr>
          <w:p w14:paraId="54C07AE9" w14:textId="77777777" w:rsidR="00B862D5" w:rsidRPr="00AE5ABB" w:rsidRDefault="00B862D5" w:rsidP="0078016E">
            <w:pPr>
              <w:jc w:val="right"/>
              <w:rPr>
                <w:rFonts w:eastAsia="Times New Roman" w:cs="Arial"/>
                <w:lang w:eastAsia="en-GB"/>
              </w:rPr>
            </w:pPr>
            <w:r w:rsidRPr="00AE5ABB">
              <w:rPr>
                <w:rFonts w:eastAsia="Times New Roman" w:cs="Arial"/>
                <w:lang w:eastAsia="en-GB"/>
              </w:rPr>
              <w:t>637,864</w:t>
            </w:r>
          </w:p>
        </w:tc>
      </w:tr>
      <w:tr w:rsidR="00AE5ABB" w:rsidRPr="00AE5ABB" w14:paraId="0A56D5D4"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3E787C9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0805 </w:t>
            </w:r>
          </w:p>
        </w:tc>
        <w:tc>
          <w:tcPr>
            <w:tcW w:w="1853" w:type="pct"/>
            <w:tcBorders>
              <w:top w:val="outset" w:sz="6" w:space="0" w:color="auto"/>
              <w:left w:val="nil"/>
              <w:bottom w:val="outset" w:sz="6" w:space="0" w:color="auto"/>
              <w:right w:val="nil"/>
            </w:tcBorders>
            <w:shd w:val="clear" w:color="auto" w:fill="F7F6F3"/>
            <w:vAlign w:val="center"/>
            <w:hideMark/>
          </w:tcPr>
          <w:p w14:paraId="2F4FCF6C" w14:textId="77777777" w:rsidR="00B862D5" w:rsidRPr="00AE5ABB" w:rsidRDefault="00B862D5" w:rsidP="0078016E">
            <w:pPr>
              <w:rPr>
                <w:rFonts w:eastAsia="Times New Roman" w:cs="Arial"/>
                <w:lang w:eastAsia="en-GB"/>
              </w:rPr>
            </w:pPr>
            <w:r w:rsidRPr="00AE5ABB">
              <w:rPr>
                <w:rFonts w:eastAsia="Times New Roman" w:cs="Arial"/>
                <w:lang w:eastAsia="en-GB"/>
              </w:rPr>
              <w:t>Citrus fruit, fresh or dried</w:t>
            </w:r>
          </w:p>
        </w:tc>
        <w:tc>
          <w:tcPr>
            <w:tcW w:w="0" w:type="auto"/>
            <w:tcBorders>
              <w:top w:val="outset" w:sz="6" w:space="0" w:color="auto"/>
              <w:left w:val="nil"/>
              <w:bottom w:val="outset" w:sz="6" w:space="0" w:color="auto"/>
              <w:right w:val="nil"/>
            </w:tcBorders>
            <w:shd w:val="clear" w:color="auto" w:fill="F7F6F3"/>
            <w:vAlign w:val="center"/>
            <w:hideMark/>
          </w:tcPr>
          <w:p w14:paraId="23D528AB"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337,623</w:t>
            </w:r>
          </w:p>
        </w:tc>
        <w:tc>
          <w:tcPr>
            <w:tcW w:w="0" w:type="auto"/>
            <w:tcBorders>
              <w:top w:val="outset" w:sz="6" w:space="0" w:color="auto"/>
              <w:left w:val="nil"/>
              <w:bottom w:val="outset" w:sz="6" w:space="0" w:color="auto"/>
              <w:right w:val="nil"/>
            </w:tcBorders>
            <w:shd w:val="clear" w:color="auto" w:fill="F7F6F3"/>
            <w:vAlign w:val="center"/>
            <w:hideMark/>
          </w:tcPr>
          <w:p w14:paraId="4385F812" w14:textId="77777777" w:rsidR="00B862D5" w:rsidRPr="00AE5ABB" w:rsidRDefault="00B862D5" w:rsidP="0078016E">
            <w:pPr>
              <w:jc w:val="right"/>
              <w:rPr>
                <w:rFonts w:eastAsia="Times New Roman" w:cs="Arial"/>
                <w:lang w:eastAsia="en-GB"/>
              </w:rPr>
            </w:pPr>
            <w:r w:rsidRPr="00AE5ABB">
              <w:rPr>
                <w:rFonts w:eastAsia="Times New Roman" w:cs="Arial"/>
                <w:lang w:eastAsia="en-GB"/>
              </w:rPr>
              <w:t>453,150</w:t>
            </w:r>
          </w:p>
        </w:tc>
        <w:tc>
          <w:tcPr>
            <w:tcW w:w="0" w:type="auto"/>
            <w:tcBorders>
              <w:top w:val="outset" w:sz="6" w:space="0" w:color="auto"/>
              <w:left w:val="nil"/>
              <w:bottom w:val="outset" w:sz="6" w:space="0" w:color="auto"/>
              <w:right w:val="nil"/>
            </w:tcBorders>
            <w:shd w:val="clear" w:color="auto" w:fill="F7F6F3"/>
            <w:vAlign w:val="center"/>
            <w:hideMark/>
          </w:tcPr>
          <w:p w14:paraId="058A9D1D" w14:textId="77777777" w:rsidR="00B862D5" w:rsidRPr="00AE5ABB" w:rsidRDefault="00B862D5" w:rsidP="0078016E">
            <w:pPr>
              <w:jc w:val="right"/>
              <w:rPr>
                <w:rFonts w:eastAsia="Times New Roman" w:cs="Arial"/>
                <w:lang w:eastAsia="en-GB"/>
              </w:rPr>
            </w:pPr>
            <w:r w:rsidRPr="00AE5ABB">
              <w:rPr>
                <w:rFonts w:eastAsia="Times New Roman" w:cs="Arial"/>
                <w:lang w:eastAsia="en-GB"/>
              </w:rPr>
              <w:t>462,314</w:t>
            </w:r>
          </w:p>
        </w:tc>
        <w:tc>
          <w:tcPr>
            <w:tcW w:w="0" w:type="auto"/>
            <w:tcBorders>
              <w:top w:val="outset" w:sz="6" w:space="0" w:color="auto"/>
              <w:left w:val="nil"/>
              <w:bottom w:val="outset" w:sz="6" w:space="0" w:color="auto"/>
              <w:right w:val="nil"/>
            </w:tcBorders>
            <w:shd w:val="clear" w:color="auto" w:fill="F7F6F3"/>
            <w:vAlign w:val="center"/>
            <w:hideMark/>
          </w:tcPr>
          <w:p w14:paraId="31BA1B75" w14:textId="77777777" w:rsidR="00B862D5" w:rsidRPr="00AE5ABB" w:rsidRDefault="00B862D5" w:rsidP="0078016E">
            <w:pPr>
              <w:jc w:val="right"/>
              <w:rPr>
                <w:rFonts w:eastAsia="Times New Roman" w:cs="Arial"/>
                <w:lang w:eastAsia="en-GB"/>
              </w:rPr>
            </w:pPr>
            <w:r w:rsidRPr="00AE5ABB">
              <w:rPr>
                <w:rFonts w:eastAsia="Times New Roman" w:cs="Arial"/>
                <w:lang w:eastAsia="en-GB"/>
              </w:rPr>
              <w:t>548,472</w:t>
            </w:r>
          </w:p>
        </w:tc>
        <w:tc>
          <w:tcPr>
            <w:tcW w:w="0" w:type="auto"/>
            <w:tcBorders>
              <w:top w:val="outset" w:sz="6" w:space="0" w:color="auto"/>
              <w:left w:val="nil"/>
              <w:bottom w:val="outset" w:sz="6" w:space="0" w:color="auto"/>
              <w:right w:val="nil"/>
            </w:tcBorders>
            <w:shd w:val="clear" w:color="auto" w:fill="F7F6F3"/>
            <w:vAlign w:val="center"/>
            <w:hideMark/>
          </w:tcPr>
          <w:p w14:paraId="4BBC1AA4"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493,635</w:t>
            </w:r>
          </w:p>
        </w:tc>
      </w:tr>
      <w:tr w:rsidR="00AE5ABB" w:rsidRPr="00AE5ABB" w14:paraId="313BF8CD"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4055EE19"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0809 </w:t>
            </w:r>
          </w:p>
        </w:tc>
        <w:tc>
          <w:tcPr>
            <w:tcW w:w="1853" w:type="pct"/>
            <w:tcBorders>
              <w:top w:val="outset" w:sz="6" w:space="0" w:color="auto"/>
              <w:left w:val="nil"/>
              <w:bottom w:val="outset" w:sz="6" w:space="0" w:color="auto"/>
              <w:right w:val="nil"/>
            </w:tcBorders>
            <w:shd w:val="clear" w:color="auto" w:fill="FFFFFF"/>
            <w:vAlign w:val="center"/>
            <w:hideMark/>
          </w:tcPr>
          <w:p w14:paraId="3B9C04E2" w14:textId="77777777" w:rsidR="00B862D5" w:rsidRPr="00AE5ABB" w:rsidRDefault="00B862D5" w:rsidP="0078016E">
            <w:pPr>
              <w:rPr>
                <w:rFonts w:eastAsia="Times New Roman" w:cs="Arial"/>
                <w:lang w:eastAsia="en-GB"/>
              </w:rPr>
            </w:pPr>
            <w:r w:rsidRPr="00AE5ABB">
              <w:rPr>
                <w:rFonts w:eastAsia="Times New Roman" w:cs="Arial"/>
                <w:lang w:eastAsia="en-GB"/>
              </w:rPr>
              <w:t>Apricots, cherries, peaches incl. nectarines, plums and sloes, fresh</w:t>
            </w:r>
          </w:p>
        </w:tc>
        <w:tc>
          <w:tcPr>
            <w:tcW w:w="0" w:type="auto"/>
            <w:tcBorders>
              <w:top w:val="outset" w:sz="6" w:space="0" w:color="auto"/>
              <w:left w:val="nil"/>
              <w:bottom w:val="outset" w:sz="6" w:space="0" w:color="auto"/>
              <w:right w:val="nil"/>
            </w:tcBorders>
            <w:shd w:val="clear" w:color="auto" w:fill="FFFFFF"/>
            <w:vAlign w:val="center"/>
            <w:hideMark/>
          </w:tcPr>
          <w:p w14:paraId="6B7416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110,105</w:t>
            </w:r>
          </w:p>
        </w:tc>
        <w:tc>
          <w:tcPr>
            <w:tcW w:w="0" w:type="auto"/>
            <w:tcBorders>
              <w:top w:val="outset" w:sz="6" w:space="0" w:color="auto"/>
              <w:left w:val="nil"/>
              <w:bottom w:val="outset" w:sz="6" w:space="0" w:color="auto"/>
              <w:right w:val="nil"/>
            </w:tcBorders>
            <w:shd w:val="clear" w:color="auto" w:fill="FFFFFF"/>
            <w:vAlign w:val="center"/>
            <w:hideMark/>
          </w:tcPr>
          <w:p w14:paraId="5F9912D2" w14:textId="77777777" w:rsidR="00B862D5" w:rsidRPr="00AE5ABB" w:rsidRDefault="00B862D5" w:rsidP="0078016E">
            <w:pPr>
              <w:jc w:val="right"/>
              <w:rPr>
                <w:rFonts w:eastAsia="Times New Roman" w:cs="Arial"/>
                <w:lang w:eastAsia="en-GB"/>
              </w:rPr>
            </w:pPr>
            <w:r w:rsidRPr="00AE5ABB">
              <w:rPr>
                <w:rFonts w:eastAsia="Times New Roman" w:cs="Arial"/>
                <w:lang w:eastAsia="en-GB"/>
              </w:rPr>
              <w:t>108,407</w:t>
            </w:r>
          </w:p>
        </w:tc>
        <w:tc>
          <w:tcPr>
            <w:tcW w:w="0" w:type="auto"/>
            <w:tcBorders>
              <w:top w:val="outset" w:sz="6" w:space="0" w:color="auto"/>
              <w:left w:val="nil"/>
              <w:bottom w:val="outset" w:sz="6" w:space="0" w:color="auto"/>
              <w:right w:val="nil"/>
            </w:tcBorders>
            <w:shd w:val="clear" w:color="auto" w:fill="FFFFFF"/>
            <w:vAlign w:val="center"/>
            <w:hideMark/>
          </w:tcPr>
          <w:p w14:paraId="0E73EB1E"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156,038</w:t>
            </w:r>
          </w:p>
        </w:tc>
        <w:tc>
          <w:tcPr>
            <w:tcW w:w="0" w:type="auto"/>
            <w:tcBorders>
              <w:top w:val="outset" w:sz="6" w:space="0" w:color="auto"/>
              <w:left w:val="nil"/>
              <w:bottom w:val="outset" w:sz="6" w:space="0" w:color="auto"/>
              <w:right w:val="nil"/>
            </w:tcBorders>
            <w:shd w:val="clear" w:color="auto" w:fill="FFFFFF"/>
            <w:vAlign w:val="center"/>
            <w:hideMark/>
          </w:tcPr>
          <w:p w14:paraId="100F95C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188,465</w:t>
            </w:r>
          </w:p>
        </w:tc>
        <w:tc>
          <w:tcPr>
            <w:tcW w:w="0" w:type="auto"/>
            <w:tcBorders>
              <w:top w:val="outset" w:sz="6" w:space="0" w:color="auto"/>
              <w:left w:val="nil"/>
              <w:bottom w:val="outset" w:sz="6" w:space="0" w:color="auto"/>
              <w:right w:val="nil"/>
            </w:tcBorders>
            <w:shd w:val="clear" w:color="auto" w:fill="FFFFFF"/>
            <w:vAlign w:val="center"/>
            <w:hideMark/>
          </w:tcPr>
          <w:p w14:paraId="40F279EB" w14:textId="77777777" w:rsidR="00B862D5" w:rsidRPr="00AE5ABB" w:rsidRDefault="00B862D5" w:rsidP="0078016E">
            <w:pPr>
              <w:jc w:val="right"/>
              <w:rPr>
                <w:rFonts w:eastAsia="Times New Roman" w:cs="Arial"/>
                <w:lang w:eastAsia="en-GB"/>
              </w:rPr>
            </w:pPr>
            <w:r w:rsidRPr="00AE5ABB">
              <w:rPr>
                <w:rFonts w:eastAsia="Times New Roman" w:cs="Arial"/>
                <w:lang w:eastAsia="en-GB"/>
              </w:rPr>
              <w:t>178,238</w:t>
            </w:r>
          </w:p>
        </w:tc>
      </w:tr>
      <w:tr w:rsidR="00AE5ABB" w:rsidRPr="00AE5ABB" w14:paraId="33D98EA6"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64C48E70"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0804 </w:t>
            </w:r>
          </w:p>
        </w:tc>
        <w:tc>
          <w:tcPr>
            <w:tcW w:w="1853" w:type="pct"/>
            <w:tcBorders>
              <w:top w:val="outset" w:sz="6" w:space="0" w:color="auto"/>
              <w:left w:val="nil"/>
              <w:bottom w:val="outset" w:sz="6" w:space="0" w:color="auto"/>
              <w:right w:val="nil"/>
            </w:tcBorders>
            <w:shd w:val="clear" w:color="auto" w:fill="F7F6F3"/>
            <w:vAlign w:val="center"/>
            <w:hideMark/>
          </w:tcPr>
          <w:p w14:paraId="639940D7" w14:textId="77777777" w:rsidR="00B862D5" w:rsidRPr="00AE5ABB" w:rsidRDefault="00B862D5" w:rsidP="0078016E">
            <w:pPr>
              <w:rPr>
                <w:rFonts w:eastAsia="Times New Roman" w:cs="Arial"/>
                <w:lang w:eastAsia="en-GB"/>
              </w:rPr>
            </w:pPr>
            <w:r w:rsidRPr="00AE5ABB">
              <w:rPr>
                <w:rFonts w:eastAsia="Times New Roman" w:cs="Arial"/>
                <w:lang w:eastAsia="en-GB"/>
              </w:rPr>
              <w:t>Dates, figs, pineapples, avocados, guavas, mangoes and mangosteens, fresh or dried</w:t>
            </w:r>
          </w:p>
        </w:tc>
        <w:tc>
          <w:tcPr>
            <w:tcW w:w="0" w:type="auto"/>
            <w:tcBorders>
              <w:top w:val="outset" w:sz="6" w:space="0" w:color="auto"/>
              <w:left w:val="nil"/>
              <w:bottom w:val="outset" w:sz="6" w:space="0" w:color="auto"/>
              <w:right w:val="nil"/>
            </w:tcBorders>
            <w:shd w:val="clear" w:color="auto" w:fill="F7F6F3"/>
            <w:vAlign w:val="center"/>
            <w:hideMark/>
          </w:tcPr>
          <w:p w14:paraId="0959765D" w14:textId="77777777" w:rsidR="00B862D5" w:rsidRPr="00AE5ABB" w:rsidRDefault="00B862D5" w:rsidP="0078016E">
            <w:pPr>
              <w:jc w:val="right"/>
              <w:rPr>
                <w:rFonts w:eastAsia="Times New Roman" w:cs="Arial"/>
                <w:lang w:eastAsia="en-GB"/>
              </w:rPr>
            </w:pPr>
            <w:r w:rsidRPr="00AE5ABB">
              <w:rPr>
                <w:rFonts w:eastAsia="Times New Roman" w:cs="Arial"/>
                <w:lang w:eastAsia="en-GB"/>
              </w:rPr>
              <w:t>44,271</w:t>
            </w:r>
          </w:p>
        </w:tc>
        <w:tc>
          <w:tcPr>
            <w:tcW w:w="0" w:type="auto"/>
            <w:tcBorders>
              <w:top w:val="outset" w:sz="6" w:space="0" w:color="auto"/>
              <w:left w:val="nil"/>
              <w:bottom w:val="outset" w:sz="6" w:space="0" w:color="auto"/>
              <w:right w:val="nil"/>
            </w:tcBorders>
            <w:shd w:val="clear" w:color="auto" w:fill="F7F6F3"/>
            <w:vAlign w:val="center"/>
            <w:hideMark/>
          </w:tcPr>
          <w:p w14:paraId="481E83BC" w14:textId="77777777" w:rsidR="00B862D5" w:rsidRPr="00AE5ABB" w:rsidRDefault="00B862D5" w:rsidP="0078016E">
            <w:pPr>
              <w:jc w:val="right"/>
              <w:rPr>
                <w:rFonts w:eastAsia="Times New Roman" w:cs="Arial"/>
                <w:lang w:eastAsia="en-GB"/>
              </w:rPr>
            </w:pPr>
            <w:r w:rsidRPr="00AE5ABB">
              <w:rPr>
                <w:rFonts w:eastAsia="Times New Roman" w:cs="Arial"/>
                <w:lang w:eastAsia="en-GB"/>
              </w:rPr>
              <w:t>44,867</w:t>
            </w:r>
          </w:p>
        </w:tc>
        <w:tc>
          <w:tcPr>
            <w:tcW w:w="0" w:type="auto"/>
            <w:tcBorders>
              <w:top w:val="outset" w:sz="6" w:space="0" w:color="auto"/>
              <w:left w:val="nil"/>
              <w:bottom w:val="outset" w:sz="6" w:space="0" w:color="auto"/>
              <w:right w:val="nil"/>
            </w:tcBorders>
            <w:shd w:val="clear" w:color="auto" w:fill="F7F6F3"/>
            <w:vAlign w:val="center"/>
            <w:hideMark/>
          </w:tcPr>
          <w:p w14:paraId="55B094B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48,966</w:t>
            </w:r>
          </w:p>
        </w:tc>
        <w:tc>
          <w:tcPr>
            <w:tcW w:w="0" w:type="auto"/>
            <w:tcBorders>
              <w:top w:val="outset" w:sz="6" w:space="0" w:color="auto"/>
              <w:left w:val="nil"/>
              <w:bottom w:val="outset" w:sz="6" w:space="0" w:color="auto"/>
              <w:right w:val="nil"/>
            </w:tcBorders>
            <w:shd w:val="clear" w:color="auto" w:fill="F7F6F3"/>
            <w:vAlign w:val="center"/>
            <w:hideMark/>
          </w:tcPr>
          <w:p w14:paraId="724727DE" w14:textId="77777777" w:rsidR="00B862D5" w:rsidRPr="00AE5ABB" w:rsidRDefault="00B862D5" w:rsidP="0078016E">
            <w:pPr>
              <w:jc w:val="right"/>
              <w:rPr>
                <w:rFonts w:eastAsia="Times New Roman" w:cs="Arial"/>
                <w:lang w:eastAsia="en-GB"/>
              </w:rPr>
            </w:pPr>
            <w:r w:rsidRPr="00AE5ABB">
              <w:rPr>
                <w:rFonts w:eastAsia="Times New Roman" w:cs="Arial"/>
                <w:lang w:eastAsia="en-GB"/>
              </w:rPr>
              <w:t>55,433</w:t>
            </w:r>
          </w:p>
        </w:tc>
        <w:tc>
          <w:tcPr>
            <w:tcW w:w="0" w:type="auto"/>
            <w:tcBorders>
              <w:top w:val="outset" w:sz="6" w:space="0" w:color="auto"/>
              <w:left w:val="nil"/>
              <w:bottom w:val="outset" w:sz="6" w:space="0" w:color="auto"/>
              <w:right w:val="nil"/>
            </w:tcBorders>
            <w:shd w:val="clear" w:color="auto" w:fill="F7F6F3"/>
            <w:vAlign w:val="center"/>
            <w:hideMark/>
          </w:tcPr>
          <w:p w14:paraId="2ED1709A" w14:textId="77777777" w:rsidR="00B862D5" w:rsidRPr="00AE5ABB" w:rsidRDefault="00B862D5" w:rsidP="0078016E">
            <w:pPr>
              <w:jc w:val="right"/>
              <w:rPr>
                <w:rFonts w:eastAsia="Times New Roman" w:cs="Arial"/>
                <w:lang w:eastAsia="en-GB"/>
              </w:rPr>
            </w:pPr>
            <w:r w:rsidRPr="00AE5ABB">
              <w:rPr>
                <w:rFonts w:eastAsia="Times New Roman" w:cs="Arial"/>
                <w:lang w:eastAsia="en-GB"/>
              </w:rPr>
              <w:t>53,972</w:t>
            </w:r>
          </w:p>
        </w:tc>
      </w:tr>
      <w:tr w:rsidR="00AE5ABB" w:rsidRPr="00AE5ABB" w14:paraId="1F9C44AD"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3C4253D1"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0810 </w:t>
            </w:r>
          </w:p>
        </w:tc>
        <w:tc>
          <w:tcPr>
            <w:tcW w:w="1853" w:type="pct"/>
            <w:tcBorders>
              <w:top w:val="outset" w:sz="6" w:space="0" w:color="auto"/>
              <w:left w:val="nil"/>
              <w:bottom w:val="outset" w:sz="6" w:space="0" w:color="auto"/>
              <w:right w:val="nil"/>
            </w:tcBorders>
            <w:shd w:val="clear" w:color="auto" w:fill="FFFFFF"/>
            <w:vAlign w:val="center"/>
            <w:hideMark/>
          </w:tcPr>
          <w:p w14:paraId="579646C6"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Fresh strawberries, raspberries, blackberries, back, white or red currants, gooseberries and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3B260F91"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49,968</w:t>
            </w:r>
          </w:p>
        </w:tc>
        <w:tc>
          <w:tcPr>
            <w:tcW w:w="0" w:type="auto"/>
            <w:tcBorders>
              <w:top w:val="outset" w:sz="6" w:space="0" w:color="auto"/>
              <w:left w:val="nil"/>
              <w:bottom w:val="outset" w:sz="6" w:space="0" w:color="auto"/>
              <w:right w:val="nil"/>
            </w:tcBorders>
            <w:shd w:val="clear" w:color="auto" w:fill="FFFFFF"/>
            <w:vAlign w:val="center"/>
            <w:hideMark/>
          </w:tcPr>
          <w:p w14:paraId="3E300E42" w14:textId="77777777" w:rsidR="00B862D5" w:rsidRPr="00AE5ABB" w:rsidRDefault="00B862D5" w:rsidP="0078016E">
            <w:pPr>
              <w:jc w:val="right"/>
              <w:rPr>
                <w:rFonts w:eastAsia="Times New Roman" w:cs="Arial"/>
                <w:lang w:eastAsia="en-GB"/>
              </w:rPr>
            </w:pPr>
            <w:r w:rsidRPr="00AE5ABB">
              <w:rPr>
                <w:rFonts w:eastAsia="Times New Roman" w:cs="Arial"/>
                <w:lang w:eastAsia="en-GB"/>
              </w:rPr>
              <w:t>47,240</w:t>
            </w:r>
          </w:p>
        </w:tc>
        <w:tc>
          <w:tcPr>
            <w:tcW w:w="0" w:type="auto"/>
            <w:tcBorders>
              <w:top w:val="outset" w:sz="6" w:space="0" w:color="auto"/>
              <w:left w:val="nil"/>
              <w:bottom w:val="outset" w:sz="6" w:space="0" w:color="auto"/>
              <w:right w:val="nil"/>
            </w:tcBorders>
            <w:shd w:val="clear" w:color="auto" w:fill="FFFFFF"/>
            <w:vAlign w:val="center"/>
            <w:hideMark/>
          </w:tcPr>
          <w:p w14:paraId="549FD8FC" w14:textId="77777777" w:rsidR="00B862D5" w:rsidRPr="00AE5ABB" w:rsidRDefault="00B862D5" w:rsidP="0078016E">
            <w:pPr>
              <w:jc w:val="right"/>
              <w:rPr>
                <w:rFonts w:eastAsia="Times New Roman" w:cs="Arial"/>
                <w:lang w:eastAsia="en-GB"/>
              </w:rPr>
            </w:pPr>
            <w:r w:rsidRPr="00AE5ABB">
              <w:rPr>
                <w:rFonts w:eastAsia="Times New Roman" w:cs="Arial"/>
                <w:lang w:eastAsia="en-GB"/>
              </w:rPr>
              <w:t>42,436</w:t>
            </w:r>
          </w:p>
        </w:tc>
        <w:tc>
          <w:tcPr>
            <w:tcW w:w="0" w:type="auto"/>
            <w:tcBorders>
              <w:top w:val="outset" w:sz="6" w:space="0" w:color="auto"/>
              <w:left w:val="nil"/>
              <w:bottom w:val="outset" w:sz="6" w:space="0" w:color="auto"/>
              <w:right w:val="nil"/>
            </w:tcBorders>
            <w:shd w:val="clear" w:color="auto" w:fill="FFFFFF"/>
            <w:vAlign w:val="center"/>
            <w:hideMark/>
          </w:tcPr>
          <w:p w14:paraId="135421AD" w14:textId="77777777" w:rsidR="00B862D5" w:rsidRPr="00AE5ABB" w:rsidRDefault="00B862D5" w:rsidP="0078016E">
            <w:pPr>
              <w:jc w:val="right"/>
              <w:rPr>
                <w:rFonts w:eastAsia="Times New Roman" w:cs="Arial"/>
                <w:lang w:eastAsia="en-GB"/>
              </w:rPr>
            </w:pPr>
            <w:r w:rsidRPr="00AE5ABB">
              <w:rPr>
                <w:rFonts w:eastAsia="Times New Roman" w:cs="Arial"/>
                <w:lang w:eastAsia="en-GB"/>
              </w:rPr>
              <w:t>52,198</w:t>
            </w:r>
          </w:p>
        </w:tc>
        <w:tc>
          <w:tcPr>
            <w:tcW w:w="0" w:type="auto"/>
            <w:tcBorders>
              <w:top w:val="outset" w:sz="6" w:space="0" w:color="auto"/>
              <w:left w:val="nil"/>
              <w:bottom w:val="outset" w:sz="6" w:space="0" w:color="auto"/>
              <w:right w:val="nil"/>
            </w:tcBorders>
            <w:shd w:val="clear" w:color="auto" w:fill="FFFFFF"/>
            <w:vAlign w:val="center"/>
            <w:hideMark/>
          </w:tcPr>
          <w:p w14:paraId="1D9CB36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49,809</w:t>
            </w:r>
          </w:p>
        </w:tc>
      </w:tr>
      <w:tr w:rsidR="00AE5ABB" w:rsidRPr="00AE5ABB" w14:paraId="2F1A0E73"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49035FCA"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0807 </w:t>
            </w:r>
          </w:p>
        </w:tc>
        <w:tc>
          <w:tcPr>
            <w:tcW w:w="1853" w:type="pct"/>
            <w:tcBorders>
              <w:top w:val="outset" w:sz="6" w:space="0" w:color="auto"/>
              <w:left w:val="nil"/>
              <w:bottom w:val="outset" w:sz="6" w:space="0" w:color="auto"/>
              <w:right w:val="nil"/>
            </w:tcBorders>
            <w:shd w:val="clear" w:color="auto" w:fill="F7F6F3"/>
            <w:vAlign w:val="center"/>
            <w:hideMark/>
          </w:tcPr>
          <w:p w14:paraId="217E920A" w14:textId="77777777" w:rsidR="00B862D5" w:rsidRPr="00AE5ABB" w:rsidRDefault="00B862D5" w:rsidP="0078016E">
            <w:pPr>
              <w:rPr>
                <w:rFonts w:eastAsia="Times New Roman" w:cs="Arial"/>
                <w:lang w:eastAsia="en-GB"/>
              </w:rPr>
            </w:pPr>
            <w:r w:rsidRPr="00AE5ABB">
              <w:rPr>
                <w:rFonts w:eastAsia="Times New Roman" w:cs="Arial"/>
                <w:lang w:eastAsia="en-GB"/>
              </w:rPr>
              <w:t>Melons, incl. watermelons, and papaws (papayas), fresh</w:t>
            </w:r>
          </w:p>
        </w:tc>
        <w:tc>
          <w:tcPr>
            <w:tcW w:w="0" w:type="auto"/>
            <w:tcBorders>
              <w:top w:val="outset" w:sz="6" w:space="0" w:color="auto"/>
              <w:left w:val="nil"/>
              <w:bottom w:val="outset" w:sz="6" w:space="0" w:color="auto"/>
              <w:right w:val="nil"/>
            </w:tcBorders>
            <w:shd w:val="clear" w:color="auto" w:fill="F7F6F3"/>
            <w:vAlign w:val="center"/>
            <w:hideMark/>
          </w:tcPr>
          <w:p w14:paraId="0FB55251"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33,639</w:t>
            </w:r>
          </w:p>
        </w:tc>
        <w:tc>
          <w:tcPr>
            <w:tcW w:w="0" w:type="auto"/>
            <w:tcBorders>
              <w:top w:val="outset" w:sz="6" w:space="0" w:color="auto"/>
              <w:left w:val="nil"/>
              <w:bottom w:val="outset" w:sz="6" w:space="0" w:color="auto"/>
              <w:right w:val="nil"/>
            </w:tcBorders>
            <w:shd w:val="clear" w:color="auto" w:fill="F7F6F3"/>
            <w:vAlign w:val="center"/>
            <w:hideMark/>
          </w:tcPr>
          <w:p w14:paraId="3A23A83F" w14:textId="77777777" w:rsidR="00B862D5" w:rsidRPr="00AE5ABB" w:rsidRDefault="00B862D5" w:rsidP="0078016E">
            <w:pPr>
              <w:jc w:val="right"/>
              <w:rPr>
                <w:rFonts w:eastAsia="Times New Roman" w:cs="Arial"/>
                <w:lang w:eastAsia="en-GB"/>
              </w:rPr>
            </w:pPr>
            <w:r w:rsidRPr="00AE5ABB">
              <w:rPr>
                <w:rFonts w:eastAsia="Times New Roman" w:cs="Arial"/>
                <w:lang w:eastAsia="en-GB"/>
              </w:rPr>
              <w:t>36,757</w:t>
            </w:r>
          </w:p>
        </w:tc>
        <w:tc>
          <w:tcPr>
            <w:tcW w:w="0" w:type="auto"/>
            <w:tcBorders>
              <w:top w:val="outset" w:sz="6" w:space="0" w:color="auto"/>
              <w:left w:val="nil"/>
              <w:bottom w:val="outset" w:sz="6" w:space="0" w:color="auto"/>
              <w:right w:val="nil"/>
            </w:tcBorders>
            <w:shd w:val="clear" w:color="auto" w:fill="F7F6F3"/>
            <w:vAlign w:val="center"/>
            <w:hideMark/>
          </w:tcPr>
          <w:p w14:paraId="04FA42EB" w14:textId="77777777" w:rsidR="00B862D5" w:rsidRPr="00AE5ABB" w:rsidRDefault="00B862D5" w:rsidP="0078016E">
            <w:pPr>
              <w:jc w:val="right"/>
              <w:rPr>
                <w:rFonts w:eastAsia="Times New Roman" w:cs="Arial"/>
                <w:lang w:eastAsia="en-GB"/>
              </w:rPr>
            </w:pPr>
            <w:r w:rsidRPr="00AE5ABB">
              <w:rPr>
                <w:rFonts w:eastAsia="Times New Roman" w:cs="Arial"/>
                <w:lang w:eastAsia="en-GB"/>
              </w:rPr>
              <w:t>32,582</w:t>
            </w:r>
          </w:p>
        </w:tc>
        <w:tc>
          <w:tcPr>
            <w:tcW w:w="0" w:type="auto"/>
            <w:tcBorders>
              <w:top w:val="outset" w:sz="6" w:space="0" w:color="auto"/>
              <w:left w:val="nil"/>
              <w:bottom w:val="outset" w:sz="6" w:space="0" w:color="auto"/>
              <w:right w:val="nil"/>
            </w:tcBorders>
            <w:shd w:val="clear" w:color="auto" w:fill="F7F6F3"/>
            <w:vAlign w:val="center"/>
            <w:hideMark/>
          </w:tcPr>
          <w:p w14:paraId="0FE5F688" w14:textId="77777777" w:rsidR="00B862D5" w:rsidRPr="00AE5ABB" w:rsidRDefault="00B862D5" w:rsidP="0078016E">
            <w:pPr>
              <w:jc w:val="right"/>
              <w:rPr>
                <w:rFonts w:eastAsia="Times New Roman" w:cs="Arial"/>
                <w:lang w:eastAsia="en-GB"/>
              </w:rPr>
            </w:pPr>
            <w:r w:rsidRPr="00AE5ABB">
              <w:rPr>
                <w:rFonts w:eastAsia="Times New Roman" w:cs="Arial"/>
                <w:lang w:eastAsia="en-GB"/>
              </w:rPr>
              <w:t>43,720</w:t>
            </w:r>
          </w:p>
        </w:tc>
        <w:tc>
          <w:tcPr>
            <w:tcW w:w="0" w:type="auto"/>
            <w:tcBorders>
              <w:top w:val="outset" w:sz="6" w:space="0" w:color="auto"/>
              <w:left w:val="nil"/>
              <w:bottom w:val="outset" w:sz="6" w:space="0" w:color="auto"/>
              <w:right w:val="nil"/>
            </w:tcBorders>
            <w:shd w:val="clear" w:color="auto" w:fill="F7F6F3"/>
            <w:vAlign w:val="center"/>
            <w:hideMark/>
          </w:tcPr>
          <w:p w14:paraId="042F8BFD"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29,473</w:t>
            </w:r>
          </w:p>
        </w:tc>
      </w:tr>
      <w:tr w:rsidR="00AE5ABB" w:rsidRPr="00AE5ABB" w14:paraId="3D591029"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15A92BB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0808 </w:t>
            </w:r>
          </w:p>
        </w:tc>
        <w:tc>
          <w:tcPr>
            <w:tcW w:w="1853" w:type="pct"/>
            <w:tcBorders>
              <w:top w:val="outset" w:sz="6" w:space="0" w:color="auto"/>
              <w:left w:val="nil"/>
              <w:bottom w:val="outset" w:sz="6" w:space="0" w:color="auto"/>
              <w:right w:val="nil"/>
            </w:tcBorders>
            <w:shd w:val="clear" w:color="auto" w:fill="FFFFFF"/>
            <w:vAlign w:val="center"/>
            <w:hideMark/>
          </w:tcPr>
          <w:p w14:paraId="15FDFDF2" w14:textId="77777777" w:rsidR="00B862D5" w:rsidRPr="00AE5ABB" w:rsidRDefault="00B862D5" w:rsidP="0078016E">
            <w:pPr>
              <w:rPr>
                <w:rFonts w:eastAsia="Times New Roman" w:cs="Arial"/>
                <w:lang w:eastAsia="en-GB"/>
              </w:rPr>
            </w:pPr>
            <w:r w:rsidRPr="00AE5ABB">
              <w:rPr>
                <w:rFonts w:eastAsia="Times New Roman" w:cs="Arial"/>
                <w:lang w:eastAsia="en-GB"/>
              </w:rPr>
              <w:t>Apples, pears and quinces, fresh</w:t>
            </w:r>
          </w:p>
        </w:tc>
        <w:tc>
          <w:tcPr>
            <w:tcW w:w="0" w:type="auto"/>
            <w:tcBorders>
              <w:top w:val="outset" w:sz="6" w:space="0" w:color="auto"/>
              <w:left w:val="nil"/>
              <w:bottom w:val="outset" w:sz="6" w:space="0" w:color="auto"/>
              <w:right w:val="nil"/>
            </w:tcBorders>
            <w:shd w:val="clear" w:color="auto" w:fill="FFFFFF"/>
            <w:vAlign w:val="center"/>
            <w:hideMark/>
          </w:tcPr>
          <w:p w14:paraId="4C03DBD2" w14:textId="77777777" w:rsidR="00B862D5" w:rsidRPr="00AE5ABB" w:rsidRDefault="00B862D5" w:rsidP="0078016E">
            <w:pPr>
              <w:jc w:val="right"/>
              <w:rPr>
                <w:rFonts w:eastAsia="Times New Roman" w:cs="Arial"/>
                <w:lang w:eastAsia="en-GB"/>
              </w:rPr>
            </w:pPr>
            <w:r w:rsidRPr="00AE5ABB">
              <w:rPr>
                <w:rFonts w:eastAsia="Times New Roman" w:cs="Arial"/>
                <w:lang w:eastAsia="en-GB"/>
              </w:rPr>
              <w:t>32,267</w:t>
            </w:r>
          </w:p>
        </w:tc>
        <w:tc>
          <w:tcPr>
            <w:tcW w:w="0" w:type="auto"/>
            <w:tcBorders>
              <w:top w:val="outset" w:sz="6" w:space="0" w:color="auto"/>
              <w:left w:val="nil"/>
              <w:bottom w:val="outset" w:sz="6" w:space="0" w:color="auto"/>
              <w:right w:val="nil"/>
            </w:tcBorders>
            <w:shd w:val="clear" w:color="auto" w:fill="FFFFFF"/>
            <w:vAlign w:val="center"/>
            <w:hideMark/>
          </w:tcPr>
          <w:p w14:paraId="4B14D5E3" w14:textId="77777777" w:rsidR="00B862D5" w:rsidRPr="00AE5ABB" w:rsidRDefault="00B862D5" w:rsidP="0078016E">
            <w:pPr>
              <w:jc w:val="right"/>
              <w:rPr>
                <w:rFonts w:eastAsia="Times New Roman" w:cs="Arial"/>
                <w:lang w:eastAsia="en-GB"/>
              </w:rPr>
            </w:pPr>
            <w:r w:rsidRPr="00AE5ABB">
              <w:rPr>
                <w:rFonts w:eastAsia="Times New Roman" w:cs="Arial"/>
                <w:lang w:eastAsia="en-GB"/>
              </w:rPr>
              <w:t>27,849</w:t>
            </w:r>
          </w:p>
        </w:tc>
        <w:tc>
          <w:tcPr>
            <w:tcW w:w="0" w:type="auto"/>
            <w:tcBorders>
              <w:top w:val="outset" w:sz="6" w:space="0" w:color="auto"/>
              <w:left w:val="nil"/>
              <w:bottom w:val="outset" w:sz="6" w:space="0" w:color="auto"/>
              <w:right w:val="nil"/>
            </w:tcBorders>
            <w:shd w:val="clear" w:color="auto" w:fill="FFFFFF"/>
            <w:vAlign w:val="center"/>
            <w:hideMark/>
          </w:tcPr>
          <w:p w14:paraId="795E540E"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29,731</w:t>
            </w:r>
          </w:p>
        </w:tc>
        <w:tc>
          <w:tcPr>
            <w:tcW w:w="0" w:type="auto"/>
            <w:tcBorders>
              <w:top w:val="outset" w:sz="6" w:space="0" w:color="auto"/>
              <w:left w:val="nil"/>
              <w:bottom w:val="outset" w:sz="6" w:space="0" w:color="auto"/>
              <w:right w:val="nil"/>
            </w:tcBorders>
            <w:shd w:val="clear" w:color="auto" w:fill="FFFFFF"/>
            <w:vAlign w:val="center"/>
            <w:hideMark/>
          </w:tcPr>
          <w:p w14:paraId="32CBA130" w14:textId="77777777" w:rsidR="00B862D5" w:rsidRPr="00AE5ABB" w:rsidRDefault="00B862D5" w:rsidP="0078016E">
            <w:pPr>
              <w:jc w:val="right"/>
              <w:rPr>
                <w:rFonts w:eastAsia="Times New Roman" w:cs="Arial"/>
                <w:lang w:eastAsia="en-GB"/>
              </w:rPr>
            </w:pPr>
            <w:r w:rsidRPr="00AE5ABB">
              <w:rPr>
                <w:rFonts w:eastAsia="Times New Roman" w:cs="Arial"/>
                <w:lang w:eastAsia="en-GB"/>
              </w:rPr>
              <w:t>28,123</w:t>
            </w:r>
          </w:p>
        </w:tc>
        <w:tc>
          <w:tcPr>
            <w:tcW w:w="0" w:type="auto"/>
            <w:tcBorders>
              <w:top w:val="outset" w:sz="6" w:space="0" w:color="auto"/>
              <w:left w:val="nil"/>
              <w:bottom w:val="outset" w:sz="6" w:space="0" w:color="auto"/>
              <w:right w:val="nil"/>
            </w:tcBorders>
            <w:shd w:val="clear" w:color="auto" w:fill="FFFFFF"/>
            <w:vAlign w:val="center"/>
            <w:hideMark/>
          </w:tcPr>
          <w:p w14:paraId="48F36AE8" w14:textId="77777777" w:rsidR="00B862D5" w:rsidRPr="00AE5ABB" w:rsidRDefault="00B862D5" w:rsidP="0078016E">
            <w:pPr>
              <w:jc w:val="right"/>
              <w:rPr>
                <w:rFonts w:eastAsia="Times New Roman" w:cs="Arial"/>
                <w:lang w:eastAsia="en-GB"/>
              </w:rPr>
            </w:pPr>
            <w:r w:rsidRPr="00AE5ABB">
              <w:rPr>
                <w:rFonts w:eastAsia="Times New Roman" w:cs="Arial"/>
                <w:lang w:eastAsia="en-GB"/>
              </w:rPr>
              <w:t>20,950</w:t>
            </w:r>
          </w:p>
        </w:tc>
      </w:tr>
      <w:tr w:rsidR="00AE5ABB" w:rsidRPr="00AE5ABB" w14:paraId="5CADECFB"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1CCDD27C"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0813 </w:t>
            </w:r>
          </w:p>
        </w:tc>
        <w:tc>
          <w:tcPr>
            <w:tcW w:w="1853" w:type="pct"/>
            <w:tcBorders>
              <w:top w:val="outset" w:sz="6" w:space="0" w:color="auto"/>
              <w:left w:val="nil"/>
              <w:bottom w:val="outset" w:sz="6" w:space="0" w:color="auto"/>
              <w:right w:val="nil"/>
            </w:tcBorders>
            <w:shd w:val="clear" w:color="auto" w:fill="F7F6F3"/>
            <w:vAlign w:val="center"/>
            <w:hideMark/>
          </w:tcPr>
          <w:p w14:paraId="1F108D81"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Dried apricots, prunes, apples, peaches, pears, papaws "papayas", tamarinds and other edible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59115904" w14:textId="77777777" w:rsidR="00B862D5" w:rsidRPr="00AE5ABB" w:rsidRDefault="00B862D5" w:rsidP="0078016E">
            <w:pPr>
              <w:jc w:val="right"/>
              <w:rPr>
                <w:rFonts w:eastAsia="Times New Roman" w:cs="Arial"/>
                <w:lang w:eastAsia="en-GB"/>
              </w:rPr>
            </w:pPr>
            <w:r w:rsidRPr="00AE5ABB">
              <w:rPr>
                <w:rFonts w:eastAsia="Times New Roman" w:cs="Arial"/>
                <w:lang w:eastAsia="en-GB"/>
              </w:rPr>
              <w:t>7,961</w:t>
            </w:r>
          </w:p>
        </w:tc>
        <w:tc>
          <w:tcPr>
            <w:tcW w:w="0" w:type="auto"/>
            <w:tcBorders>
              <w:top w:val="outset" w:sz="6" w:space="0" w:color="auto"/>
              <w:left w:val="nil"/>
              <w:bottom w:val="outset" w:sz="6" w:space="0" w:color="auto"/>
              <w:right w:val="nil"/>
            </w:tcBorders>
            <w:shd w:val="clear" w:color="auto" w:fill="F7F6F3"/>
            <w:vAlign w:val="center"/>
            <w:hideMark/>
          </w:tcPr>
          <w:p w14:paraId="0990CF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8,795</w:t>
            </w:r>
          </w:p>
        </w:tc>
        <w:tc>
          <w:tcPr>
            <w:tcW w:w="0" w:type="auto"/>
            <w:tcBorders>
              <w:top w:val="outset" w:sz="6" w:space="0" w:color="auto"/>
              <w:left w:val="nil"/>
              <w:bottom w:val="outset" w:sz="6" w:space="0" w:color="auto"/>
              <w:right w:val="nil"/>
            </w:tcBorders>
            <w:shd w:val="clear" w:color="auto" w:fill="F7F6F3"/>
            <w:vAlign w:val="center"/>
            <w:hideMark/>
          </w:tcPr>
          <w:p w14:paraId="1371CAA3"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15,140</w:t>
            </w:r>
          </w:p>
        </w:tc>
        <w:tc>
          <w:tcPr>
            <w:tcW w:w="0" w:type="auto"/>
            <w:tcBorders>
              <w:top w:val="outset" w:sz="6" w:space="0" w:color="auto"/>
              <w:left w:val="nil"/>
              <w:bottom w:val="outset" w:sz="6" w:space="0" w:color="auto"/>
              <w:right w:val="nil"/>
            </w:tcBorders>
            <w:shd w:val="clear" w:color="auto" w:fill="F7F6F3"/>
            <w:vAlign w:val="center"/>
            <w:hideMark/>
          </w:tcPr>
          <w:p w14:paraId="0F777A6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15,746</w:t>
            </w:r>
          </w:p>
        </w:tc>
        <w:tc>
          <w:tcPr>
            <w:tcW w:w="0" w:type="auto"/>
            <w:tcBorders>
              <w:top w:val="outset" w:sz="6" w:space="0" w:color="auto"/>
              <w:left w:val="nil"/>
              <w:bottom w:val="outset" w:sz="6" w:space="0" w:color="auto"/>
              <w:right w:val="nil"/>
            </w:tcBorders>
            <w:shd w:val="clear" w:color="auto" w:fill="F7F6F3"/>
            <w:vAlign w:val="center"/>
            <w:hideMark/>
          </w:tcPr>
          <w:p w14:paraId="759E8053" w14:textId="77777777" w:rsidR="00B862D5" w:rsidRPr="00AE5ABB" w:rsidRDefault="00B862D5" w:rsidP="0078016E">
            <w:pPr>
              <w:jc w:val="right"/>
              <w:rPr>
                <w:rFonts w:eastAsia="Times New Roman" w:cs="Arial"/>
                <w:lang w:eastAsia="en-GB"/>
              </w:rPr>
            </w:pPr>
            <w:r w:rsidRPr="00AE5ABB">
              <w:rPr>
                <w:rFonts w:eastAsia="Times New Roman" w:cs="Arial"/>
                <w:lang w:eastAsia="en-GB"/>
              </w:rPr>
              <w:t>14,564</w:t>
            </w:r>
          </w:p>
        </w:tc>
      </w:tr>
      <w:tr w:rsidR="00AE5ABB" w:rsidRPr="00AE5ABB" w14:paraId="5CA9AA99"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17694AB4"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0811 </w:t>
            </w:r>
          </w:p>
        </w:tc>
        <w:tc>
          <w:tcPr>
            <w:tcW w:w="1853" w:type="pct"/>
            <w:tcBorders>
              <w:top w:val="outset" w:sz="6" w:space="0" w:color="auto"/>
              <w:left w:val="nil"/>
              <w:bottom w:val="outset" w:sz="6" w:space="0" w:color="auto"/>
              <w:right w:val="nil"/>
            </w:tcBorders>
            <w:shd w:val="clear" w:color="auto" w:fill="FFFFFF"/>
            <w:vAlign w:val="center"/>
            <w:hideMark/>
          </w:tcPr>
          <w:p w14:paraId="3D6395FC"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Fruit and nuts, uncooked or cooked by steaming or boiling in water, frozen, whether or not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307DC009" w14:textId="77777777" w:rsidR="00B862D5" w:rsidRPr="00AE5ABB" w:rsidRDefault="00B862D5" w:rsidP="0078016E">
            <w:pPr>
              <w:jc w:val="right"/>
              <w:rPr>
                <w:rFonts w:eastAsia="Times New Roman" w:cs="Arial"/>
                <w:lang w:eastAsia="en-GB"/>
              </w:rPr>
            </w:pPr>
            <w:r w:rsidRPr="00AE5ABB">
              <w:rPr>
                <w:rFonts w:eastAsia="Times New Roman" w:cs="Arial"/>
                <w:lang w:eastAsia="en-GB"/>
              </w:rPr>
              <w:t>3,171</w:t>
            </w:r>
          </w:p>
        </w:tc>
        <w:tc>
          <w:tcPr>
            <w:tcW w:w="0" w:type="auto"/>
            <w:tcBorders>
              <w:top w:val="outset" w:sz="6" w:space="0" w:color="auto"/>
              <w:left w:val="nil"/>
              <w:bottom w:val="outset" w:sz="6" w:space="0" w:color="auto"/>
              <w:right w:val="nil"/>
            </w:tcBorders>
            <w:shd w:val="clear" w:color="auto" w:fill="FFFFFF"/>
            <w:vAlign w:val="center"/>
            <w:hideMark/>
          </w:tcPr>
          <w:p w14:paraId="633CEACA" w14:textId="77777777" w:rsidR="00B862D5" w:rsidRPr="00AE5ABB" w:rsidRDefault="00B862D5" w:rsidP="0078016E">
            <w:pPr>
              <w:jc w:val="right"/>
              <w:rPr>
                <w:rFonts w:eastAsia="Times New Roman" w:cs="Arial"/>
                <w:lang w:eastAsia="en-GB"/>
              </w:rPr>
            </w:pPr>
            <w:r w:rsidRPr="00AE5ABB">
              <w:rPr>
                <w:rFonts w:eastAsia="Times New Roman" w:cs="Arial"/>
                <w:lang w:eastAsia="en-GB"/>
              </w:rPr>
              <w:t>3,945</w:t>
            </w:r>
          </w:p>
        </w:tc>
        <w:tc>
          <w:tcPr>
            <w:tcW w:w="0" w:type="auto"/>
            <w:tcBorders>
              <w:top w:val="outset" w:sz="6" w:space="0" w:color="auto"/>
              <w:left w:val="nil"/>
              <w:bottom w:val="outset" w:sz="6" w:space="0" w:color="auto"/>
              <w:right w:val="nil"/>
            </w:tcBorders>
            <w:shd w:val="clear" w:color="auto" w:fill="FFFFFF"/>
            <w:vAlign w:val="center"/>
            <w:hideMark/>
          </w:tcPr>
          <w:p w14:paraId="33083933" w14:textId="77777777" w:rsidR="00B862D5" w:rsidRPr="00AE5ABB" w:rsidRDefault="00B862D5" w:rsidP="0078016E">
            <w:pPr>
              <w:jc w:val="right"/>
              <w:rPr>
                <w:rFonts w:eastAsia="Times New Roman" w:cs="Arial"/>
                <w:lang w:eastAsia="en-GB"/>
              </w:rPr>
            </w:pPr>
            <w:r w:rsidRPr="00AE5ABB">
              <w:rPr>
                <w:rFonts w:eastAsia="Times New Roman" w:cs="Arial"/>
                <w:lang w:eastAsia="en-GB"/>
              </w:rPr>
              <w:t>3,414</w:t>
            </w:r>
          </w:p>
        </w:tc>
        <w:tc>
          <w:tcPr>
            <w:tcW w:w="0" w:type="auto"/>
            <w:tcBorders>
              <w:top w:val="outset" w:sz="6" w:space="0" w:color="auto"/>
              <w:left w:val="nil"/>
              <w:bottom w:val="outset" w:sz="6" w:space="0" w:color="auto"/>
              <w:right w:val="nil"/>
            </w:tcBorders>
            <w:shd w:val="clear" w:color="auto" w:fill="FFFFFF"/>
            <w:vAlign w:val="center"/>
            <w:hideMark/>
          </w:tcPr>
          <w:p w14:paraId="5D872FFE" w14:textId="77777777" w:rsidR="00B862D5" w:rsidRPr="00AE5ABB" w:rsidRDefault="00B862D5" w:rsidP="0078016E">
            <w:pPr>
              <w:jc w:val="right"/>
              <w:rPr>
                <w:rFonts w:eastAsia="Times New Roman" w:cs="Arial"/>
                <w:lang w:eastAsia="en-GB"/>
              </w:rPr>
            </w:pPr>
            <w:r w:rsidRPr="00AE5ABB">
              <w:rPr>
                <w:rFonts w:eastAsia="Times New Roman" w:cs="Arial"/>
                <w:lang w:eastAsia="en-GB"/>
              </w:rPr>
              <w:t>4,004</w:t>
            </w:r>
          </w:p>
        </w:tc>
        <w:tc>
          <w:tcPr>
            <w:tcW w:w="0" w:type="auto"/>
            <w:tcBorders>
              <w:top w:val="outset" w:sz="6" w:space="0" w:color="auto"/>
              <w:left w:val="nil"/>
              <w:bottom w:val="outset" w:sz="6" w:space="0" w:color="auto"/>
              <w:right w:val="nil"/>
            </w:tcBorders>
            <w:shd w:val="clear" w:color="auto" w:fill="FFFFFF"/>
            <w:vAlign w:val="center"/>
            <w:hideMark/>
          </w:tcPr>
          <w:p w14:paraId="264914A4"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3,372</w:t>
            </w:r>
          </w:p>
        </w:tc>
      </w:tr>
      <w:tr w:rsidR="00AE5ABB" w:rsidRPr="00AE5ABB" w14:paraId="6D6F76ED"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7402934F"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0801 </w:t>
            </w:r>
          </w:p>
        </w:tc>
        <w:tc>
          <w:tcPr>
            <w:tcW w:w="1853" w:type="pct"/>
            <w:tcBorders>
              <w:top w:val="outset" w:sz="6" w:space="0" w:color="auto"/>
              <w:left w:val="nil"/>
              <w:bottom w:val="outset" w:sz="6" w:space="0" w:color="auto"/>
              <w:right w:val="nil"/>
            </w:tcBorders>
            <w:shd w:val="clear" w:color="auto" w:fill="F7F6F3"/>
            <w:vAlign w:val="center"/>
            <w:hideMark/>
          </w:tcPr>
          <w:p w14:paraId="21DA34D6" w14:textId="77777777" w:rsidR="00B862D5" w:rsidRPr="00AE5ABB" w:rsidRDefault="00B862D5" w:rsidP="0078016E">
            <w:pPr>
              <w:rPr>
                <w:rFonts w:eastAsia="Times New Roman" w:cs="Arial"/>
                <w:lang w:eastAsia="en-GB"/>
              </w:rPr>
            </w:pPr>
            <w:r w:rsidRPr="00AE5ABB">
              <w:rPr>
                <w:rFonts w:eastAsia="Times New Roman" w:cs="Arial"/>
                <w:lang w:eastAsia="en-GB"/>
              </w:rPr>
              <w:t>Coconuts, Brazil nuts and cashew nuts, fresh or dried, whether or not shelled or peeled</w:t>
            </w:r>
          </w:p>
        </w:tc>
        <w:tc>
          <w:tcPr>
            <w:tcW w:w="0" w:type="auto"/>
            <w:tcBorders>
              <w:top w:val="outset" w:sz="6" w:space="0" w:color="auto"/>
              <w:left w:val="nil"/>
              <w:bottom w:val="outset" w:sz="6" w:space="0" w:color="auto"/>
              <w:right w:val="nil"/>
            </w:tcBorders>
            <w:shd w:val="clear" w:color="auto" w:fill="F7F6F3"/>
            <w:vAlign w:val="center"/>
            <w:hideMark/>
          </w:tcPr>
          <w:p w14:paraId="4B29C863" w14:textId="77777777" w:rsidR="00B862D5" w:rsidRPr="00AE5ABB" w:rsidRDefault="00B862D5" w:rsidP="0078016E">
            <w:pPr>
              <w:jc w:val="right"/>
              <w:rPr>
                <w:rFonts w:eastAsia="Times New Roman" w:cs="Arial"/>
                <w:lang w:eastAsia="en-GB"/>
              </w:rPr>
            </w:pPr>
            <w:r w:rsidRPr="00AE5ABB">
              <w:rPr>
                <w:rFonts w:eastAsia="Times New Roman" w:cs="Arial"/>
                <w:lang w:eastAsia="en-GB"/>
              </w:rPr>
              <w:t>2,698</w:t>
            </w:r>
          </w:p>
        </w:tc>
        <w:tc>
          <w:tcPr>
            <w:tcW w:w="0" w:type="auto"/>
            <w:tcBorders>
              <w:top w:val="outset" w:sz="6" w:space="0" w:color="auto"/>
              <w:left w:val="nil"/>
              <w:bottom w:val="outset" w:sz="6" w:space="0" w:color="auto"/>
              <w:right w:val="nil"/>
            </w:tcBorders>
            <w:shd w:val="clear" w:color="auto" w:fill="F7F6F3"/>
            <w:vAlign w:val="center"/>
            <w:hideMark/>
          </w:tcPr>
          <w:p w14:paraId="1CF96538" w14:textId="77777777" w:rsidR="00B862D5" w:rsidRPr="00AE5ABB" w:rsidRDefault="00B862D5" w:rsidP="0078016E">
            <w:pPr>
              <w:jc w:val="right"/>
              <w:rPr>
                <w:rFonts w:eastAsia="Times New Roman" w:cs="Arial"/>
                <w:lang w:eastAsia="en-GB"/>
              </w:rPr>
            </w:pPr>
            <w:r w:rsidRPr="00AE5ABB">
              <w:rPr>
                <w:rFonts w:eastAsia="Times New Roman" w:cs="Arial"/>
                <w:lang w:eastAsia="en-GB"/>
              </w:rPr>
              <w:t>3,546</w:t>
            </w:r>
          </w:p>
        </w:tc>
        <w:tc>
          <w:tcPr>
            <w:tcW w:w="0" w:type="auto"/>
            <w:tcBorders>
              <w:top w:val="outset" w:sz="6" w:space="0" w:color="auto"/>
              <w:left w:val="nil"/>
              <w:bottom w:val="outset" w:sz="6" w:space="0" w:color="auto"/>
              <w:right w:val="nil"/>
            </w:tcBorders>
            <w:shd w:val="clear" w:color="auto" w:fill="F7F6F3"/>
            <w:vAlign w:val="center"/>
            <w:hideMark/>
          </w:tcPr>
          <w:p w14:paraId="26ACD45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1,439</w:t>
            </w:r>
          </w:p>
        </w:tc>
        <w:tc>
          <w:tcPr>
            <w:tcW w:w="0" w:type="auto"/>
            <w:tcBorders>
              <w:top w:val="outset" w:sz="6" w:space="0" w:color="auto"/>
              <w:left w:val="nil"/>
              <w:bottom w:val="outset" w:sz="6" w:space="0" w:color="auto"/>
              <w:right w:val="nil"/>
            </w:tcBorders>
            <w:shd w:val="clear" w:color="auto" w:fill="F7F6F3"/>
            <w:vAlign w:val="center"/>
            <w:hideMark/>
          </w:tcPr>
          <w:p w14:paraId="4F5B9E0B" w14:textId="77777777" w:rsidR="00B862D5" w:rsidRPr="00AE5ABB" w:rsidRDefault="00B862D5" w:rsidP="0078016E">
            <w:pPr>
              <w:jc w:val="right"/>
              <w:rPr>
                <w:rFonts w:eastAsia="Times New Roman" w:cs="Arial"/>
                <w:lang w:eastAsia="en-GB"/>
              </w:rPr>
            </w:pPr>
            <w:r w:rsidRPr="00AE5ABB">
              <w:rPr>
                <w:rFonts w:eastAsia="Times New Roman" w:cs="Arial"/>
                <w:lang w:eastAsia="en-GB"/>
              </w:rPr>
              <w:t>1,812</w:t>
            </w:r>
          </w:p>
        </w:tc>
        <w:tc>
          <w:tcPr>
            <w:tcW w:w="0" w:type="auto"/>
            <w:tcBorders>
              <w:top w:val="outset" w:sz="6" w:space="0" w:color="auto"/>
              <w:left w:val="nil"/>
              <w:bottom w:val="outset" w:sz="6" w:space="0" w:color="auto"/>
              <w:right w:val="nil"/>
            </w:tcBorders>
            <w:shd w:val="clear" w:color="auto" w:fill="F7F6F3"/>
            <w:vAlign w:val="center"/>
            <w:hideMark/>
          </w:tcPr>
          <w:p w14:paraId="08CAF6EC" w14:textId="77777777" w:rsidR="00B862D5" w:rsidRPr="00AE5ABB" w:rsidRDefault="00B862D5" w:rsidP="0078016E">
            <w:pPr>
              <w:jc w:val="right"/>
              <w:rPr>
                <w:rFonts w:eastAsia="Times New Roman" w:cs="Arial"/>
                <w:lang w:eastAsia="en-GB"/>
              </w:rPr>
            </w:pPr>
            <w:r w:rsidRPr="00AE5ABB">
              <w:rPr>
                <w:rFonts w:eastAsia="Times New Roman" w:cs="Arial"/>
                <w:lang w:eastAsia="en-GB"/>
              </w:rPr>
              <w:t>1,706</w:t>
            </w:r>
          </w:p>
        </w:tc>
      </w:tr>
      <w:tr w:rsidR="00AE5ABB" w:rsidRPr="00AE5ABB" w14:paraId="1FC02E5F"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68324EF7"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0814 </w:t>
            </w:r>
          </w:p>
        </w:tc>
        <w:tc>
          <w:tcPr>
            <w:tcW w:w="1853" w:type="pct"/>
            <w:tcBorders>
              <w:top w:val="outset" w:sz="6" w:space="0" w:color="auto"/>
              <w:left w:val="nil"/>
              <w:bottom w:val="outset" w:sz="6" w:space="0" w:color="auto"/>
              <w:right w:val="nil"/>
            </w:tcBorders>
            <w:shd w:val="clear" w:color="auto" w:fill="FFFFFF"/>
            <w:vAlign w:val="center"/>
            <w:hideMark/>
          </w:tcPr>
          <w:p w14:paraId="6D0C5715"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Peel of citrus fruit or melons, incl. watermelons, fresh, frozen, dried or provisionally preserved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FFFFF"/>
            <w:vAlign w:val="center"/>
            <w:hideMark/>
          </w:tcPr>
          <w:p w14:paraId="0D75BC6A" w14:textId="77777777" w:rsidR="00B862D5" w:rsidRPr="00AE5ABB" w:rsidRDefault="00B862D5" w:rsidP="0078016E">
            <w:pPr>
              <w:jc w:val="right"/>
              <w:rPr>
                <w:rFonts w:eastAsia="Times New Roman" w:cs="Arial"/>
                <w:lang w:eastAsia="en-GB"/>
              </w:rPr>
            </w:pPr>
            <w:r w:rsidRPr="00AE5ABB">
              <w:rPr>
                <w:rFonts w:eastAsia="Times New Roman" w:cs="Arial"/>
                <w:lang w:eastAsia="en-GB"/>
              </w:rPr>
              <w:t>551</w:t>
            </w:r>
          </w:p>
        </w:tc>
        <w:tc>
          <w:tcPr>
            <w:tcW w:w="0" w:type="auto"/>
            <w:tcBorders>
              <w:top w:val="outset" w:sz="6" w:space="0" w:color="auto"/>
              <w:left w:val="nil"/>
              <w:bottom w:val="outset" w:sz="6" w:space="0" w:color="auto"/>
              <w:right w:val="nil"/>
            </w:tcBorders>
            <w:shd w:val="clear" w:color="auto" w:fill="FFFFFF"/>
            <w:vAlign w:val="center"/>
            <w:hideMark/>
          </w:tcPr>
          <w:p w14:paraId="78C9E4AE" w14:textId="77777777" w:rsidR="00B862D5" w:rsidRPr="00AE5ABB" w:rsidRDefault="00B862D5" w:rsidP="0078016E">
            <w:pPr>
              <w:jc w:val="right"/>
              <w:rPr>
                <w:rFonts w:eastAsia="Times New Roman" w:cs="Arial"/>
                <w:lang w:eastAsia="en-GB"/>
              </w:rPr>
            </w:pPr>
            <w:r w:rsidRPr="00AE5ABB">
              <w:rPr>
                <w:rFonts w:eastAsia="Times New Roman" w:cs="Arial"/>
                <w:lang w:eastAsia="en-GB"/>
              </w:rPr>
              <w:t>1,194</w:t>
            </w:r>
          </w:p>
        </w:tc>
        <w:tc>
          <w:tcPr>
            <w:tcW w:w="0" w:type="auto"/>
            <w:tcBorders>
              <w:top w:val="outset" w:sz="6" w:space="0" w:color="auto"/>
              <w:left w:val="nil"/>
              <w:bottom w:val="outset" w:sz="6" w:space="0" w:color="auto"/>
              <w:right w:val="nil"/>
            </w:tcBorders>
            <w:shd w:val="clear" w:color="auto" w:fill="FFFFFF"/>
            <w:vAlign w:val="center"/>
            <w:hideMark/>
          </w:tcPr>
          <w:p w14:paraId="7456CD8F" w14:textId="77777777" w:rsidR="00B862D5" w:rsidRPr="00AE5ABB" w:rsidRDefault="00B862D5" w:rsidP="0078016E">
            <w:pPr>
              <w:jc w:val="right"/>
              <w:rPr>
                <w:rFonts w:eastAsia="Times New Roman" w:cs="Arial"/>
                <w:lang w:eastAsia="en-GB"/>
              </w:rPr>
            </w:pPr>
            <w:r w:rsidRPr="00AE5ABB">
              <w:rPr>
                <w:rFonts w:eastAsia="Times New Roman" w:cs="Arial"/>
                <w:lang w:eastAsia="en-GB"/>
              </w:rPr>
              <w:t>2,211</w:t>
            </w:r>
          </w:p>
        </w:tc>
        <w:tc>
          <w:tcPr>
            <w:tcW w:w="0" w:type="auto"/>
            <w:tcBorders>
              <w:top w:val="outset" w:sz="6" w:space="0" w:color="auto"/>
              <w:left w:val="nil"/>
              <w:bottom w:val="outset" w:sz="6" w:space="0" w:color="auto"/>
              <w:right w:val="nil"/>
            </w:tcBorders>
            <w:shd w:val="clear" w:color="auto" w:fill="FFFFFF"/>
            <w:vAlign w:val="center"/>
            <w:hideMark/>
          </w:tcPr>
          <w:p w14:paraId="4118EBF2" w14:textId="77777777" w:rsidR="00B862D5" w:rsidRPr="00AE5ABB" w:rsidRDefault="00B862D5" w:rsidP="0078016E">
            <w:pPr>
              <w:jc w:val="right"/>
              <w:rPr>
                <w:rFonts w:eastAsia="Times New Roman" w:cs="Arial"/>
                <w:lang w:eastAsia="en-GB"/>
              </w:rPr>
            </w:pPr>
            <w:r w:rsidRPr="00AE5ABB">
              <w:rPr>
                <w:rFonts w:eastAsia="Times New Roman" w:cs="Arial"/>
                <w:lang w:eastAsia="en-GB"/>
              </w:rPr>
              <w:t>36</w:t>
            </w:r>
          </w:p>
        </w:tc>
        <w:tc>
          <w:tcPr>
            <w:tcW w:w="0" w:type="auto"/>
            <w:tcBorders>
              <w:top w:val="outset" w:sz="6" w:space="0" w:color="auto"/>
              <w:left w:val="nil"/>
              <w:bottom w:val="outset" w:sz="6" w:space="0" w:color="auto"/>
              <w:right w:val="nil"/>
            </w:tcBorders>
            <w:shd w:val="clear" w:color="auto" w:fill="FFFFFF"/>
            <w:vAlign w:val="center"/>
            <w:hideMark/>
          </w:tcPr>
          <w:p w14:paraId="74208CA3" w14:textId="77777777" w:rsidR="00B862D5" w:rsidRPr="00AE5ABB" w:rsidRDefault="00B862D5" w:rsidP="0078016E">
            <w:pPr>
              <w:jc w:val="right"/>
              <w:rPr>
                <w:rFonts w:eastAsia="Times New Roman" w:cs="Arial"/>
                <w:lang w:eastAsia="en-GB"/>
              </w:rPr>
            </w:pPr>
            <w:r w:rsidRPr="00AE5ABB">
              <w:rPr>
                <w:rFonts w:eastAsia="Times New Roman" w:cs="Arial"/>
                <w:lang w:eastAsia="en-GB"/>
              </w:rPr>
              <w:t>599</w:t>
            </w:r>
          </w:p>
        </w:tc>
      </w:tr>
      <w:tr w:rsidR="00AE5ABB" w:rsidRPr="00AE5ABB" w14:paraId="5DB2DDB7" w14:textId="77777777" w:rsidTr="00265D56">
        <w:tc>
          <w:tcPr>
            <w:tcW w:w="374" w:type="pct"/>
            <w:tcBorders>
              <w:top w:val="outset" w:sz="6" w:space="0" w:color="auto"/>
              <w:left w:val="nil"/>
              <w:bottom w:val="outset" w:sz="6" w:space="0" w:color="auto"/>
              <w:right w:val="nil"/>
            </w:tcBorders>
            <w:shd w:val="clear" w:color="auto" w:fill="F7F6F3"/>
            <w:vAlign w:val="center"/>
            <w:hideMark/>
          </w:tcPr>
          <w:p w14:paraId="2ABFAE62"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0812 </w:t>
            </w:r>
          </w:p>
        </w:tc>
        <w:tc>
          <w:tcPr>
            <w:tcW w:w="1853" w:type="pct"/>
            <w:tcBorders>
              <w:top w:val="outset" w:sz="6" w:space="0" w:color="auto"/>
              <w:left w:val="nil"/>
              <w:bottom w:val="outset" w:sz="6" w:space="0" w:color="auto"/>
              <w:right w:val="nil"/>
            </w:tcBorders>
            <w:shd w:val="clear" w:color="auto" w:fill="F7F6F3"/>
            <w:vAlign w:val="center"/>
            <w:hideMark/>
          </w:tcPr>
          <w:p w14:paraId="16919E1A" w14:textId="77777777" w:rsidR="00B862D5" w:rsidRPr="00AE5ABB" w:rsidRDefault="00B862D5" w:rsidP="0078016E">
            <w:pPr>
              <w:rPr>
                <w:rFonts w:eastAsia="Times New Roman" w:cs="Arial"/>
                <w:lang w:eastAsia="en-GB"/>
              </w:rPr>
            </w:pPr>
            <w:r w:rsidRPr="00AE5ABB">
              <w:rPr>
                <w:rFonts w:eastAsia="Times New Roman" w:cs="Arial"/>
                <w:lang w:eastAsia="en-GB"/>
              </w:rPr>
              <w:t xml:space="preserve">Fruit and nuts, provisionally preserved, e.g. by sulphur dioxide gas, in brine, in sulphur </w:t>
            </w:r>
            <w:r w:rsidRPr="00AE5ABB">
              <w:rPr>
                <w:rFonts w:eastAsia="Times New Roman" w:cs="Arial"/>
                <w:b/>
                <w:bCs/>
                <w:lang w:eastAsia="en-GB"/>
              </w:rPr>
              <w:t>. . .</w:t>
            </w:r>
          </w:p>
        </w:tc>
        <w:tc>
          <w:tcPr>
            <w:tcW w:w="0" w:type="auto"/>
            <w:tcBorders>
              <w:top w:val="outset" w:sz="6" w:space="0" w:color="auto"/>
              <w:left w:val="nil"/>
              <w:bottom w:val="outset" w:sz="6" w:space="0" w:color="auto"/>
              <w:right w:val="nil"/>
            </w:tcBorders>
            <w:shd w:val="clear" w:color="auto" w:fill="F7F6F3"/>
            <w:vAlign w:val="center"/>
            <w:hideMark/>
          </w:tcPr>
          <w:p w14:paraId="6B6AFD45" w14:textId="77777777" w:rsidR="00B862D5" w:rsidRPr="00AE5ABB" w:rsidRDefault="00B862D5" w:rsidP="0078016E">
            <w:pPr>
              <w:jc w:val="right"/>
              <w:rPr>
                <w:rFonts w:eastAsia="Times New Roman" w:cs="Arial"/>
                <w:lang w:eastAsia="en-GB"/>
              </w:rPr>
            </w:pPr>
            <w:r w:rsidRPr="00AE5ABB">
              <w:rPr>
                <w:rFonts w:eastAsia="Times New Roman" w:cs="Arial"/>
                <w:lang w:eastAsia="en-GB"/>
              </w:rPr>
              <w:t>343</w:t>
            </w:r>
          </w:p>
        </w:tc>
        <w:tc>
          <w:tcPr>
            <w:tcW w:w="0" w:type="auto"/>
            <w:tcBorders>
              <w:top w:val="outset" w:sz="6" w:space="0" w:color="auto"/>
              <w:left w:val="nil"/>
              <w:bottom w:val="outset" w:sz="6" w:space="0" w:color="auto"/>
              <w:right w:val="nil"/>
            </w:tcBorders>
            <w:shd w:val="clear" w:color="auto" w:fill="F7F6F3"/>
            <w:vAlign w:val="center"/>
            <w:hideMark/>
          </w:tcPr>
          <w:p w14:paraId="02833841" w14:textId="77777777" w:rsidR="00B862D5" w:rsidRPr="00AE5ABB" w:rsidRDefault="00B862D5" w:rsidP="0078016E">
            <w:pPr>
              <w:jc w:val="right"/>
              <w:rPr>
                <w:rFonts w:eastAsia="Times New Roman" w:cs="Arial"/>
                <w:lang w:eastAsia="en-GB"/>
              </w:rPr>
            </w:pPr>
            <w:r w:rsidRPr="00AE5ABB">
              <w:rPr>
                <w:rFonts w:eastAsia="Times New Roman" w:cs="Arial"/>
                <w:lang w:eastAsia="en-GB"/>
              </w:rPr>
              <w:t>2,733</w:t>
            </w:r>
          </w:p>
        </w:tc>
        <w:tc>
          <w:tcPr>
            <w:tcW w:w="0" w:type="auto"/>
            <w:tcBorders>
              <w:top w:val="outset" w:sz="6" w:space="0" w:color="auto"/>
              <w:left w:val="nil"/>
              <w:bottom w:val="outset" w:sz="6" w:space="0" w:color="auto"/>
              <w:right w:val="nil"/>
            </w:tcBorders>
            <w:shd w:val="clear" w:color="auto" w:fill="F7F6F3"/>
            <w:vAlign w:val="center"/>
            <w:hideMark/>
          </w:tcPr>
          <w:p w14:paraId="7F11D693" w14:textId="77777777" w:rsidR="00B862D5" w:rsidRPr="00AE5ABB" w:rsidRDefault="00B862D5" w:rsidP="0078016E">
            <w:pPr>
              <w:jc w:val="right"/>
              <w:rPr>
                <w:rFonts w:eastAsia="Times New Roman" w:cs="Arial"/>
                <w:lang w:eastAsia="en-GB"/>
              </w:rPr>
            </w:pPr>
            <w:r w:rsidRPr="00AE5ABB">
              <w:rPr>
                <w:rFonts w:eastAsia="Times New Roman" w:cs="Arial"/>
                <w:lang w:eastAsia="en-GB"/>
              </w:rPr>
              <w:t>4,195</w:t>
            </w:r>
          </w:p>
        </w:tc>
        <w:tc>
          <w:tcPr>
            <w:tcW w:w="0" w:type="auto"/>
            <w:tcBorders>
              <w:top w:val="outset" w:sz="6" w:space="0" w:color="auto"/>
              <w:left w:val="nil"/>
              <w:bottom w:val="outset" w:sz="6" w:space="0" w:color="auto"/>
              <w:right w:val="nil"/>
            </w:tcBorders>
            <w:shd w:val="clear" w:color="auto" w:fill="F7F6F3"/>
            <w:vAlign w:val="center"/>
            <w:hideMark/>
          </w:tcPr>
          <w:p w14:paraId="6A61B1C0" w14:textId="77777777" w:rsidR="00B862D5" w:rsidRPr="00AE5ABB" w:rsidRDefault="00B862D5" w:rsidP="0078016E">
            <w:pPr>
              <w:jc w:val="right"/>
              <w:rPr>
                <w:rFonts w:eastAsia="Times New Roman" w:cs="Arial"/>
                <w:lang w:eastAsia="en-GB"/>
              </w:rPr>
            </w:pPr>
            <w:r w:rsidRPr="00AE5ABB">
              <w:rPr>
                <w:rFonts w:eastAsia="Times New Roman" w:cs="Arial"/>
                <w:lang w:eastAsia="en-GB"/>
              </w:rPr>
              <w:t>854</w:t>
            </w:r>
          </w:p>
        </w:tc>
        <w:tc>
          <w:tcPr>
            <w:tcW w:w="0" w:type="auto"/>
            <w:tcBorders>
              <w:top w:val="outset" w:sz="6" w:space="0" w:color="auto"/>
              <w:left w:val="nil"/>
              <w:bottom w:val="outset" w:sz="6" w:space="0" w:color="auto"/>
              <w:right w:val="nil"/>
            </w:tcBorders>
            <w:shd w:val="clear" w:color="auto" w:fill="F7F6F3"/>
            <w:vAlign w:val="center"/>
            <w:hideMark/>
          </w:tcPr>
          <w:p w14:paraId="40ECF654" w14:textId="77777777" w:rsidR="00B862D5" w:rsidRPr="00AE5ABB" w:rsidRDefault="00B862D5" w:rsidP="0078016E">
            <w:pPr>
              <w:jc w:val="right"/>
              <w:rPr>
                <w:rFonts w:eastAsia="Times New Roman" w:cs="Arial"/>
                <w:lang w:eastAsia="en-GB"/>
              </w:rPr>
            </w:pPr>
            <w:r w:rsidRPr="00AE5ABB">
              <w:rPr>
                <w:rFonts w:eastAsia="Times New Roman" w:cs="Arial"/>
                <w:lang w:eastAsia="en-GB"/>
              </w:rPr>
              <w:t>291</w:t>
            </w:r>
          </w:p>
        </w:tc>
      </w:tr>
      <w:tr w:rsidR="00AE5ABB" w:rsidRPr="00AE5ABB" w14:paraId="05432F95" w14:textId="77777777" w:rsidTr="00265D56">
        <w:tc>
          <w:tcPr>
            <w:tcW w:w="374" w:type="pct"/>
            <w:tcBorders>
              <w:top w:val="outset" w:sz="6" w:space="0" w:color="auto"/>
              <w:left w:val="nil"/>
              <w:bottom w:val="outset" w:sz="6" w:space="0" w:color="auto"/>
              <w:right w:val="nil"/>
            </w:tcBorders>
            <w:shd w:val="clear" w:color="auto" w:fill="FFFFFF"/>
            <w:vAlign w:val="center"/>
            <w:hideMark/>
          </w:tcPr>
          <w:p w14:paraId="31F09038" w14:textId="77777777" w:rsidR="00B862D5" w:rsidRPr="00AE5ABB" w:rsidRDefault="00B862D5" w:rsidP="00E750CC">
            <w:pPr>
              <w:rPr>
                <w:rFonts w:eastAsia="Times New Roman" w:cs="Arial"/>
                <w:lang w:eastAsia="en-GB"/>
              </w:rPr>
            </w:pPr>
            <w:r w:rsidRPr="00AE5ABB">
              <w:rPr>
                <w:rFonts w:eastAsia="Times New Roman" w:cs="Arial"/>
                <w:lang w:eastAsia="en-GB"/>
              </w:rPr>
              <w:t xml:space="preserve">0803 </w:t>
            </w:r>
          </w:p>
        </w:tc>
        <w:tc>
          <w:tcPr>
            <w:tcW w:w="1853" w:type="pct"/>
            <w:tcBorders>
              <w:top w:val="outset" w:sz="6" w:space="0" w:color="auto"/>
              <w:left w:val="nil"/>
              <w:bottom w:val="outset" w:sz="6" w:space="0" w:color="auto"/>
              <w:right w:val="nil"/>
            </w:tcBorders>
            <w:shd w:val="clear" w:color="auto" w:fill="FFFFFF"/>
            <w:vAlign w:val="center"/>
            <w:hideMark/>
          </w:tcPr>
          <w:p w14:paraId="74D98CE8" w14:textId="77777777" w:rsidR="00B862D5" w:rsidRPr="00AE5ABB" w:rsidRDefault="00B862D5" w:rsidP="0078016E">
            <w:pPr>
              <w:rPr>
                <w:rFonts w:eastAsia="Times New Roman" w:cs="Arial"/>
                <w:lang w:eastAsia="en-GB"/>
              </w:rPr>
            </w:pPr>
            <w:r w:rsidRPr="00AE5ABB">
              <w:rPr>
                <w:rFonts w:eastAsia="Times New Roman" w:cs="Arial"/>
                <w:lang w:eastAsia="en-GB"/>
              </w:rPr>
              <w:t>Bananas, incl. plantains, fresh or dried</w:t>
            </w:r>
          </w:p>
        </w:tc>
        <w:tc>
          <w:tcPr>
            <w:tcW w:w="0" w:type="auto"/>
            <w:tcBorders>
              <w:top w:val="outset" w:sz="6" w:space="0" w:color="auto"/>
              <w:left w:val="nil"/>
              <w:bottom w:val="outset" w:sz="6" w:space="0" w:color="auto"/>
              <w:right w:val="nil"/>
            </w:tcBorders>
            <w:shd w:val="clear" w:color="auto" w:fill="FFFFFF"/>
            <w:vAlign w:val="center"/>
            <w:hideMark/>
          </w:tcPr>
          <w:p w14:paraId="58FF94F2" w14:textId="77777777" w:rsidR="00B862D5" w:rsidRPr="00AE5ABB" w:rsidRDefault="00B862D5" w:rsidP="0078016E">
            <w:pPr>
              <w:jc w:val="right"/>
              <w:rPr>
                <w:rFonts w:eastAsia="Times New Roman" w:cs="Arial"/>
                <w:lang w:eastAsia="en-GB"/>
              </w:rPr>
            </w:pPr>
            <w:r w:rsidRPr="00AE5ABB">
              <w:rPr>
                <w:rFonts w:eastAsia="Times New Roman" w:cs="Arial"/>
                <w:lang w:eastAsia="en-GB"/>
              </w:rPr>
              <w:t>288</w:t>
            </w:r>
          </w:p>
        </w:tc>
        <w:tc>
          <w:tcPr>
            <w:tcW w:w="0" w:type="auto"/>
            <w:tcBorders>
              <w:top w:val="outset" w:sz="6" w:space="0" w:color="auto"/>
              <w:left w:val="nil"/>
              <w:bottom w:val="outset" w:sz="6" w:space="0" w:color="auto"/>
              <w:right w:val="nil"/>
            </w:tcBorders>
            <w:shd w:val="clear" w:color="auto" w:fill="FFFFFF"/>
            <w:vAlign w:val="center"/>
            <w:hideMark/>
          </w:tcPr>
          <w:p w14:paraId="6001DAB5" w14:textId="77777777" w:rsidR="00B862D5" w:rsidRPr="00AE5ABB" w:rsidRDefault="00B862D5" w:rsidP="0078016E">
            <w:pPr>
              <w:jc w:val="right"/>
              <w:rPr>
                <w:rFonts w:eastAsia="Times New Roman" w:cs="Arial"/>
                <w:lang w:eastAsia="en-GB"/>
              </w:rPr>
            </w:pPr>
            <w:r w:rsidRPr="00AE5ABB">
              <w:rPr>
                <w:rFonts w:eastAsia="Times New Roman" w:cs="Arial"/>
                <w:lang w:eastAsia="en-GB"/>
              </w:rPr>
              <w:t>333</w:t>
            </w:r>
          </w:p>
        </w:tc>
        <w:tc>
          <w:tcPr>
            <w:tcW w:w="0" w:type="auto"/>
            <w:tcBorders>
              <w:top w:val="outset" w:sz="6" w:space="0" w:color="auto"/>
              <w:left w:val="nil"/>
              <w:bottom w:val="outset" w:sz="6" w:space="0" w:color="auto"/>
              <w:right w:val="nil"/>
            </w:tcBorders>
            <w:shd w:val="clear" w:color="auto" w:fill="FFFFFF"/>
            <w:vAlign w:val="center"/>
            <w:hideMark/>
          </w:tcPr>
          <w:p w14:paraId="423046F1" w14:textId="77777777" w:rsidR="00B862D5" w:rsidRPr="00AE5ABB" w:rsidRDefault="00B862D5" w:rsidP="0078016E">
            <w:pPr>
              <w:jc w:val="right"/>
              <w:rPr>
                <w:rFonts w:eastAsia="Times New Roman" w:cs="Arial"/>
                <w:lang w:eastAsia="en-GB"/>
              </w:rPr>
            </w:pPr>
            <w:r w:rsidRPr="00AE5ABB">
              <w:rPr>
                <w:rFonts w:eastAsia="Times New Roman" w:cs="Arial"/>
                <w:lang w:eastAsia="en-GB"/>
              </w:rPr>
              <w:t>210</w:t>
            </w:r>
          </w:p>
        </w:tc>
        <w:tc>
          <w:tcPr>
            <w:tcW w:w="0" w:type="auto"/>
            <w:tcBorders>
              <w:top w:val="outset" w:sz="6" w:space="0" w:color="auto"/>
              <w:left w:val="nil"/>
              <w:bottom w:val="outset" w:sz="6" w:space="0" w:color="auto"/>
              <w:right w:val="nil"/>
            </w:tcBorders>
            <w:shd w:val="clear" w:color="auto" w:fill="FFFFFF"/>
            <w:vAlign w:val="center"/>
            <w:hideMark/>
          </w:tcPr>
          <w:p w14:paraId="511E68B0" w14:textId="77777777" w:rsidR="00B862D5" w:rsidRPr="00AE5ABB" w:rsidRDefault="00B862D5" w:rsidP="0078016E">
            <w:pPr>
              <w:jc w:val="right"/>
              <w:rPr>
                <w:rFonts w:eastAsia="Times New Roman" w:cs="Arial"/>
                <w:lang w:eastAsia="en-GB"/>
              </w:rPr>
            </w:pPr>
            <w:r w:rsidRPr="00AE5ABB">
              <w:rPr>
                <w:rFonts w:eastAsia="Times New Roman" w:cs="Arial"/>
                <w:lang w:eastAsia="en-GB"/>
              </w:rPr>
              <w:t>411</w:t>
            </w:r>
          </w:p>
        </w:tc>
        <w:tc>
          <w:tcPr>
            <w:tcW w:w="0" w:type="auto"/>
            <w:tcBorders>
              <w:top w:val="outset" w:sz="6" w:space="0" w:color="auto"/>
              <w:left w:val="nil"/>
              <w:bottom w:val="outset" w:sz="6" w:space="0" w:color="auto"/>
              <w:right w:val="nil"/>
            </w:tcBorders>
            <w:shd w:val="clear" w:color="auto" w:fill="FFFFFF"/>
            <w:vAlign w:val="center"/>
            <w:hideMark/>
          </w:tcPr>
          <w:p w14:paraId="16A2F950" w14:textId="77777777" w:rsidR="00B862D5" w:rsidRPr="00AE5ABB" w:rsidRDefault="00B862D5" w:rsidP="0078016E">
            <w:pPr>
              <w:jc w:val="right"/>
              <w:rPr>
                <w:rFonts w:eastAsia="Times New Roman" w:cs="Arial"/>
                <w:lang w:eastAsia="en-GB"/>
              </w:rPr>
            </w:pPr>
            <w:r w:rsidRPr="00AE5ABB">
              <w:rPr>
                <w:rFonts w:eastAsia="Times New Roman" w:cs="Arial"/>
                <w:lang w:eastAsia="en-GB"/>
              </w:rPr>
              <w:t>169</w:t>
            </w:r>
          </w:p>
        </w:tc>
      </w:tr>
    </w:tbl>
    <w:p w14:paraId="7D851F79" w14:textId="77777777" w:rsidR="00B862D5" w:rsidRPr="007847E8" w:rsidRDefault="00B862D5" w:rsidP="00B862D5"/>
    <w:p w14:paraId="136E0DB8" w14:textId="6FE94359" w:rsidR="00B862D5" w:rsidRPr="007847E8" w:rsidRDefault="00B862D5" w:rsidP="00572506">
      <w:pPr>
        <w:ind w:right="-144"/>
      </w:pPr>
      <w:r w:rsidRPr="007847E8">
        <w:t xml:space="preserve">The vegetable export value was projected </w:t>
      </w:r>
      <w:r w:rsidRPr="007847E8">
        <w:fldChar w:fldCharType="begin"/>
      </w:r>
      <w:r>
        <w:instrText>ADDIN CITAVI.PLACEHOLDER dd516191-d91c-4c37-b40d-2be7d48be401 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wYXJ0bWVudCBvZiBBZ3JpY3VsdHVyZSwgV2F0ZXIgYW5kIEVudmlyb25tZW50LCBBQkFSRVMgMjAyMSk8L1RleHQ+DQogICAgPC9UZXh0VW5pdD4NCiAgPC9UZXh0VW5pdHM+DQo8L1BsYWNlaG9sZGVyPg==</w:instrText>
      </w:r>
      <w:r w:rsidRPr="007847E8">
        <w:fldChar w:fldCharType="separate"/>
      </w:r>
      <w:r>
        <w:t>(Department of Agriculture, Water and Environment, ABARES 2021)</w:t>
      </w:r>
      <w:r w:rsidRPr="007847E8">
        <w:fldChar w:fldCharType="end"/>
      </w:r>
      <w:r w:rsidRPr="007847E8">
        <w:t xml:space="preserve"> to increase from $457</w:t>
      </w:r>
      <w:r w:rsidR="00511A59">
        <w:t>m</w:t>
      </w:r>
      <w:r w:rsidRPr="007847E8">
        <w:t xml:space="preserve"> to $565</w:t>
      </w:r>
      <w:r w:rsidR="00511A59">
        <w:t>m</w:t>
      </w:r>
      <w:r w:rsidRPr="007847E8">
        <w:t xml:space="preserve"> between 2018</w:t>
      </w:r>
      <w:r w:rsidR="00511A59">
        <w:t>-</w:t>
      </w:r>
      <w:r w:rsidRPr="007847E8">
        <w:t>19</w:t>
      </w:r>
      <w:r>
        <w:t xml:space="preserve"> and</w:t>
      </w:r>
      <w:r w:rsidRPr="007847E8">
        <w:t xml:space="preserve"> 2025</w:t>
      </w:r>
      <w:r w:rsidR="00511A59">
        <w:t>-</w:t>
      </w:r>
      <w:r w:rsidRPr="007847E8">
        <w:t>26. Similarly, exports of fruits were projected to increase from $1493</w:t>
      </w:r>
      <w:r w:rsidR="00511A59">
        <w:t>m</w:t>
      </w:r>
      <w:r w:rsidRPr="007847E8">
        <w:t xml:space="preserve"> to $1783</w:t>
      </w:r>
      <w:r w:rsidR="00511A59">
        <w:t>m</w:t>
      </w:r>
      <w:r w:rsidRPr="007847E8">
        <w:t xml:space="preserve"> for the same period. </w:t>
      </w:r>
    </w:p>
    <w:p w14:paraId="4CA559D4" w14:textId="77777777" w:rsidR="007464F5" w:rsidRDefault="007464F5" w:rsidP="00572506">
      <w:pPr>
        <w:ind w:right="-144"/>
        <w:rPr>
          <w:b/>
          <w:sz w:val="28"/>
        </w:rPr>
      </w:pPr>
      <w:bookmarkStart w:id="201" w:name="_Toc71044536"/>
      <w:bookmarkStart w:id="202" w:name="_Toc71100542"/>
      <w:bookmarkStart w:id="203" w:name="_Toc71106853"/>
      <w:bookmarkStart w:id="204" w:name="_Toc71106899"/>
      <w:bookmarkStart w:id="205" w:name="_Toc71108768"/>
      <w:bookmarkStart w:id="206" w:name="_Toc71108814"/>
    </w:p>
    <w:p w14:paraId="0011028C" w14:textId="78A314D8" w:rsidR="00B862D5" w:rsidRPr="007847E8" w:rsidRDefault="00B862D5" w:rsidP="00572506">
      <w:pPr>
        <w:ind w:right="-144"/>
        <w:rPr>
          <w:rFonts w:eastAsiaTheme="majorEastAsia" w:cs="Arial"/>
          <w:b/>
          <w:bCs/>
          <w:sz w:val="28"/>
        </w:rPr>
      </w:pPr>
      <w:r w:rsidRPr="007847E8">
        <w:rPr>
          <w:rFonts w:eastAsiaTheme="majorEastAsia" w:cs="Arial"/>
          <w:b/>
          <w:bCs/>
          <w:sz w:val="28"/>
        </w:rPr>
        <w:t xml:space="preserve">Specific </w:t>
      </w:r>
      <w:r w:rsidR="0091738B" w:rsidRPr="007847E8">
        <w:rPr>
          <w:rFonts w:eastAsiaTheme="majorEastAsia" w:cs="Arial"/>
          <w:b/>
          <w:bCs/>
          <w:sz w:val="28"/>
        </w:rPr>
        <w:t>commodity assessment</w:t>
      </w:r>
      <w:bookmarkEnd w:id="201"/>
      <w:bookmarkEnd w:id="202"/>
      <w:bookmarkEnd w:id="203"/>
      <w:bookmarkEnd w:id="204"/>
      <w:bookmarkEnd w:id="205"/>
      <w:bookmarkEnd w:id="206"/>
      <w:r w:rsidR="0091738B" w:rsidRPr="007847E8">
        <w:rPr>
          <w:rFonts w:eastAsiaTheme="majorEastAsia" w:cs="Arial"/>
          <w:b/>
          <w:bCs/>
          <w:sz w:val="28"/>
        </w:rPr>
        <w:t xml:space="preserve"> </w:t>
      </w:r>
    </w:p>
    <w:p w14:paraId="43963F8B" w14:textId="77777777" w:rsidR="007464F5" w:rsidRDefault="007464F5" w:rsidP="00572506">
      <w:pPr>
        <w:ind w:right="-144"/>
      </w:pPr>
    </w:p>
    <w:p w14:paraId="279B58E7" w14:textId="67520DD8" w:rsidR="00B862D5" w:rsidRPr="007847E8" w:rsidRDefault="00B862D5" w:rsidP="00572506">
      <w:pPr>
        <w:ind w:right="-144"/>
      </w:pPr>
      <w:r w:rsidRPr="007847E8">
        <w:t xml:space="preserve">In this section melons, berries and leafy vegetables are individually assessed looking at total production volume, value, exports and export competition. Most of the statistics presented below for melons, berries and leafy vegetables, were extracted from the </w:t>
      </w:r>
      <w:r w:rsidR="00796954">
        <w:t xml:space="preserve">Australian </w:t>
      </w:r>
      <w:r w:rsidRPr="007847E8">
        <w:t xml:space="preserve">Horticulture </w:t>
      </w:r>
      <w:r w:rsidR="00796954">
        <w:t>S</w:t>
      </w:r>
      <w:r w:rsidRPr="007847E8">
        <w:t xml:space="preserve">tatistics </w:t>
      </w:r>
      <w:r w:rsidR="00796954">
        <w:t>H</w:t>
      </w:r>
      <w:r w:rsidRPr="007847E8">
        <w:t xml:space="preserve">andbook </w:t>
      </w:r>
      <w:r w:rsidR="00265D56">
        <w:t>(</w:t>
      </w:r>
      <w:r w:rsidRPr="007847E8">
        <w:fldChar w:fldCharType="begin"/>
      </w:r>
      <w:r>
        <w:instrText>ADDIN CITAVI.PLACEHOLDER 6ec3ad8a-c877-49e4-9981-68a4c2006bc6 PFBsYWNlaG9sZGVyPg0KICA8QWRkSW5WZXJzaW9uPjUuNy4xLjA8L0FkZEluVmVyc2lvbj4NCiAgPElkPjZlYzNhZDhhLWM4NzctNDllNC05OTgxLTY4YTRjMjAwNmJjNjwvSWQ+DQogIDxFbnRyaWVzPg0KICAgIDxFbnRyeT4NCiAgICAgIDxJZD4yODFkOWM5ZC0wZmJjLTQ1ZWMtYTRiNS05MDVjNWY1OTk1MjA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w:t>
      </w:r>
    </w:p>
    <w:p w14:paraId="33E3ACA3" w14:textId="77777777" w:rsidR="007464F5" w:rsidRDefault="007464F5" w:rsidP="00572506">
      <w:pPr>
        <w:ind w:right="-144"/>
        <w:rPr>
          <w:b/>
          <w:sz w:val="24"/>
        </w:rPr>
      </w:pPr>
    </w:p>
    <w:p w14:paraId="0DAE578F" w14:textId="77777777" w:rsidR="00B862D5" w:rsidRPr="007464F5" w:rsidRDefault="00B862D5" w:rsidP="00572506">
      <w:pPr>
        <w:ind w:right="-144"/>
        <w:rPr>
          <w:b/>
          <w:sz w:val="24"/>
        </w:rPr>
      </w:pPr>
      <w:r w:rsidRPr="007464F5">
        <w:rPr>
          <w:b/>
          <w:sz w:val="24"/>
        </w:rPr>
        <w:t>Melons</w:t>
      </w:r>
    </w:p>
    <w:p w14:paraId="05C6552E" w14:textId="77777777" w:rsidR="007464F5" w:rsidRDefault="007464F5" w:rsidP="00572506">
      <w:pPr>
        <w:autoSpaceDE w:val="0"/>
        <w:autoSpaceDN w:val="0"/>
        <w:adjustRightInd w:val="0"/>
        <w:ind w:right="-144"/>
        <w:rPr>
          <w:rFonts w:cs="Arial"/>
          <w:color w:val="000000"/>
        </w:rPr>
      </w:pPr>
    </w:p>
    <w:p w14:paraId="7461CE8E" w14:textId="77777777" w:rsidR="00B862D5" w:rsidRPr="007847E8" w:rsidRDefault="00B862D5" w:rsidP="00572506">
      <w:pPr>
        <w:autoSpaceDE w:val="0"/>
        <w:autoSpaceDN w:val="0"/>
        <w:adjustRightInd w:val="0"/>
        <w:ind w:right="-144"/>
        <w:rPr>
          <w:rFonts w:cs="Arial"/>
          <w:color w:val="000000"/>
          <w:sz w:val="24"/>
          <w:szCs w:val="24"/>
        </w:rPr>
      </w:pPr>
      <w:r w:rsidRPr="007847E8">
        <w:rPr>
          <w:rFonts w:cs="Arial"/>
          <w:color w:val="000000"/>
        </w:rPr>
        <w:t>The main species of melons produced in Australia are watermelon, rockmelon and honeydew melon, with some production of piel de sapo. Varieties grown vary depending on market conditions and consumer preference. The term ‘muskmelons’ is used to describe rockmelon, honeydew melon and piel de sapo. For this document, the term ‘melon’ will be used to collectively discuss watermelon, rockmelon, honeydew and piel de sapo melons.</w:t>
      </w:r>
    </w:p>
    <w:p w14:paraId="673E13F8" w14:textId="77777777" w:rsidR="00B862D5" w:rsidRPr="007847E8" w:rsidRDefault="00B862D5" w:rsidP="00572506">
      <w:pPr>
        <w:ind w:right="-144"/>
      </w:pPr>
    </w:p>
    <w:p w14:paraId="539110FF" w14:textId="77777777" w:rsidR="00B862D5" w:rsidRPr="007847E8" w:rsidRDefault="00B862D5" w:rsidP="00572506">
      <w:pPr>
        <w:ind w:right="-144"/>
      </w:pPr>
      <w:r w:rsidRPr="007847E8">
        <w:t xml:space="preserve">Watermelon is the most common melon grown, accounting for nearly </w:t>
      </w:r>
      <w:r>
        <w:t>7</w:t>
      </w:r>
      <w:r w:rsidRPr="007847E8">
        <w:t>0% of production. Most melons produced in Australia are sold on the domestic market as either fresh whole or fresh cut fruit.</w:t>
      </w:r>
    </w:p>
    <w:p w14:paraId="7F45E2CC" w14:textId="77777777" w:rsidR="00B862D5" w:rsidRPr="007847E8" w:rsidRDefault="00B862D5" w:rsidP="00572506">
      <w:pPr>
        <w:ind w:right="-144"/>
      </w:pPr>
    </w:p>
    <w:p w14:paraId="371A95FC" w14:textId="7C1BA984" w:rsidR="00B862D5" w:rsidRPr="007847E8" w:rsidRDefault="00B862D5" w:rsidP="00572506">
      <w:pPr>
        <w:ind w:right="-144"/>
      </w:pPr>
      <w:r w:rsidRPr="007847E8">
        <w:t>In the financial year ending 2020, Australia produced 190,024t of melons with a production value of $152m. The total 2019</w:t>
      </w:r>
      <w:r w:rsidR="00796954">
        <w:t>-</w:t>
      </w:r>
      <w:r w:rsidRPr="007847E8">
        <w:t xml:space="preserve">20 fresh melon export volume (21,772t), and value ($39m) increased by 1.5% and </w:t>
      </w:r>
      <w:r>
        <w:t>5.1</w:t>
      </w:r>
      <w:r w:rsidRPr="007847E8">
        <w:t xml:space="preserve">% respectively, compared to the previous financial year. Melon imports are </w:t>
      </w:r>
      <w:r w:rsidR="001018B0">
        <w:t xml:space="preserve">minimal </w:t>
      </w:r>
      <w:r w:rsidRPr="007847E8">
        <w:t>(155t) leading to a positive net melon international trade. The proportion of melons exported from the total production in Australia is 11.5% in volume and 25.7% in value. That proportion is notably higher than for berries and leafy vegetables.</w:t>
      </w:r>
    </w:p>
    <w:p w14:paraId="24898375" w14:textId="51D2769E" w:rsidR="00152399" w:rsidRDefault="00152399" w:rsidP="00572506">
      <w:pPr>
        <w:ind w:right="-144"/>
      </w:pPr>
    </w:p>
    <w:p w14:paraId="121D5A87" w14:textId="41B4022A" w:rsidR="00152399" w:rsidRPr="00152399" w:rsidRDefault="00B862D5" w:rsidP="00572506">
      <w:pPr>
        <w:ind w:right="-144"/>
        <w:rPr>
          <w:b/>
        </w:rPr>
      </w:pPr>
      <w:r w:rsidRPr="00152399">
        <w:rPr>
          <w:b/>
        </w:rPr>
        <w:t>Muskmelon</w:t>
      </w:r>
    </w:p>
    <w:p w14:paraId="5D8EA3EC" w14:textId="77777777" w:rsidR="00152399" w:rsidRDefault="00152399" w:rsidP="00572506">
      <w:pPr>
        <w:ind w:right="-144"/>
      </w:pPr>
    </w:p>
    <w:p w14:paraId="0CB88425" w14:textId="366BB86B" w:rsidR="00B862D5" w:rsidRPr="00265D56" w:rsidRDefault="00B862D5" w:rsidP="00572506">
      <w:pPr>
        <w:ind w:right="-144"/>
        <w:rPr>
          <w:rFonts w:eastAsiaTheme="majorEastAsia" w:cstheme="majorBidi"/>
          <w:i/>
        </w:rPr>
      </w:pPr>
      <w:r w:rsidRPr="007847E8">
        <w:t>Muskmelon include</w:t>
      </w:r>
      <w:r w:rsidR="00796954">
        <w:t>s</w:t>
      </w:r>
      <w:r w:rsidRPr="007847E8">
        <w:t xml:space="preserve"> rockmelons and honey dew melons</w:t>
      </w:r>
      <w:r w:rsidR="00796954">
        <w:t>, which</w:t>
      </w:r>
      <w:r w:rsidRPr="007847E8">
        <w:t xml:space="preserve"> contribut</w:t>
      </w:r>
      <w:r w:rsidR="00796954">
        <w:t>e</w:t>
      </w:r>
      <w:r w:rsidRPr="007847E8">
        <w:t xml:space="preserve"> to 85% and 14% of the total muskmelon production respectively. For the financial year ending June 2020, </w:t>
      </w:r>
      <w:r w:rsidR="00AE5ABB">
        <w:t>the total production was 58,136</w:t>
      </w:r>
      <w:r w:rsidRPr="007847E8">
        <w:t>t for a value of $68m. The total 2019</w:t>
      </w:r>
      <w:r w:rsidR="00796954">
        <w:t>-</w:t>
      </w:r>
      <w:r w:rsidRPr="007847E8">
        <w:t>20 fresh muskmelon export volume (14,887t), and value ($26m) increased by 5% and 8% respectively, compared to the previous financial year. There has been no imports of muskmelon reported for year 2019</w:t>
      </w:r>
      <w:r w:rsidR="00796954">
        <w:t>-</w:t>
      </w:r>
      <w:r w:rsidRPr="007847E8">
        <w:t xml:space="preserve">20 leading to a positive net muskmelon international trade. </w:t>
      </w:r>
    </w:p>
    <w:p w14:paraId="5680C840" w14:textId="77777777" w:rsidR="00B862D5" w:rsidRPr="007847E8" w:rsidRDefault="00B862D5" w:rsidP="00572506">
      <w:pPr>
        <w:ind w:right="-144"/>
      </w:pPr>
      <w:r w:rsidRPr="007847E8">
        <w:t xml:space="preserve">The proportion of muskmelons exported from the total production in Australia is 25.6% in volume and </w:t>
      </w:r>
      <w:r>
        <w:t>38.3</w:t>
      </w:r>
      <w:r w:rsidRPr="007847E8">
        <w:t>% in value.</w:t>
      </w:r>
    </w:p>
    <w:p w14:paraId="258F3052" w14:textId="77777777" w:rsidR="00B862D5" w:rsidRPr="007847E8" w:rsidRDefault="00B862D5" w:rsidP="00572506">
      <w:pPr>
        <w:ind w:right="-144"/>
      </w:pPr>
    </w:p>
    <w:p w14:paraId="013D70F1" w14:textId="48D337A7" w:rsidR="00B862D5" w:rsidRDefault="00B862D5" w:rsidP="00572506">
      <w:pPr>
        <w:ind w:right="-144"/>
      </w:pPr>
      <w:r w:rsidRPr="007847E8">
        <w:t>The muskmelon export trend shows an</w:t>
      </w:r>
      <w:r>
        <w:t xml:space="preserve"> </w:t>
      </w:r>
      <w:r w:rsidRPr="007847E8">
        <w:t xml:space="preserve">increase </w:t>
      </w:r>
      <w:r w:rsidRPr="007847E8">
        <w:fldChar w:fldCharType="begin"/>
      </w:r>
      <w:r>
        <w:instrText>ADDIN CITAVI.PLACEHOLDER 866b4bee-0429-4412-919e-7abacc24bfb1 PFBsYWNlaG9sZGVyPg0KICA8QWRkSW5WZXJzaW9uPjUuNy4xLjA8L0FkZEluVmVyc2lvbj4NCiAgPElkPjg2NmI0YmVlLTA0MjktNDQxMi05MTllLTdhYmFjYzI0YmZiMTwvSWQ+DQogIDxFbnRyaWVzPg0KICAgIDxFbnRyeT4NCiAgICAgIDxJZD42YzRiYjJiNS02MTY2LTQ2ZTctYTI3MS1iMWU4NjdjZDI5YWQ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xml:space="preserve"> </w:t>
      </w:r>
      <w:r>
        <w:t>in the total export value by 52</w:t>
      </w:r>
      <w:r w:rsidRPr="007847E8">
        <w:t xml:space="preserve">% </w:t>
      </w:r>
      <w:r>
        <w:t>since 2013</w:t>
      </w:r>
      <w:r w:rsidRPr="007847E8">
        <w:t xml:space="preserve"> (Figure 4). </w:t>
      </w:r>
      <w:r>
        <w:t xml:space="preserve">The graph shows export values for the period between 2013 and 2019. </w:t>
      </w:r>
      <w:r w:rsidRPr="007847E8">
        <w:t xml:space="preserve">The destination export countries are primarily Singapore, Japan and New Zealand. </w:t>
      </w:r>
    </w:p>
    <w:p w14:paraId="0B99DDF6" w14:textId="77777777" w:rsidR="00265D56" w:rsidRDefault="00265D56" w:rsidP="00572506">
      <w:pPr>
        <w:ind w:right="-144"/>
      </w:pPr>
    </w:p>
    <w:p w14:paraId="0237CE18" w14:textId="4AEBB39A" w:rsidR="00152399" w:rsidRPr="00152399" w:rsidRDefault="00265D56" w:rsidP="00572506">
      <w:pPr>
        <w:ind w:right="-144"/>
        <w:rPr>
          <w:b/>
        </w:rPr>
      </w:pPr>
      <w:r w:rsidRPr="00152399">
        <w:rPr>
          <w:b/>
        </w:rPr>
        <w:t>Watermelon</w:t>
      </w:r>
    </w:p>
    <w:p w14:paraId="7707914F" w14:textId="77777777" w:rsidR="00152399" w:rsidRDefault="00152399" w:rsidP="00572506">
      <w:pPr>
        <w:ind w:right="-144"/>
      </w:pPr>
    </w:p>
    <w:p w14:paraId="4C345BB3" w14:textId="0182190C" w:rsidR="00265D56" w:rsidRPr="007847E8" w:rsidRDefault="00265D56" w:rsidP="00572506">
      <w:pPr>
        <w:ind w:right="-144"/>
      </w:pPr>
      <w:r w:rsidRPr="007847E8">
        <w:t>The total watermelon production for the financial year ending June 2020 wa</w:t>
      </w:r>
      <w:r>
        <w:t>s 131,889t for a value of $84m</w:t>
      </w:r>
      <w:r w:rsidRPr="007847E8">
        <w:t>.</w:t>
      </w:r>
    </w:p>
    <w:p w14:paraId="12EC5D63" w14:textId="77777777" w:rsidR="00152399" w:rsidRDefault="00152399" w:rsidP="00572506">
      <w:pPr>
        <w:ind w:right="-144"/>
      </w:pPr>
    </w:p>
    <w:p w14:paraId="3EBD360F" w14:textId="77777777" w:rsidR="00265D56" w:rsidRDefault="00265D56" w:rsidP="00572506">
      <w:pPr>
        <w:ind w:right="-144"/>
      </w:pPr>
      <w:r w:rsidRPr="007847E8">
        <w:t xml:space="preserve">The watermelon export trend shows a steady increase since 2013 with a steep rise in 2019 </w:t>
      </w:r>
      <w:r w:rsidRPr="007847E8">
        <w:fldChar w:fldCharType="begin"/>
      </w:r>
      <w:r>
        <w:instrText>ADDIN CITAVI.PLACEHOLDER c0cc6b10-34fd-4e02-b3c1-20fc11a4cf97 PFBsYWNlaG9sZGVyPg0KICA8QWRkSW5WZXJzaW9uPjUuNy4xLjA8L0FkZEluVmVyc2lvbj4NCiAgPElkPmMwY2M2YjEwLTM0ZmQtNGUwMi1iM2MxLTIwZmMxMWE0Y2Y5NzwvSWQ+DQogIDxFbnRyaWVzPg0KICAgIDxFbnRyeT4NCiAgICAgIDxJZD4zMzc1ZTlmOS02ZTA3LTQ2OWMtOTA4MC1hZmQ1YTk5YTZhZmY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rsidRPr="007847E8">
        <w:t xml:space="preserve">. The total export value has increased by </w:t>
      </w:r>
      <w:r>
        <w:t>77</w:t>
      </w:r>
      <w:r w:rsidRPr="007847E8">
        <w:t xml:space="preserve">% during this period (Figure 5). The destination export countries are primarily United Arab Emirates </w:t>
      </w:r>
      <w:r>
        <w:t>(</w:t>
      </w:r>
      <w:r w:rsidRPr="007847E8">
        <w:t>UAE</w:t>
      </w:r>
      <w:r>
        <w:t>)</w:t>
      </w:r>
      <w:r w:rsidRPr="007847E8">
        <w:t xml:space="preserve"> and New Zealand.</w:t>
      </w:r>
    </w:p>
    <w:p w14:paraId="6A0ACACC" w14:textId="77777777" w:rsidR="0091738B" w:rsidRDefault="0091738B" w:rsidP="00572506">
      <w:pPr>
        <w:ind w:right="-144"/>
      </w:pPr>
    </w:p>
    <w:p w14:paraId="5E77D1C5" w14:textId="77777777" w:rsidR="00265D56" w:rsidRPr="007847E8" w:rsidRDefault="00265D56" w:rsidP="00572506">
      <w:pPr>
        <w:pStyle w:val="FSTableFigureHeading"/>
        <w:keepNext/>
        <w:ind w:right="-144"/>
        <w:rPr>
          <w:lang w:eastAsia="en-AU"/>
        </w:rPr>
      </w:pPr>
      <w:r w:rsidRPr="007847E8">
        <w:t>Figure 4: Muskmelon export trend and destinations</w:t>
      </w:r>
    </w:p>
    <w:p w14:paraId="2D22750A" w14:textId="35B76834" w:rsidR="00B862D5" w:rsidRPr="007847E8" w:rsidRDefault="00265D56" w:rsidP="00572506">
      <w:pPr>
        <w:ind w:right="-144"/>
      </w:pPr>
      <w:r>
        <w:rPr>
          <w:noProof/>
          <w:lang w:eastAsia="en-GB"/>
        </w:rPr>
        <w:t xml:space="preserve"> </w:t>
      </w:r>
      <w:r w:rsidR="00B862D5">
        <w:rPr>
          <w:noProof/>
          <w:lang w:eastAsia="en-GB"/>
        </w:rPr>
        <w:drawing>
          <wp:inline distT="0" distB="0" distL="0" distR="0" wp14:anchorId="225CC6CC" wp14:editId="5C434A5D">
            <wp:extent cx="5111553" cy="300729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7895" cy="3016909"/>
                    </a:xfrm>
                    <a:prstGeom prst="rect">
                      <a:avLst/>
                    </a:prstGeom>
                    <a:noFill/>
                  </pic:spPr>
                </pic:pic>
              </a:graphicData>
            </a:graphic>
          </wp:inline>
        </w:drawing>
      </w:r>
    </w:p>
    <w:p w14:paraId="1DF0CFE9" w14:textId="77777777" w:rsidR="00B862D5" w:rsidRPr="007847E8" w:rsidRDefault="00B862D5" w:rsidP="00572506">
      <w:pPr>
        <w:ind w:right="-144"/>
      </w:pPr>
      <w:r w:rsidRPr="007847E8">
        <w:rPr>
          <w:noProof/>
          <w:lang w:eastAsia="en-GB"/>
        </w:rPr>
        <w:drawing>
          <wp:inline distT="0" distB="0" distL="0" distR="0" wp14:anchorId="1C88ABDA" wp14:editId="42358A69">
            <wp:extent cx="5073626" cy="14482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92840" cy="1453758"/>
                    </a:xfrm>
                    <a:prstGeom prst="rect">
                      <a:avLst/>
                    </a:prstGeom>
                  </pic:spPr>
                </pic:pic>
              </a:graphicData>
            </a:graphic>
          </wp:inline>
        </w:drawing>
      </w:r>
    </w:p>
    <w:p w14:paraId="5519BDA6" w14:textId="77777777" w:rsidR="00265D56" w:rsidRDefault="00265D56" w:rsidP="00572506">
      <w:pPr>
        <w:pStyle w:val="FSTableFigureHeading"/>
        <w:ind w:right="-144"/>
      </w:pPr>
    </w:p>
    <w:p w14:paraId="3D8711C5" w14:textId="4150D575" w:rsidR="00265D56" w:rsidRPr="007847E8" w:rsidRDefault="00265D56" w:rsidP="00572506">
      <w:pPr>
        <w:pStyle w:val="FSTableFigureHeading"/>
        <w:ind w:right="-144"/>
      </w:pPr>
      <w:r w:rsidRPr="007847E8">
        <w:t>Figure 5: Watermelon export trend and destinations</w:t>
      </w:r>
    </w:p>
    <w:p w14:paraId="31A1BDF1" w14:textId="49966DAB" w:rsidR="00B862D5" w:rsidRPr="007847E8" w:rsidRDefault="00B862D5" w:rsidP="00572506">
      <w:pPr>
        <w:ind w:right="-144"/>
      </w:pPr>
      <w:r w:rsidRPr="007847E8">
        <w:t xml:space="preserve"> </w:t>
      </w:r>
      <w:r>
        <w:rPr>
          <w:noProof/>
          <w:lang w:eastAsia="en-GB"/>
        </w:rPr>
        <w:drawing>
          <wp:inline distT="0" distB="0" distL="0" distR="0" wp14:anchorId="1B0BAB2C" wp14:editId="29B28656">
            <wp:extent cx="5122912" cy="2960949"/>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9824" cy="2970724"/>
                    </a:xfrm>
                    <a:prstGeom prst="rect">
                      <a:avLst/>
                    </a:prstGeom>
                    <a:noFill/>
                  </pic:spPr>
                </pic:pic>
              </a:graphicData>
            </a:graphic>
          </wp:inline>
        </w:drawing>
      </w:r>
    </w:p>
    <w:p w14:paraId="2500930E" w14:textId="77777777" w:rsidR="00B862D5" w:rsidRPr="007847E8" w:rsidRDefault="00B862D5" w:rsidP="00572506">
      <w:pPr>
        <w:ind w:right="-144"/>
        <w:rPr>
          <w:lang w:val="en-AU"/>
        </w:rPr>
      </w:pPr>
      <w:r w:rsidRPr="007847E8">
        <w:rPr>
          <w:noProof/>
          <w:lang w:eastAsia="en-GB"/>
        </w:rPr>
        <w:drawing>
          <wp:inline distT="0" distB="0" distL="0" distR="0" wp14:anchorId="40D8526E" wp14:editId="45DF20D9">
            <wp:extent cx="5153025" cy="1438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53025" cy="1438275"/>
                    </a:xfrm>
                    <a:prstGeom prst="rect">
                      <a:avLst/>
                    </a:prstGeom>
                  </pic:spPr>
                </pic:pic>
              </a:graphicData>
            </a:graphic>
          </wp:inline>
        </w:drawing>
      </w:r>
    </w:p>
    <w:p w14:paraId="110D552F" w14:textId="77777777" w:rsidR="007464F5" w:rsidRDefault="007464F5" w:rsidP="00572506">
      <w:pPr>
        <w:ind w:right="-144"/>
        <w:rPr>
          <w:b/>
          <w:sz w:val="28"/>
        </w:rPr>
      </w:pPr>
    </w:p>
    <w:p w14:paraId="4B62AEDA" w14:textId="77777777" w:rsidR="00B862D5" w:rsidRPr="007464F5" w:rsidRDefault="00B862D5" w:rsidP="00572506">
      <w:pPr>
        <w:ind w:right="-144"/>
        <w:rPr>
          <w:b/>
          <w:sz w:val="24"/>
        </w:rPr>
      </w:pPr>
      <w:r w:rsidRPr="007464F5">
        <w:rPr>
          <w:b/>
          <w:sz w:val="24"/>
        </w:rPr>
        <w:t>Berries</w:t>
      </w:r>
    </w:p>
    <w:p w14:paraId="2E5FF8C4" w14:textId="77777777" w:rsidR="007464F5" w:rsidRDefault="007464F5" w:rsidP="00572506">
      <w:pPr>
        <w:ind w:right="-144"/>
      </w:pPr>
    </w:p>
    <w:p w14:paraId="23DAB976" w14:textId="77777777" w:rsidR="00B862D5" w:rsidRPr="007847E8" w:rsidRDefault="00B862D5" w:rsidP="00572506">
      <w:pPr>
        <w:ind w:right="-144"/>
      </w:pPr>
      <w:r w:rsidRPr="007847E8">
        <w:t>Blueberries, blackberries, raspberries and strawberries are the four major berries grown in Australia including multiple varieties of each berry type. The other berries grown in minimal quantities in Australia are boysenberry, loganberry, silvanberry and youngberry, the rubus hybrid cultivars.</w:t>
      </w:r>
    </w:p>
    <w:p w14:paraId="1909BCA9" w14:textId="77777777" w:rsidR="00B862D5" w:rsidRPr="007847E8" w:rsidRDefault="00B862D5" w:rsidP="00572506">
      <w:pPr>
        <w:ind w:right="-144"/>
      </w:pPr>
    </w:p>
    <w:p w14:paraId="25975C3D" w14:textId="4EB37369" w:rsidR="00B862D5" w:rsidRDefault="00B862D5" w:rsidP="00572506">
      <w:pPr>
        <w:ind w:right="-144"/>
      </w:pPr>
      <w:r w:rsidRPr="007847E8">
        <w:t>Australian berry export volume in 2019</w:t>
      </w:r>
      <w:r w:rsidR="0011346A">
        <w:t>-</w:t>
      </w:r>
      <w:r w:rsidRPr="007847E8">
        <w:t xml:space="preserve">20, 5,084t ($42m) is small compared to the production volume, </w:t>
      </w:r>
      <w:r w:rsidRPr="007847E8">
        <w:rPr>
          <w:lang w:val="en-AU"/>
        </w:rPr>
        <w:t>113,025t ($1,041m)</w:t>
      </w:r>
      <w:r w:rsidRPr="007847E8">
        <w:t>. Strawberry is the major berry exported followed by a small volume of blueberry and rubus berry.</w:t>
      </w:r>
      <w:r>
        <w:t xml:space="preserve"> Strawberry has</w:t>
      </w:r>
      <w:r w:rsidR="0011346A">
        <w:t xml:space="preserve"> had</w:t>
      </w:r>
      <w:r>
        <w:t xml:space="preserve"> a significant 81</w:t>
      </w:r>
      <w:r w:rsidRPr="007847E8">
        <w:t xml:space="preserve">% increase in export value since 2013 (Figure 6). Strawberry is primarily exported to Thailand, Singapore, New Zealand and UAE. </w:t>
      </w:r>
      <w:r>
        <w:t>Strawberry e</w:t>
      </w:r>
      <w:r w:rsidRPr="007847E8">
        <w:t xml:space="preserve">xports ($33m) only account for around </w:t>
      </w:r>
      <w:r>
        <w:t>7.7</w:t>
      </w:r>
      <w:r w:rsidRPr="007847E8">
        <w:t>% of production sales values ($435m) for berries.</w:t>
      </w:r>
    </w:p>
    <w:p w14:paraId="33E4AAD4" w14:textId="29F524AB" w:rsidR="00984F12" w:rsidRDefault="00984F12" w:rsidP="00572506">
      <w:pPr>
        <w:ind w:right="-144"/>
      </w:pPr>
    </w:p>
    <w:p w14:paraId="7A9B2115" w14:textId="77777777" w:rsidR="00265D56" w:rsidRPr="007847E8" w:rsidRDefault="00265D56" w:rsidP="00572506">
      <w:pPr>
        <w:pStyle w:val="FSTableFigureHeading"/>
        <w:ind w:right="-144"/>
      </w:pPr>
      <w:r w:rsidRPr="007847E8">
        <w:t>Figure 6: Strawberry export trend and destinations</w:t>
      </w:r>
    </w:p>
    <w:p w14:paraId="3ABA5685" w14:textId="77777777" w:rsidR="00B862D5" w:rsidRPr="007847E8" w:rsidRDefault="00B862D5" w:rsidP="00572506">
      <w:pPr>
        <w:ind w:right="-144"/>
      </w:pPr>
      <w:r>
        <w:rPr>
          <w:noProof/>
          <w:lang w:eastAsia="en-GB"/>
        </w:rPr>
        <w:drawing>
          <wp:inline distT="0" distB="0" distL="0" distR="0" wp14:anchorId="1BFC0B56" wp14:editId="2F4BA84D">
            <wp:extent cx="5134271" cy="29595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7856" cy="2973107"/>
                    </a:xfrm>
                    <a:prstGeom prst="rect">
                      <a:avLst/>
                    </a:prstGeom>
                    <a:noFill/>
                  </pic:spPr>
                </pic:pic>
              </a:graphicData>
            </a:graphic>
          </wp:inline>
        </w:drawing>
      </w:r>
    </w:p>
    <w:p w14:paraId="1995F54D" w14:textId="77777777" w:rsidR="00B862D5" w:rsidRPr="007847E8" w:rsidRDefault="00B862D5" w:rsidP="00572506">
      <w:pPr>
        <w:ind w:right="-144"/>
      </w:pPr>
      <w:r w:rsidRPr="007847E8">
        <w:rPr>
          <w:noProof/>
          <w:lang w:eastAsia="en-GB"/>
        </w:rPr>
        <w:drawing>
          <wp:inline distT="0" distB="0" distL="0" distR="0" wp14:anchorId="04846572" wp14:editId="6634873A">
            <wp:extent cx="5162550" cy="1685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62550" cy="1685925"/>
                    </a:xfrm>
                    <a:prstGeom prst="rect">
                      <a:avLst/>
                    </a:prstGeom>
                  </pic:spPr>
                </pic:pic>
              </a:graphicData>
            </a:graphic>
          </wp:inline>
        </w:drawing>
      </w:r>
    </w:p>
    <w:p w14:paraId="231FD8E2" w14:textId="77777777" w:rsidR="00B862D5" w:rsidRDefault="00B862D5" w:rsidP="00572506">
      <w:pPr>
        <w:ind w:right="-144"/>
        <w:rPr>
          <w:b/>
          <w:sz w:val="24"/>
          <w:lang w:eastAsia="en-AU"/>
        </w:rPr>
      </w:pPr>
      <w:bookmarkStart w:id="207" w:name="_Toc71044537"/>
      <w:bookmarkStart w:id="208" w:name="_Toc71100543"/>
      <w:bookmarkStart w:id="209" w:name="_Toc71106854"/>
      <w:bookmarkStart w:id="210" w:name="_Toc71108769"/>
      <w:r w:rsidRPr="007464F5">
        <w:rPr>
          <w:b/>
          <w:sz w:val="24"/>
          <w:lang w:eastAsia="en-AU"/>
        </w:rPr>
        <w:t>Vegetables</w:t>
      </w:r>
      <w:bookmarkEnd w:id="207"/>
      <w:bookmarkEnd w:id="208"/>
      <w:bookmarkEnd w:id="209"/>
      <w:bookmarkEnd w:id="210"/>
    </w:p>
    <w:p w14:paraId="4EBBC8AA" w14:textId="77777777" w:rsidR="007464F5" w:rsidRPr="007464F5" w:rsidRDefault="007464F5" w:rsidP="00572506">
      <w:pPr>
        <w:ind w:right="-144"/>
        <w:rPr>
          <w:b/>
          <w:sz w:val="24"/>
          <w:lang w:eastAsia="en-AU"/>
        </w:rPr>
      </w:pPr>
    </w:p>
    <w:p w14:paraId="17D01CC3" w14:textId="491C3B30" w:rsidR="00B862D5" w:rsidRDefault="00B862D5" w:rsidP="00572506">
      <w:pPr>
        <w:ind w:right="-144"/>
      </w:pPr>
      <w:r w:rsidRPr="007847E8">
        <w:t>It has not been possible to find completely disaggregated statistics for leafy vegetables. However, it has been possible to find statistics for vegetables. Australian vegetable production accounts for about 7</w:t>
      </w:r>
      <w:r w:rsidR="0011346A">
        <w:t>%</w:t>
      </w:r>
      <w:r w:rsidRPr="007847E8">
        <w:t xml:space="preserve"> of the gross value of agricultural production in 2017–18 (ABARES, 2019). Due to the increased domestic demand for fresh and local produce and the continued demand from the export market, vegetable growers continue to invest in capital additions to the farm. In 2016</w:t>
      </w:r>
      <w:r w:rsidR="0011346A">
        <w:t>-</w:t>
      </w:r>
      <w:r w:rsidRPr="007847E8">
        <w:t>17, a total of $319m of new investment was seen within the sector. The gross value of vegetable production increased by 24% since 2013 with a value of  $4</w:t>
      </w:r>
      <w:r w:rsidR="00BF7345">
        <w:t>.</w:t>
      </w:r>
      <w:r w:rsidRPr="007847E8">
        <w:t>851</w:t>
      </w:r>
      <w:r w:rsidR="00BF7345">
        <w:t xml:space="preserve"> billion</w:t>
      </w:r>
      <w:r w:rsidRPr="007847E8">
        <w:t xml:space="preserve"> in 2019–20</w:t>
      </w:r>
      <w:r>
        <w:t xml:space="preserve">, </w:t>
      </w:r>
      <w:r w:rsidRPr="007847E8">
        <w:t xml:space="preserve">where head lettuce ($206m) rank in the top leafy vegetables produced in Australia </w:t>
      </w:r>
      <w:r w:rsidRPr="007847E8">
        <w:fldChar w:fldCharType="begin"/>
      </w:r>
      <w:r>
        <w:instrText>ADDIN CITAVI.PLACEHOLDER cf686261-832c-4934-971a-5c674549745b 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nRpY3VsdHVyZSBJbm5vdmF0aW9uIEF1c3RyYWxpYSBMaW1pdGVkIDIwMjBiKTwvVGV4dD4NCiAgICA8L1RleHRVbml0Pg0KICA8L1RleHRVbml0cz4NCjwvUGxhY2Vob2xkZXI+</w:instrText>
      </w:r>
      <w:r w:rsidRPr="007847E8">
        <w:fldChar w:fldCharType="separate"/>
      </w:r>
      <w:r>
        <w:t>(Horticulture Innovation Australia Limited 2020b)</w:t>
      </w:r>
      <w:r w:rsidRPr="007847E8">
        <w:fldChar w:fldCharType="end"/>
      </w:r>
      <w:r>
        <w:t xml:space="preserve">. </w:t>
      </w:r>
      <w:r w:rsidRPr="007847E8">
        <w:t>The projected growth for the sector has shown the potential to reach $50 billion by 2022</w:t>
      </w:r>
      <w:r w:rsidR="0011346A">
        <w:t>-</w:t>
      </w:r>
      <w:r w:rsidRPr="007847E8">
        <w:t>23 (Australian Bureau Statistics, 2019)</w:t>
      </w:r>
      <w:r>
        <w:t>.</w:t>
      </w:r>
    </w:p>
    <w:p w14:paraId="25EC2355" w14:textId="77777777" w:rsidR="00B862D5" w:rsidRPr="007847E8" w:rsidRDefault="00B862D5" w:rsidP="00572506">
      <w:pPr>
        <w:ind w:right="-144"/>
      </w:pPr>
    </w:p>
    <w:p w14:paraId="6F143A16" w14:textId="508478F5" w:rsidR="00B862D5" w:rsidRPr="007847E8" w:rsidRDefault="00B862D5" w:rsidP="00572506">
      <w:pPr>
        <w:ind w:right="-144"/>
      </w:pPr>
      <w:r w:rsidRPr="007847E8">
        <w:t xml:space="preserve">Over the medium term, vegetable production is expected to increase from the expansion of new varieties of leafy and easy-to-process vegetables such as leafy </w:t>
      </w:r>
      <w:r w:rsidR="00BF7345">
        <w:t>vegetables</w:t>
      </w:r>
      <w:r w:rsidR="00BF7345" w:rsidRPr="007847E8">
        <w:t xml:space="preserve"> </w:t>
      </w:r>
      <w:r w:rsidRPr="007847E8">
        <w:t xml:space="preserve">and snacking varieties and protected environment farming practices. The productivity gains driven by the shift to greenhouse production has extended tomato production and is projected to increase from 405,000t in 2017–18 to 425,000t in 2022–23 </w:t>
      </w:r>
      <w:r w:rsidRPr="007847E8">
        <w:fldChar w:fldCharType="begin"/>
      </w:r>
      <w:r w:rsidRPr="007847E8">
        <w:instrText>ADDIN CITAVI.PLACEHOLDER 00c3beb4-5b69-4b78-8ec4-9c5d9d0991ff 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RW52aXJvbm1lbnQsIEFCQVJFUyAyMDE4KTwvVGV4dD4NCiAgICA8L1RleHRVbml0Pg0KICA8L1RleHRVbml0cz4NCjwvUGxhY2Vob2xkZXI+</w:instrText>
      </w:r>
      <w:r w:rsidRPr="007847E8">
        <w:fldChar w:fldCharType="separate"/>
      </w:r>
      <w:r w:rsidRPr="007847E8">
        <w:t>(Department of Agriculture, Water and Environment, ABARES 2018)</w:t>
      </w:r>
      <w:r w:rsidRPr="007847E8">
        <w:fldChar w:fldCharType="end"/>
      </w:r>
      <w:r w:rsidRPr="007847E8">
        <w:t>. The upward export trend in vegetables such as broccoli, brussel sprouts, cauliflower, celery, lettuce, mushrooms, pumpkins and spinach in the target markets (Figure 7) is further enhanced due to the value</w:t>
      </w:r>
      <w:r w:rsidR="008E79F6">
        <w:noBreakHyphen/>
      </w:r>
      <w:r w:rsidRPr="007847E8">
        <w:t>adding opportunities for fresh and easy-to-process vegetables in Australia (minimally transformed vegetables including cut, washed, mixed, packed and frozen vegetables).</w:t>
      </w:r>
    </w:p>
    <w:p w14:paraId="6269943C" w14:textId="6523E077" w:rsidR="00265D56" w:rsidRDefault="00265D56" w:rsidP="00572506">
      <w:pPr>
        <w:ind w:right="-144"/>
      </w:pPr>
    </w:p>
    <w:p w14:paraId="2CD86B25" w14:textId="0FFD4302" w:rsidR="00B862D5" w:rsidRPr="00F47ED0" w:rsidRDefault="00265D56" w:rsidP="00572506">
      <w:pPr>
        <w:pStyle w:val="FSTableFigureHeading"/>
        <w:ind w:right="-144"/>
        <w:rPr>
          <w:highlight w:val="yellow"/>
        </w:rPr>
      </w:pPr>
      <w:r w:rsidRPr="0009142B">
        <w:t>Figure 7: Value of Australian vegetable exports t</w:t>
      </w:r>
      <w:r>
        <w:t xml:space="preserve">o selected markets, 2012-2017. </w:t>
      </w:r>
    </w:p>
    <w:p w14:paraId="05933F1D" w14:textId="77777777" w:rsidR="00B862D5" w:rsidRPr="0009142B" w:rsidRDefault="00B862D5" w:rsidP="00572506">
      <w:pPr>
        <w:ind w:right="-144"/>
      </w:pPr>
      <w:r w:rsidRPr="0009142B">
        <w:rPr>
          <w:noProof/>
          <w:lang w:eastAsia="en-GB"/>
        </w:rPr>
        <w:drawing>
          <wp:inline distT="0" distB="0" distL="0" distR="0" wp14:anchorId="08349A7C" wp14:editId="6517356D">
            <wp:extent cx="3941308" cy="2430251"/>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0843" r="11762"/>
                    <a:stretch/>
                  </pic:blipFill>
                  <pic:spPr bwMode="auto">
                    <a:xfrm>
                      <a:off x="0" y="0"/>
                      <a:ext cx="3977667" cy="2452670"/>
                    </a:xfrm>
                    <a:prstGeom prst="rect">
                      <a:avLst/>
                    </a:prstGeom>
                    <a:ln>
                      <a:noFill/>
                    </a:ln>
                    <a:extLst>
                      <a:ext uri="{53640926-AAD7-44D8-BBD7-CCE9431645EC}">
                        <a14:shadowObscured xmlns:a14="http://schemas.microsoft.com/office/drawing/2010/main"/>
                      </a:ext>
                    </a:extLst>
                  </pic:spPr>
                </pic:pic>
              </a:graphicData>
            </a:graphic>
          </wp:inline>
        </w:drawing>
      </w:r>
    </w:p>
    <w:p w14:paraId="109BC6F4" w14:textId="7CA99C7E" w:rsidR="00B862D5" w:rsidRPr="0009142B" w:rsidRDefault="00B862D5" w:rsidP="00572506">
      <w:pPr>
        <w:pStyle w:val="FSTableFigureHeading"/>
        <w:ind w:right="-144"/>
      </w:pPr>
    </w:p>
    <w:p w14:paraId="432C3304" w14:textId="77777777" w:rsidR="00B862D5" w:rsidRPr="0009142B" w:rsidRDefault="00B862D5" w:rsidP="00572506">
      <w:pPr>
        <w:ind w:right="-144"/>
      </w:pPr>
      <w:r w:rsidRPr="0009142B">
        <w:t xml:space="preserve">The long-term data </w:t>
      </w:r>
      <w:r w:rsidRPr="0009142B">
        <w:fldChar w:fldCharType="begin"/>
      </w:r>
      <w:r w:rsidRPr="0009142B">
        <w:instrText>ADDIN CITAVI.PLACEHOLDER bb8e7928-6973-4cc1-9006-667116264829 PFBsYWNlaG9sZGVyPg0KICA8QWRkSW5WZXJzaW9uPjUuNy4xLjA8L0FkZEluVmVyc2lvbj4NCiAgPElkPmJiOGU3OTI4LTY5NzMtNGNjMS05MDA2LTY2NzExNjI2NDgyOTwvSWQ+DQogIDxFbnRyaWVzPg0KICAgIDxFbnRyeT4NCiAgICAgIDxJZD41MDUzNGE0Zi1hZWM0LTQ3ZmItOGI2ZS0wZTZlOTkwMWUxNmU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xml:space="preserve"> for vegetable shows that the export value (Figure 8) took a dip after the start of the century, but picked up exports in the last five years. </w:t>
      </w:r>
    </w:p>
    <w:p w14:paraId="11ADF906" w14:textId="77777777" w:rsidR="00B862D5" w:rsidRPr="0009142B" w:rsidRDefault="00B862D5" w:rsidP="00572506">
      <w:pPr>
        <w:ind w:right="-144"/>
      </w:pPr>
    </w:p>
    <w:p w14:paraId="5A37031D" w14:textId="65E9FAA3" w:rsidR="00B862D5" w:rsidRPr="0009142B" w:rsidRDefault="00B862D5" w:rsidP="00572506">
      <w:pPr>
        <w:ind w:right="-144"/>
      </w:pPr>
      <w:r w:rsidRPr="0009142B">
        <w:t>In the year 2019</w:t>
      </w:r>
      <w:r w:rsidR="008E79F6">
        <w:t>-</w:t>
      </w:r>
      <w:r w:rsidRPr="0009142B">
        <w:t>20, Australian vegetable export</w:t>
      </w:r>
      <w:r w:rsidR="008E79F6">
        <w:t>s</w:t>
      </w:r>
      <w:r w:rsidRPr="0009142B">
        <w:t xml:space="preserve"> dropped, due to the impacts of drought and the consequent high water prices. The export value of</w:t>
      </w:r>
      <w:r w:rsidR="008E79F6">
        <w:t xml:space="preserve"> the</w:t>
      </w:r>
      <w:r w:rsidRPr="0009142B">
        <w:t xml:space="preserve"> vegetable market declined for the first time in eight years in 2019</w:t>
      </w:r>
      <w:r w:rsidR="008E79F6">
        <w:t>-</w:t>
      </w:r>
      <w:r w:rsidRPr="0009142B">
        <w:t>20 by $15.8m (5</w:t>
      </w:r>
      <w:r w:rsidR="008E79F6">
        <w:t>%</w:t>
      </w:r>
      <w:r w:rsidRPr="0009142B">
        <w:t>) to $296.3</w:t>
      </w:r>
      <w:r w:rsidR="008E79F6">
        <w:t>m</w:t>
      </w:r>
      <w:r w:rsidRPr="0009142B" w:rsidDel="008E79F6">
        <w:t xml:space="preserve"> </w:t>
      </w:r>
      <w:r w:rsidRPr="0009142B">
        <w:t>for a total tonnage of 216,960t of vegetables, a 10</w:t>
      </w:r>
      <w:r w:rsidR="008E79F6">
        <w:t>%</w:t>
      </w:r>
      <w:r w:rsidRPr="0009142B" w:rsidDel="008E79F6">
        <w:t xml:space="preserve"> </w:t>
      </w:r>
      <w:r w:rsidRPr="0009142B">
        <w:t xml:space="preserve">decrease from the previous year. These decreases were attributed by the low production of carrot, onion and asparagus (Figure </w:t>
      </w:r>
      <w:r w:rsidR="001018B0">
        <w:t>8</w:t>
      </w:r>
      <w:r w:rsidRPr="0009142B">
        <w:t>), while potato export volume and value increased due to the supply gap from Europe in 2018</w:t>
      </w:r>
      <w:r w:rsidR="008E79F6">
        <w:t>-</w:t>
      </w:r>
      <w:r w:rsidRPr="0009142B">
        <w:t xml:space="preserve">19 </w:t>
      </w:r>
      <w:r w:rsidRPr="0009142B">
        <w:fldChar w:fldCharType="begin"/>
      </w:r>
      <w:r w:rsidRPr="0009142B">
        <w:instrText>ADDIN CITAVI.PLACEHOLDER 508934d5-1b3f-47d5-a243-14baaa94142f PFBsYWNlaG9sZGVyPg0KICA8QWRkSW5WZXJzaW9uPjUuNy4xLjA8L0FkZEluVmVyc2lvbj4NCiAgPElkPjUwODkzNGQ1LTFiM2YtNDdkNS1hMjQzLTE0YmFhYTk0MTQyZjwvSWQ+DQogIDxFbnRyaWVzPg0KICAgIDxFbnRyeT4NCiAgICAgIDxJZD5iM2FlNzVhOS0wOWI1LTQxNjItOGI5ZS04OGU4NzM2MGFhOWE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fldChar w:fldCharType="separate"/>
      </w:r>
      <w:r w:rsidRPr="0009142B">
        <w:t>(Rural Bank 2020)</w:t>
      </w:r>
      <w:r w:rsidRPr="0009142B">
        <w:fldChar w:fldCharType="end"/>
      </w:r>
      <w:r w:rsidRPr="0009142B">
        <w:t xml:space="preserve">. </w:t>
      </w:r>
    </w:p>
    <w:p w14:paraId="4524A0A1" w14:textId="77777777" w:rsidR="00265D56" w:rsidRPr="0009142B" w:rsidRDefault="00265D56" w:rsidP="00572506">
      <w:pPr>
        <w:pStyle w:val="FSTableFigureHeading"/>
        <w:ind w:right="-144"/>
      </w:pPr>
      <w:r w:rsidRPr="0009142B">
        <w:t xml:space="preserve">Figure 8: Australian vegetable export value </w:t>
      </w:r>
    </w:p>
    <w:p w14:paraId="0B7F689F" w14:textId="77777777" w:rsidR="00B862D5" w:rsidRPr="0009142B" w:rsidRDefault="00B862D5" w:rsidP="00B862D5"/>
    <w:p w14:paraId="31DD639F" w14:textId="77777777" w:rsidR="00B862D5" w:rsidRPr="0009142B" w:rsidRDefault="00B862D5" w:rsidP="0091738B">
      <w:pPr>
        <w:keepNext/>
      </w:pPr>
      <w:r w:rsidRPr="0009142B">
        <w:rPr>
          <w:noProof/>
          <w:lang w:eastAsia="en-GB"/>
        </w:rPr>
        <w:drawing>
          <wp:inline distT="0" distB="0" distL="0" distR="0" wp14:anchorId="46698125" wp14:editId="588C4D85">
            <wp:extent cx="3763430" cy="290456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3240" b="3524"/>
                    <a:stretch/>
                  </pic:blipFill>
                  <pic:spPr bwMode="auto">
                    <a:xfrm>
                      <a:off x="0" y="0"/>
                      <a:ext cx="3856524" cy="2976414"/>
                    </a:xfrm>
                    <a:prstGeom prst="rect">
                      <a:avLst/>
                    </a:prstGeom>
                    <a:ln>
                      <a:noFill/>
                    </a:ln>
                    <a:extLst>
                      <a:ext uri="{53640926-AAD7-44D8-BBD7-CCE9431645EC}">
                        <a14:shadowObscured xmlns:a14="http://schemas.microsoft.com/office/drawing/2010/main"/>
                      </a:ext>
                    </a:extLst>
                  </pic:spPr>
                </pic:pic>
              </a:graphicData>
            </a:graphic>
          </wp:inline>
        </w:drawing>
      </w:r>
    </w:p>
    <w:p w14:paraId="5A6B4F07" w14:textId="77777777" w:rsidR="00B862D5" w:rsidRPr="0009142B" w:rsidRDefault="00B862D5" w:rsidP="00B862D5"/>
    <w:p w14:paraId="61C3A6F1" w14:textId="65B55BFE" w:rsidR="00B862D5" w:rsidRPr="0009142B" w:rsidRDefault="00493093" w:rsidP="00872022">
      <w:pPr>
        <w:ind w:right="140"/>
      </w:pPr>
      <w:r>
        <w:t>The long-</w:t>
      </w:r>
      <w:r w:rsidR="00B862D5" w:rsidRPr="0009142B">
        <w:t xml:space="preserve">term statistics data for </w:t>
      </w:r>
      <w:r w:rsidR="008E79F6">
        <w:t xml:space="preserve">the </w:t>
      </w:r>
      <w:r w:rsidR="00B862D5" w:rsidRPr="0009142B">
        <w:t xml:space="preserve">Australian economic value of vegetable production and export comparison extracted from Agricultural commodity statistics </w:t>
      </w:r>
      <w:r w:rsidR="00B862D5" w:rsidRPr="0009142B">
        <w:fldChar w:fldCharType="begin"/>
      </w:r>
      <w:r w:rsidR="00B862D5" w:rsidRPr="0009142B">
        <w:instrText>ADDIN CITAVI.PLACEHOLDER 1e9b2f20-b1d6-4d7f-9ff2-0b99fedafa2f 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XVzdHJhbGlhbiBCdXJlYXUgb2YgQWdyaWN1bHR1cmFsIGFuZCBSZXNvdXJjZSBFY29ub21pY3MgYW5kIFNjaWVuY2VzIDIwMTkpPC9UZXh0Pg0KICAgIDwvVGV4dFVuaXQ+DQogIDwvVGV4dFVuaXRzPg0KPC9QbGFjZWhvbGRlcj4=</w:instrText>
      </w:r>
      <w:r w:rsidR="00B862D5" w:rsidRPr="0009142B">
        <w:fldChar w:fldCharType="separate"/>
      </w:r>
      <w:r w:rsidR="00B862D5" w:rsidRPr="0009142B">
        <w:t>(Australian Bureau of Agricultural and Resource Economics and Sciences 2019)</w:t>
      </w:r>
      <w:r w:rsidR="00B862D5" w:rsidRPr="0009142B">
        <w:fldChar w:fldCharType="end"/>
      </w:r>
      <w:r w:rsidR="00B862D5" w:rsidRPr="0009142B">
        <w:t>, reflects an average export value of 10% of the production value (Figure 9).</w:t>
      </w:r>
    </w:p>
    <w:p w14:paraId="57EDFBAA" w14:textId="77777777" w:rsidR="00265D56" w:rsidRPr="0009142B" w:rsidRDefault="00265D56" w:rsidP="00265D56">
      <w:pPr>
        <w:pStyle w:val="FSTableFigureHeading"/>
        <w:ind w:right="1132"/>
      </w:pPr>
      <w:r w:rsidRPr="0009142B">
        <w:t>Figure 9: Australian vegetables production and export statistics for 30 years</w:t>
      </w:r>
    </w:p>
    <w:p w14:paraId="29E85EDE" w14:textId="77777777" w:rsidR="00B862D5" w:rsidRPr="0009142B" w:rsidRDefault="00B862D5" w:rsidP="00265D56">
      <w:pPr>
        <w:ind w:right="1132"/>
      </w:pPr>
      <w:r w:rsidRPr="0009142B">
        <w:rPr>
          <w:noProof/>
          <w:lang w:eastAsia="en-GB"/>
        </w:rPr>
        <w:drawing>
          <wp:inline distT="0" distB="0" distL="0" distR="0" wp14:anchorId="1986C26F" wp14:editId="61DDCB01">
            <wp:extent cx="4220308" cy="2546106"/>
            <wp:effectExtent l="0" t="0" r="8890" b="698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8E7F36" w14:textId="77777777" w:rsidR="00B862D5" w:rsidRPr="0009142B" w:rsidRDefault="00B862D5" w:rsidP="00265D56">
      <w:pPr>
        <w:ind w:right="1132"/>
      </w:pPr>
    </w:p>
    <w:p w14:paraId="60B33B7E" w14:textId="79DEFAC0" w:rsidR="00B862D5" w:rsidRPr="0009142B" w:rsidRDefault="00B862D5" w:rsidP="00872022">
      <w:pPr>
        <w:ind w:right="140"/>
        <w:rPr>
          <w:rFonts w:eastAsia="Times New Roman" w:cs="Arial"/>
          <w:color w:val="000000"/>
          <w:sz w:val="23"/>
          <w:szCs w:val="23"/>
          <w:lang w:eastAsia="en-GB"/>
        </w:rPr>
      </w:pPr>
      <w:r w:rsidRPr="0009142B">
        <w:rPr>
          <w:rFonts w:eastAsia="Times New Roman" w:cs="Arial"/>
          <w:color w:val="000000"/>
          <w:sz w:val="23"/>
          <w:szCs w:val="23"/>
          <w:lang w:eastAsia="en-GB"/>
        </w:rPr>
        <w:t>The vegetable export value is dominated by</w:t>
      </w:r>
      <w:r w:rsidR="008E79F6">
        <w:rPr>
          <w:rFonts w:eastAsia="Times New Roman" w:cs="Arial"/>
          <w:color w:val="000000"/>
          <w:sz w:val="23"/>
          <w:szCs w:val="23"/>
          <w:lang w:eastAsia="en-GB"/>
        </w:rPr>
        <w:t xml:space="preserve"> the</w:t>
      </w:r>
      <w:r w:rsidRPr="0009142B">
        <w:rPr>
          <w:rFonts w:eastAsia="Times New Roman" w:cs="Arial"/>
          <w:color w:val="000000"/>
          <w:sz w:val="23"/>
          <w:szCs w:val="23"/>
          <w:lang w:eastAsia="en-GB"/>
        </w:rPr>
        <w:t xml:space="preserve"> Middle East and North Africa </w:t>
      </w:r>
      <w:r w:rsidR="008E79F6">
        <w:rPr>
          <w:rFonts w:eastAsia="Times New Roman" w:cs="Arial"/>
          <w:color w:val="000000"/>
          <w:sz w:val="23"/>
          <w:szCs w:val="23"/>
          <w:lang w:eastAsia="en-GB"/>
        </w:rPr>
        <w:t>(</w:t>
      </w:r>
      <w:r w:rsidR="008E79F6" w:rsidRPr="0009142B">
        <w:rPr>
          <w:rFonts w:eastAsia="Times New Roman" w:cs="Arial"/>
          <w:color w:val="000000"/>
          <w:sz w:val="23"/>
          <w:szCs w:val="23"/>
          <w:lang w:eastAsia="en-GB"/>
        </w:rPr>
        <w:t>MENA</w:t>
      </w:r>
      <w:r w:rsidR="008E79F6">
        <w:rPr>
          <w:rFonts w:eastAsia="Times New Roman" w:cs="Arial"/>
          <w:color w:val="000000"/>
          <w:sz w:val="23"/>
          <w:szCs w:val="23"/>
          <w:lang w:eastAsia="en-GB"/>
        </w:rPr>
        <w:t>)</w:t>
      </w:r>
      <w:r w:rsidR="008E79F6" w:rsidRPr="0009142B">
        <w:rPr>
          <w:rFonts w:eastAsia="Times New Roman" w:cs="Arial"/>
          <w:color w:val="000000"/>
          <w:sz w:val="23"/>
          <w:szCs w:val="23"/>
          <w:lang w:eastAsia="en-GB"/>
        </w:rPr>
        <w:t xml:space="preserve"> </w:t>
      </w:r>
      <w:r w:rsidRPr="0009142B">
        <w:rPr>
          <w:rFonts w:eastAsia="Times New Roman" w:cs="Arial"/>
          <w:color w:val="000000"/>
          <w:sz w:val="23"/>
          <w:szCs w:val="23"/>
          <w:lang w:eastAsia="en-GB"/>
        </w:rPr>
        <w:t xml:space="preserve">region and Singapore (Table 2), while exports to Japan have dropped due to the reduction in supply </w:t>
      </w:r>
      <w:r w:rsidRPr="0009142B">
        <w:rPr>
          <w:rFonts w:eastAsia="Times New Roman" w:cs="Arial"/>
          <w:color w:val="000000"/>
          <w:sz w:val="23"/>
          <w:szCs w:val="23"/>
          <w:lang w:eastAsia="en-GB"/>
        </w:rPr>
        <w:fldChar w:fldCharType="begin"/>
      </w:r>
      <w:r w:rsidRPr="0009142B">
        <w:rPr>
          <w:rFonts w:eastAsia="Times New Roman" w:cs="Arial"/>
          <w:color w:val="000000"/>
          <w:sz w:val="23"/>
          <w:szCs w:val="23"/>
          <w:lang w:eastAsia="en-GB"/>
        </w:rPr>
        <w:instrText>ADDIN CITAVI.PLACEHOLDER d9d02890-1353-4849-8b77-ec729d898a88 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SdXJhbCBCYW5rIDIwMjApPC9UZXh0Pg0KICAgIDwvVGV4dFVuaXQ+DQogIDwvVGV4dFVuaXRzPg0KPC9QbGFjZWhvbGRlcj4=</w:instrText>
      </w:r>
      <w:r w:rsidRPr="0009142B">
        <w:rPr>
          <w:rFonts w:eastAsia="Times New Roman" w:cs="Arial"/>
          <w:color w:val="000000"/>
          <w:sz w:val="23"/>
          <w:szCs w:val="23"/>
          <w:lang w:eastAsia="en-GB"/>
        </w:rPr>
        <w:fldChar w:fldCharType="separate"/>
      </w:r>
      <w:r w:rsidRPr="0009142B">
        <w:rPr>
          <w:rFonts w:eastAsia="Times New Roman" w:cs="Arial"/>
          <w:color w:val="000000"/>
          <w:sz w:val="23"/>
          <w:szCs w:val="23"/>
          <w:lang w:eastAsia="en-GB"/>
        </w:rPr>
        <w:t>(Rural Bank 2020)</w:t>
      </w:r>
      <w:r w:rsidRPr="0009142B">
        <w:rPr>
          <w:rFonts w:eastAsia="Times New Roman" w:cs="Arial"/>
          <w:color w:val="000000"/>
          <w:sz w:val="23"/>
          <w:szCs w:val="23"/>
          <w:lang w:eastAsia="en-GB"/>
        </w:rPr>
        <w:fldChar w:fldCharType="end"/>
      </w:r>
      <w:r w:rsidRPr="0009142B">
        <w:rPr>
          <w:rFonts w:eastAsia="Times New Roman" w:cs="Arial"/>
          <w:color w:val="000000"/>
          <w:sz w:val="23"/>
          <w:szCs w:val="23"/>
          <w:lang w:eastAsia="en-GB"/>
        </w:rPr>
        <w:t>. Thailand and Malaysia are the emerging markets creating more export opportunities for vegetables. For example, in Thailand, potato import</w:t>
      </w:r>
      <w:r w:rsidR="008E79F6">
        <w:rPr>
          <w:rFonts w:eastAsia="Times New Roman" w:cs="Arial"/>
          <w:color w:val="000000"/>
          <w:sz w:val="23"/>
          <w:szCs w:val="23"/>
          <w:lang w:eastAsia="en-GB"/>
        </w:rPr>
        <w:t>s</w:t>
      </w:r>
      <w:r w:rsidRPr="0009142B">
        <w:rPr>
          <w:rFonts w:eastAsia="Times New Roman" w:cs="Arial"/>
          <w:color w:val="000000"/>
          <w:sz w:val="23"/>
          <w:szCs w:val="23"/>
          <w:lang w:eastAsia="en-GB"/>
        </w:rPr>
        <w:t xml:space="preserve"> attract zero tariff </w:t>
      </w:r>
      <w:r w:rsidRPr="0009142B">
        <w:rPr>
          <w:rFonts w:eastAsia="Times New Roman" w:cs="Arial"/>
          <w:color w:val="000000"/>
          <w:sz w:val="23"/>
          <w:szCs w:val="23"/>
          <w:lang w:eastAsia="en-GB"/>
        </w:rPr>
        <w:fldChar w:fldCharType="begin"/>
      </w:r>
      <w:r w:rsidRPr="0009142B">
        <w:rPr>
          <w:rFonts w:eastAsia="Times New Roman" w:cs="Arial"/>
          <w:color w:val="000000"/>
          <w:sz w:val="23"/>
          <w:szCs w:val="23"/>
          <w:lang w:eastAsia="en-GB"/>
        </w:rPr>
        <w:instrText>ADDIN CITAVI.PLACEHOLDER 757fecef-047b-4be4-be1d-2082a0432747 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aGF1biBMaW5kaGUgMjAyMCk8L1RleHQ+DQogICAgPC9UZXh0VW5pdD4NCiAgPC9UZXh0VW5pdHM+DQo8L1BsYWNlaG9sZGVyPg==</w:instrText>
      </w:r>
      <w:r w:rsidRPr="0009142B">
        <w:rPr>
          <w:rFonts w:eastAsia="Times New Roman" w:cs="Arial"/>
          <w:color w:val="000000"/>
          <w:sz w:val="23"/>
          <w:szCs w:val="23"/>
          <w:lang w:eastAsia="en-GB"/>
        </w:rPr>
        <w:fldChar w:fldCharType="separate"/>
      </w:r>
      <w:r w:rsidRPr="0009142B">
        <w:rPr>
          <w:rFonts w:eastAsia="Times New Roman" w:cs="Arial"/>
          <w:color w:val="000000"/>
          <w:sz w:val="23"/>
          <w:szCs w:val="23"/>
          <w:lang w:eastAsia="en-GB"/>
        </w:rPr>
        <w:t>(Shaun Lindhe 2020)</w:t>
      </w:r>
      <w:r w:rsidRPr="0009142B">
        <w:rPr>
          <w:rFonts w:eastAsia="Times New Roman" w:cs="Arial"/>
          <w:color w:val="000000"/>
          <w:sz w:val="23"/>
          <w:szCs w:val="23"/>
          <w:lang w:eastAsia="en-GB"/>
        </w:rPr>
        <w:fldChar w:fldCharType="end"/>
      </w:r>
      <w:r w:rsidRPr="0009142B">
        <w:rPr>
          <w:rFonts w:eastAsia="Times New Roman" w:cs="Arial"/>
          <w:color w:val="000000"/>
          <w:sz w:val="23"/>
          <w:szCs w:val="23"/>
          <w:lang w:eastAsia="en-GB"/>
        </w:rPr>
        <w:t xml:space="preserve"> and this c</w:t>
      </w:r>
      <w:r w:rsidR="008E79F6">
        <w:rPr>
          <w:rFonts w:eastAsia="Times New Roman" w:cs="Arial"/>
          <w:color w:val="000000"/>
          <w:sz w:val="23"/>
          <w:szCs w:val="23"/>
          <w:lang w:eastAsia="en-GB"/>
        </w:rPr>
        <w:t>ould</w:t>
      </w:r>
      <w:r w:rsidRPr="0009142B">
        <w:rPr>
          <w:rFonts w:eastAsia="Times New Roman" w:cs="Arial"/>
          <w:color w:val="000000"/>
          <w:sz w:val="23"/>
          <w:szCs w:val="23"/>
          <w:lang w:eastAsia="en-GB"/>
        </w:rPr>
        <w:t xml:space="preserve"> increase export value in the future.</w:t>
      </w:r>
    </w:p>
    <w:p w14:paraId="56FE3ACC" w14:textId="77777777" w:rsidR="00B862D5" w:rsidRPr="0009142B" w:rsidRDefault="00B862D5" w:rsidP="00265D56">
      <w:pPr>
        <w:ind w:right="1132"/>
      </w:pPr>
    </w:p>
    <w:p w14:paraId="7C9B9050" w14:textId="77777777" w:rsidR="0091738B" w:rsidRDefault="00B862D5" w:rsidP="0091738B">
      <w:pPr>
        <w:pStyle w:val="FSTableFigureHeading"/>
        <w:keepNext/>
      </w:pPr>
      <w:r w:rsidRPr="0009142B">
        <w:t>Table 2: Value of Australia’s top 10 vegetable export markets</w:t>
      </w:r>
    </w:p>
    <w:p w14:paraId="72227EC5" w14:textId="206C7A46" w:rsidR="00B862D5" w:rsidRPr="0009142B" w:rsidRDefault="00B862D5" w:rsidP="0091738B">
      <w:pPr>
        <w:pStyle w:val="FSTableFigureHeading"/>
        <w:keepNext/>
        <w:rPr>
          <w:rFonts w:eastAsia="Times New Roman" w:cs="Arial"/>
          <w:color w:val="000000"/>
          <w:sz w:val="23"/>
          <w:szCs w:val="23"/>
          <w:lang w:eastAsia="en-GB"/>
        </w:rPr>
      </w:pPr>
      <w:r w:rsidRPr="0009142B">
        <w:rPr>
          <w:noProof/>
          <w:lang w:eastAsia="en-GB"/>
        </w:rPr>
        <w:drawing>
          <wp:inline distT="0" distB="0" distL="0" distR="0" wp14:anchorId="14C1C56D" wp14:editId="3ABD7F58">
            <wp:extent cx="3877519" cy="2716185"/>
            <wp:effectExtent l="0" t="0" r="889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9146" cy="2759355"/>
                    </a:xfrm>
                    <a:prstGeom prst="rect">
                      <a:avLst/>
                    </a:prstGeom>
                  </pic:spPr>
                </pic:pic>
              </a:graphicData>
            </a:graphic>
          </wp:inline>
        </w:drawing>
      </w:r>
    </w:p>
    <w:p w14:paraId="30664387" w14:textId="77777777" w:rsidR="00B862D5" w:rsidRPr="0009142B" w:rsidRDefault="00B862D5" w:rsidP="00B862D5"/>
    <w:p w14:paraId="5E39648A" w14:textId="77777777" w:rsidR="00B862D5" w:rsidRPr="0009142B" w:rsidRDefault="00B862D5" w:rsidP="00572506">
      <w:pPr>
        <w:ind w:right="-144"/>
        <w:rPr>
          <w:rFonts w:eastAsiaTheme="majorEastAsia" w:cs="Arial"/>
          <w:b/>
          <w:bCs/>
          <w:sz w:val="28"/>
        </w:rPr>
      </w:pPr>
      <w:bookmarkStart w:id="211" w:name="_Toc71044538"/>
      <w:bookmarkStart w:id="212" w:name="_Toc71106855"/>
      <w:bookmarkStart w:id="213" w:name="_Toc71106900"/>
      <w:bookmarkStart w:id="214" w:name="_Toc71108770"/>
      <w:bookmarkStart w:id="215" w:name="_Toc71108815"/>
      <w:r w:rsidRPr="0009142B">
        <w:rPr>
          <w:rFonts w:eastAsiaTheme="majorEastAsia" w:cs="Arial"/>
          <w:b/>
          <w:bCs/>
          <w:sz w:val="28"/>
        </w:rPr>
        <w:t>Export competition</w:t>
      </w:r>
      <w:bookmarkEnd w:id="211"/>
      <w:bookmarkEnd w:id="212"/>
      <w:bookmarkEnd w:id="213"/>
      <w:bookmarkEnd w:id="214"/>
      <w:bookmarkEnd w:id="215"/>
    </w:p>
    <w:p w14:paraId="17FC3C2A" w14:textId="77777777" w:rsidR="007464F5" w:rsidRDefault="007464F5" w:rsidP="00572506">
      <w:pPr>
        <w:ind w:right="-144"/>
      </w:pPr>
    </w:p>
    <w:p w14:paraId="5AD2DB72" w14:textId="0E2B6A53" w:rsidR="00B862D5" w:rsidRPr="0009142B" w:rsidRDefault="00B862D5" w:rsidP="00572506">
      <w:pPr>
        <w:ind w:right="-144"/>
      </w:pPr>
      <w:r w:rsidRPr="0009142B">
        <w:t xml:space="preserve">Australian fruit export to </w:t>
      </w:r>
      <w:r w:rsidR="00F71DEA">
        <w:t>selected</w:t>
      </w:r>
      <w:r w:rsidRPr="0009142B">
        <w:t xml:space="preserve"> </w:t>
      </w:r>
      <w:r w:rsidR="00F71DEA">
        <w:t>Asian countries</w:t>
      </w:r>
      <w:r w:rsidRPr="0009142B">
        <w:t xml:space="preserve"> (Figure 10) has seen high competition from countries like Chile (berries, cherries and stone fruits), and Peru for table grapes </w:t>
      </w:r>
      <w:r w:rsidRPr="0009142B">
        <w:fldChar w:fldCharType="begin"/>
      </w:r>
      <w:r w:rsidRPr="0009142B">
        <w:instrText>ADDIN CITAVI.PLACEHOLDER d3c5cc80-48ef-4a7c-84c2-331d0b78f23e 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ZXBhcnRtZW50IG9mIEFncmljdWx0dXJlLCBXYXRlciBhbmQgRW52aXJvbm1lbnQsIEFCQVJFUyAyMDE4KTwvVGV4dD4NCiAgICA8L1RleHRVbml0Pg0KICA8L1RleHRVbml0cz4NCjwvUGxhY2Vob2xkZXI+</w:instrText>
      </w:r>
      <w:r w:rsidRPr="0009142B">
        <w:fldChar w:fldCharType="separate"/>
      </w:r>
      <w:r w:rsidRPr="0009142B">
        <w:t>(Department of Agriculture, Water and Environment, ABARES 2018)</w:t>
      </w:r>
      <w:r w:rsidRPr="0009142B">
        <w:fldChar w:fldCharType="end"/>
      </w:r>
      <w:r w:rsidRPr="0009142B">
        <w:t xml:space="preserve">. These countries have increased their production levels enabling them to move larger volumes into China competing with Australia. </w:t>
      </w:r>
    </w:p>
    <w:p w14:paraId="48773D25" w14:textId="77777777" w:rsidR="003E1D96" w:rsidRDefault="003E1D96" w:rsidP="00572506">
      <w:pPr>
        <w:ind w:right="-144"/>
      </w:pPr>
    </w:p>
    <w:p w14:paraId="2F251705" w14:textId="0272EF14" w:rsidR="003E1D96" w:rsidRPr="0009142B" w:rsidRDefault="003E1D96" w:rsidP="00572506">
      <w:pPr>
        <w:pStyle w:val="FSTableFigureHeading"/>
        <w:keepNext/>
        <w:ind w:right="-144"/>
      </w:pPr>
      <w:r w:rsidRPr="0009142B">
        <w:t>Figure 1</w:t>
      </w:r>
      <w:r>
        <w:t>0</w:t>
      </w:r>
      <w:r w:rsidRPr="0009142B">
        <w:t>: Value of fruit exports to selected Asian countries by Australia and its</w:t>
      </w:r>
      <w:r>
        <w:t xml:space="preserve"> </w:t>
      </w:r>
      <w:r w:rsidRPr="0009142B">
        <w:t xml:space="preserve">major competitors, 2010 to 2015 </w:t>
      </w:r>
    </w:p>
    <w:p w14:paraId="3026DE61" w14:textId="77777777" w:rsidR="003E1D96" w:rsidRPr="0009142B" w:rsidRDefault="003E1D96" w:rsidP="00572506">
      <w:pPr>
        <w:ind w:right="-144"/>
      </w:pPr>
    </w:p>
    <w:p w14:paraId="66399208" w14:textId="77777777" w:rsidR="00B862D5" w:rsidRPr="0009142B" w:rsidRDefault="00B862D5" w:rsidP="00572506">
      <w:pPr>
        <w:ind w:right="-144"/>
      </w:pPr>
      <w:r w:rsidRPr="0009142B">
        <w:rPr>
          <w:noProof/>
          <w:lang w:eastAsia="en-GB"/>
        </w:rPr>
        <w:drawing>
          <wp:inline distT="0" distB="0" distL="0" distR="0" wp14:anchorId="18BD65A1" wp14:editId="34F09872">
            <wp:extent cx="4827812" cy="25378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390"/>
                    <a:stretch/>
                  </pic:blipFill>
                  <pic:spPr bwMode="auto">
                    <a:xfrm>
                      <a:off x="0" y="0"/>
                      <a:ext cx="4837323" cy="2542827"/>
                    </a:xfrm>
                    <a:prstGeom prst="rect">
                      <a:avLst/>
                    </a:prstGeom>
                    <a:ln>
                      <a:noFill/>
                    </a:ln>
                    <a:extLst>
                      <a:ext uri="{53640926-AAD7-44D8-BBD7-CCE9431645EC}">
                        <a14:shadowObscured xmlns:a14="http://schemas.microsoft.com/office/drawing/2010/main"/>
                      </a:ext>
                    </a:extLst>
                  </pic:spPr>
                </pic:pic>
              </a:graphicData>
            </a:graphic>
          </wp:inline>
        </w:drawing>
      </w:r>
    </w:p>
    <w:p w14:paraId="42353066" w14:textId="77777777" w:rsidR="00B862D5" w:rsidRPr="0009142B" w:rsidRDefault="00B862D5" w:rsidP="00572506">
      <w:pPr>
        <w:ind w:right="-144"/>
      </w:pPr>
    </w:p>
    <w:p w14:paraId="2ED44477" w14:textId="77777777" w:rsidR="003E1D96" w:rsidRDefault="003E1D96" w:rsidP="00572506">
      <w:pPr>
        <w:pStyle w:val="FSTableFigureHeading"/>
        <w:ind w:right="-144"/>
      </w:pPr>
    </w:p>
    <w:p w14:paraId="73A48610" w14:textId="77777777" w:rsidR="003E1D96" w:rsidRDefault="003E1D96" w:rsidP="00572506">
      <w:pPr>
        <w:pStyle w:val="FSTableFigureHeading"/>
        <w:ind w:right="-144"/>
      </w:pPr>
    </w:p>
    <w:p w14:paraId="0006B08E" w14:textId="77777777" w:rsidR="003E1D96" w:rsidRDefault="003E1D96" w:rsidP="00572506">
      <w:pPr>
        <w:pStyle w:val="FSTableFigureHeading"/>
        <w:ind w:right="-144"/>
      </w:pPr>
    </w:p>
    <w:p w14:paraId="2BD48422" w14:textId="474EFC15" w:rsidR="003E1D96" w:rsidRPr="0009142B" w:rsidRDefault="003E1D96" w:rsidP="00572506">
      <w:pPr>
        <w:pStyle w:val="FSTableFigureHeading"/>
        <w:keepNext/>
        <w:ind w:right="-144"/>
      </w:pPr>
      <w:r w:rsidRPr="0009142B">
        <w:t xml:space="preserve">Figure </w:t>
      </w:r>
      <w:r w:rsidRPr="00490156">
        <w:t>1</w:t>
      </w:r>
      <w:r w:rsidR="00F71DEA" w:rsidRPr="00490156">
        <w:t>1</w:t>
      </w:r>
      <w:r w:rsidRPr="00D64CAC">
        <w:t>:</w:t>
      </w:r>
      <w:r w:rsidRPr="0009142B">
        <w:t xml:space="preserve"> Comparison of </w:t>
      </w:r>
      <w:r>
        <w:t>f</w:t>
      </w:r>
      <w:r w:rsidRPr="0009142B">
        <w:t xml:space="preserve">ruit and </w:t>
      </w:r>
      <w:r>
        <w:t>n</w:t>
      </w:r>
      <w:r w:rsidRPr="0009142B">
        <w:t xml:space="preserve">ut imports in China from selected </w:t>
      </w:r>
      <w:r>
        <w:t>s</w:t>
      </w:r>
      <w:r w:rsidRPr="0009142B">
        <w:t xml:space="preserve">outhern hemisphere countries, 2016 to 2019 </w:t>
      </w:r>
    </w:p>
    <w:p w14:paraId="0D8EA22F" w14:textId="77777777" w:rsidR="00B862D5" w:rsidRPr="0009142B" w:rsidRDefault="00B862D5" w:rsidP="00572506">
      <w:pPr>
        <w:ind w:right="-144"/>
      </w:pPr>
    </w:p>
    <w:p w14:paraId="33F0927B" w14:textId="77777777" w:rsidR="00B862D5" w:rsidRPr="0009142B" w:rsidRDefault="00B862D5" w:rsidP="00572506">
      <w:pPr>
        <w:ind w:right="-144"/>
      </w:pPr>
      <w:r w:rsidRPr="0009142B">
        <w:rPr>
          <w:noProof/>
          <w:lang w:eastAsia="en-GB"/>
        </w:rPr>
        <w:drawing>
          <wp:inline distT="0" distB="0" distL="0" distR="0" wp14:anchorId="0D1527C8" wp14:editId="7FA3D960">
            <wp:extent cx="4456843" cy="2263996"/>
            <wp:effectExtent l="0" t="0" r="127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4737" b="11799"/>
                    <a:stretch/>
                  </pic:blipFill>
                  <pic:spPr bwMode="auto">
                    <a:xfrm>
                      <a:off x="0" y="0"/>
                      <a:ext cx="4471199" cy="2271289"/>
                    </a:xfrm>
                    <a:prstGeom prst="rect">
                      <a:avLst/>
                    </a:prstGeom>
                    <a:ln>
                      <a:noFill/>
                    </a:ln>
                    <a:extLst>
                      <a:ext uri="{53640926-AAD7-44D8-BBD7-CCE9431645EC}">
                        <a14:shadowObscured xmlns:a14="http://schemas.microsoft.com/office/drawing/2010/main"/>
                      </a:ext>
                    </a:extLst>
                  </pic:spPr>
                </pic:pic>
              </a:graphicData>
            </a:graphic>
          </wp:inline>
        </w:drawing>
      </w:r>
    </w:p>
    <w:p w14:paraId="6C47EB6F" w14:textId="77777777" w:rsidR="00B862D5" w:rsidRPr="0009142B" w:rsidRDefault="00B862D5" w:rsidP="00572506">
      <w:pPr>
        <w:ind w:right="-144"/>
        <w:rPr>
          <w:b/>
          <w:sz w:val="24"/>
          <w:szCs w:val="24"/>
        </w:rPr>
      </w:pPr>
    </w:p>
    <w:p w14:paraId="1E1FFDEF" w14:textId="4E33B014" w:rsidR="00B862D5" w:rsidRPr="0009142B" w:rsidRDefault="00B862D5" w:rsidP="00572506">
      <w:pPr>
        <w:ind w:right="-144"/>
      </w:pPr>
      <w:r w:rsidRPr="0009142B">
        <w:t>The commercial ties between China and Chile was further enhanced by the China–Chile Free Trade Agreement</w:t>
      </w:r>
      <w:r w:rsidR="00B43DD3">
        <w:t>,</w:t>
      </w:r>
      <w:r w:rsidRPr="0009142B">
        <w:t xml:space="preserve"> upgraded in 2017 </w:t>
      </w:r>
      <w:r w:rsidRPr="0009142B">
        <w:fldChar w:fldCharType="begin"/>
      </w:r>
      <w:r w:rsidRPr="0009142B">
        <w:instrText>ADDIN CITAVI.PLACEHOLDER 0ad3493b-2b1c-4b12-9848-40db1e54b326 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pbmEgRlRBIE5ldHdvcmsgMjAxNyk8L1RleHQ+DQogICAgPC9UZXh0VW5pdD4NCiAgPC9UZXh0VW5pdHM+DQo8L1BsYWNlaG9sZGVyPg==</w:instrText>
      </w:r>
      <w:r w:rsidRPr="0009142B">
        <w:fldChar w:fldCharType="separate"/>
      </w:r>
      <w:r w:rsidRPr="0009142B">
        <w:t>(China FTA Network 2017)</w:t>
      </w:r>
      <w:r w:rsidRPr="0009142B">
        <w:fldChar w:fldCharType="end"/>
      </w:r>
      <w:r w:rsidRPr="0009142B">
        <w:t xml:space="preserve">, to reduce investment barriers in transhipment arrangements, cold storage and expansion of distribution networks in China </w:t>
      </w:r>
      <w:r w:rsidRPr="0009142B">
        <w:fldChar w:fldCharType="begin"/>
      </w:r>
      <w:r w:rsidRPr="0009142B">
        <w:instrText>ADDIN CITAVI.PLACEHOLDER e5ba3c2f-d0e2-4692-92ca-1fab78f8a167 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lcGFydG1lbnQgb2YgQWdyaWN1bHR1cmUsIFdhdGVyIGFuZCBFbnZpcm9ubWVudCwgQUJBUkVTIE1hcmNoIHF1YXJ0ZXIgMjAxOSk8L1RleHQ+DQogICAgPC9UZXh0VW5pdD4NCiAgPC9UZXh0VW5pdHM+DQo8L1BsYWNlaG9sZGVyPg==</w:instrText>
      </w:r>
      <w:r w:rsidRPr="0009142B">
        <w:fldChar w:fldCharType="separate"/>
      </w:r>
      <w:r w:rsidRPr="0009142B">
        <w:t>(Department of Agriculture, Water and Environment, ABARES March quarter 2019)</w:t>
      </w:r>
      <w:r w:rsidRPr="0009142B">
        <w:fldChar w:fldCharType="end"/>
      </w:r>
      <w:r w:rsidRPr="0009142B">
        <w:t>. This was reflected in the steep increase in 2018 of Chilean imports in China. Though Australia is performing better than New Zealand and South Africa in fruit and nut exports to China, the increased imports from Chile potentially impacts exports from Australia into China (Figure 1</w:t>
      </w:r>
      <w:r w:rsidR="00F71DEA">
        <w:t>1</w:t>
      </w:r>
      <w:r w:rsidRPr="0009142B">
        <w:t>).</w:t>
      </w:r>
    </w:p>
    <w:p w14:paraId="4C5D6FFF" w14:textId="77777777" w:rsidR="00B862D5" w:rsidRPr="0009142B" w:rsidRDefault="00B862D5" w:rsidP="00572506">
      <w:pPr>
        <w:ind w:right="-144"/>
        <w:rPr>
          <w:b/>
          <w:sz w:val="24"/>
          <w:szCs w:val="24"/>
        </w:rPr>
      </w:pPr>
    </w:p>
    <w:p w14:paraId="379E6FFD" w14:textId="77777777" w:rsidR="00B862D5" w:rsidRPr="0009142B" w:rsidRDefault="00B862D5" w:rsidP="00572506">
      <w:pPr>
        <w:ind w:right="-144"/>
        <w:rPr>
          <w:sz w:val="24"/>
          <w:szCs w:val="24"/>
        </w:rPr>
      </w:pPr>
      <w:r w:rsidRPr="006C1DAF">
        <w:t>It is possible to examine the prices Australian producers of lettuce (a sub-set of leafy</w:t>
      </w:r>
      <w:r w:rsidRPr="003E1D96">
        <w:rPr>
          <w:szCs w:val="24"/>
        </w:rPr>
        <w:t xml:space="preserve"> vegetables), melons and berries are receiving in export markets. </w:t>
      </w:r>
      <w:r w:rsidRPr="0009142B">
        <w:t>Two sources of data were used to compare Australian export prices with exports of competitor countries, i.e. Comtrade</w:t>
      </w:r>
      <w:r w:rsidRPr="0009142B">
        <w:rPr>
          <w:vertAlign w:val="superscript"/>
        </w:rPr>
        <w:footnoteReference w:id="13"/>
      </w:r>
      <w:r w:rsidRPr="0009142B">
        <w:t xml:space="preserve"> data and Trademap</w:t>
      </w:r>
      <w:r w:rsidRPr="0009142B">
        <w:rPr>
          <w:vertAlign w:val="superscript"/>
        </w:rPr>
        <w:footnoteReference w:id="14"/>
      </w:r>
      <w:r w:rsidRPr="0009142B">
        <w:t>. Both data sources gave the same conclusions for lettuces, berries and melons. The vast majority of these exports from Australia and our competitors are to emerging and developed Asian countries, the higher-income Middle East counties, Western Europe and North America.</w:t>
      </w:r>
    </w:p>
    <w:p w14:paraId="543B1B65" w14:textId="77777777" w:rsidR="00B862D5" w:rsidRPr="0009142B" w:rsidRDefault="00B862D5" w:rsidP="00572506">
      <w:pPr>
        <w:ind w:right="-144"/>
      </w:pPr>
    </w:p>
    <w:p w14:paraId="7A96CD66" w14:textId="1EF2DF07" w:rsidR="00B862D5" w:rsidRPr="0009142B" w:rsidRDefault="00B862D5" w:rsidP="00572506">
      <w:pPr>
        <w:ind w:right="-144"/>
      </w:pPr>
      <w:r w:rsidRPr="0009142B">
        <w:t>As shown below, Australian export prices for lettuce are around 30% higher than those of our next highest priced competitors (Figure 1</w:t>
      </w:r>
      <w:r w:rsidR="00BF7345">
        <w:t>2</w:t>
      </w:r>
      <w:r w:rsidRPr="0009142B">
        <w:t xml:space="preserve">). It is difficult from that data to know whether lettuces generate more profits than our competitors, as our underlying costs of taking the lettuces to market may also be higher. Australian lettuce exports also only generate revenue of around $10m to $15m a year, with other leafy </w:t>
      </w:r>
      <w:r w:rsidR="00490156">
        <w:t>greens</w:t>
      </w:r>
      <w:r w:rsidRPr="0009142B">
        <w:t xml:space="preserve"> and fresh salads adding around $5m. Those values are very small in the overall context of the total export value of all horticulture being worth over </w:t>
      </w:r>
      <w:r w:rsidR="00B43DD3">
        <w:t>$</w:t>
      </w:r>
      <w:r w:rsidRPr="0009142B">
        <w:t>2,645.7m in 2019.</w:t>
      </w:r>
    </w:p>
    <w:p w14:paraId="0652CED9" w14:textId="62BEA539" w:rsidR="00B862D5" w:rsidRPr="0009142B" w:rsidRDefault="00B862D5" w:rsidP="00572506">
      <w:pPr>
        <w:ind w:right="-144"/>
      </w:pPr>
    </w:p>
    <w:p w14:paraId="7A15F10C" w14:textId="6BF770BB" w:rsidR="003E1D96" w:rsidRPr="0009142B" w:rsidRDefault="003E1D96" w:rsidP="00572506">
      <w:pPr>
        <w:ind w:right="-144"/>
      </w:pPr>
      <w:r w:rsidRPr="0009142B">
        <w:t>Australian export prices for melons and berries are markedly lower than most of our comp</w:t>
      </w:r>
      <w:r>
        <w:t>etitors, as shown in Figures 1</w:t>
      </w:r>
      <w:r w:rsidR="00BF7345">
        <w:t>3</w:t>
      </w:r>
      <w:r>
        <w:t xml:space="preserve"> and</w:t>
      </w:r>
      <w:r w:rsidRPr="0009142B">
        <w:t xml:space="preserve"> 1</w:t>
      </w:r>
      <w:r w:rsidR="00BF7345">
        <w:t>4</w:t>
      </w:r>
      <w:r w:rsidRPr="0009142B">
        <w:t>.</w:t>
      </w:r>
    </w:p>
    <w:p w14:paraId="46D55C70" w14:textId="266C0A25" w:rsidR="003E1D96" w:rsidRDefault="003E1D96" w:rsidP="00572506">
      <w:pPr>
        <w:ind w:right="-144"/>
      </w:pPr>
    </w:p>
    <w:p w14:paraId="1C25766C" w14:textId="59380782" w:rsidR="003E1D96" w:rsidRPr="0009142B" w:rsidRDefault="003E1D96" w:rsidP="00572506">
      <w:pPr>
        <w:ind w:right="-144"/>
        <w:rPr>
          <w:shd w:val="clear" w:color="auto" w:fill="FFFFFF"/>
        </w:rPr>
      </w:pPr>
      <w:r w:rsidRPr="0009142B">
        <w:rPr>
          <w:shd w:val="clear" w:color="auto" w:fill="FFFFFF"/>
        </w:rPr>
        <w:t xml:space="preserve">Berries and </w:t>
      </w:r>
      <w:r>
        <w:rPr>
          <w:shd w:val="clear" w:color="auto" w:fill="FFFFFF"/>
        </w:rPr>
        <w:t>m</w:t>
      </w:r>
      <w:r w:rsidRPr="0009142B">
        <w:rPr>
          <w:shd w:val="clear" w:color="auto" w:fill="FFFFFF"/>
        </w:rPr>
        <w:t xml:space="preserve">elons exports are also relatively small, generating annual revenues of around $34m and $37m respectively.  </w:t>
      </w:r>
    </w:p>
    <w:p w14:paraId="19CDFA78" w14:textId="77777777" w:rsidR="003E1D96" w:rsidRPr="0009142B" w:rsidRDefault="003E1D96" w:rsidP="00B862D5"/>
    <w:p w14:paraId="1BB4A750" w14:textId="562206BE" w:rsidR="003E1D96" w:rsidRPr="0009142B" w:rsidRDefault="003E1D96" w:rsidP="003E1D96">
      <w:pPr>
        <w:pStyle w:val="FSTableFigureHeading"/>
        <w:keepNext/>
        <w:rPr>
          <w:shd w:val="clear" w:color="auto" w:fill="FFFFFF"/>
        </w:rPr>
      </w:pPr>
      <w:r w:rsidRPr="0009142B">
        <w:rPr>
          <w:shd w:val="clear" w:color="auto" w:fill="FFFFFF"/>
        </w:rPr>
        <w:t>Figure 1</w:t>
      </w:r>
      <w:r w:rsidR="00F71DEA">
        <w:rPr>
          <w:shd w:val="clear" w:color="auto" w:fill="FFFFFF"/>
        </w:rPr>
        <w:t>2</w:t>
      </w:r>
      <w:r w:rsidRPr="0009142B">
        <w:rPr>
          <w:shd w:val="clear" w:color="auto" w:fill="FFFFFF"/>
        </w:rPr>
        <w:t>: Unit export value for lettuce (Comtrade data)</w:t>
      </w:r>
    </w:p>
    <w:p w14:paraId="31D619FF" w14:textId="77777777" w:rsidR="00B862D5" w:rsidRPr="0009142B" w:rsidRDefault="00B862D5" w:rsidP="00493093">
      <w:pPr>
        <w:keepNext/>
      </w:pPr>
      <w:r w:rsidRPr="0009142B">
        <w:rPr>
          <w:noProof/>
          <w:lang w:eastAsia="en-GB"/>
        </w:rPr>
        <w:drawing>
          <wp:inline distT="0" distB="0" distL="0" distR="0" wp14:anchorId="4BD74125" wp14:editId="15234DEB">
            <wp:extent cx="4326890" cy="1828800"/>
            <wp:effectExtent l="0" t="0" r="1651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4FA2D8" w14:textId="77777777" w:rsidR="00B862D5" w:rsidRPr="0009142B" w:rsidRDefault="00B862D5" w:rsidP="00B862D5">
      <w:pPr>
        <w:rPr>
          <w:shd w:val="clear" w:color="auto" w:fill="FFFFFF"/>
        </w:rPr>
      </w:pPr>
    </w:p>
    <w:p w14:paraId="33C89630" w14:textId="33C08BC8" w:rsidR="003E1D96" w:rsidRPr="0009142B" w:rsidRDefault="003E1D96" w:rsidP="003E1D96">
      <w:pPr>
        <w:pStyle w:val="FSTableFigureHeading"/>
        <w:rPr>
          <w:shd w:val="clear" w:color="auto" w:fill="FFFFFF"/>
        </w:rPr>
      </w:pPr>
      <w:r w:rsidRPr="0009142B">
        <w:rPr>
          <w:shd w:val="clear" w:color="auto" w:fill="FFFFFF"/>
        </w:rPr>
        <w:t>Figure 1</w:t>
      </w:r>
      <w:r w:rsidR="00F71DEA">
        <w:rPr>
          <w:shd w:val="clear" w:color="auto" w:fill="FFFFFF"/>
        </w:rPr>
        <w:t>3</w:t>
      </w:r>
      <w:r w:rsidRPr="0009142B">
        <w:rPr>
          <w:shd w:val="clear" w:color="auto" w:fill="FFFFFF"/>
        </w:rPr>
        <w:t>: Unit export value for melons (Comtrade data)</w:t>
      </w:r>
    </w:p>
    <w:p w14:paraId="533DE3A1" w14:textId="77777777" w:rsidR="00B862D5" w:rsidRPr="0009142B" w:rsidRDefault="00B862D5" w:rsidP="00B862D5"/>
    <w:p w14:paraId="08526771" w14:textId="77777777" w:rsidR="00B862D5" w:rsidRPr="0009142B" w:rsidRDefault="00B862D5" w:rsidP="00B862D5">
      <w:pPr>
        <w:rPr>
          <w:shd w:val="clear" w:color="auto" w:fill="FFFFFF"/>
        </w:rPr>
      </w:pPr>
      <w:r w:rsidRPr="0009142B">
        <w:rPr>
          <w:noProof/>
          <w:lang w:eastAsia="en-GB"/>
        </w:rPr>
        <w:drawing>
          <wp:inline distT="0" distB="0" distL="0" distR="0" wp14:anchorId="206A6559" wp14:editId="2CBEDC87">
            <wp:extent cx="4351958" cy="2566344"/>
            <wp:effectExtent l="0" t="0" r="10795" b="571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197F243" w14:textId="77777777" w:rsidR="00B862D5" w:rsidRPr="0009142B" w:rsidRDefault="00B862D5" w:rsidP="00B862D5">
      <w:pPr>
        <w:rPr>
          <w:shd w:val="clear" w:color="auto" w:fill="FFFFFF"/>
        </w:rPr>
      </w:pPr>
    </w:p>
    <w:p w14:paraId="3D46E76C" w14:textId="577ABF85" w:rsidR="003E1D96" w:rsidRPr="0009142B" w:rsidRDefault="003E1D96" w:rsidP="003E1D96">
      <w:pPr>
        <w:pStyle w:val="FSTableFigureHeading"/>
        <w:keepNext/>
        <w:rPr>
          <w:shd w:val="clear" w:color="auto" w:fill="FFFFFF"/>
        </w:rPr>
      </w:pPr>
      <w:r w:rsidRPr="0009142B">
        <w:rPr>
          <w:shd w:val="clear" w:color="auto" w:fill="FFFFFF"/>
        </w:rPr>
        <w:t>Figure 1</w:t>
      </w:r>
      <w:r w:rsidR="00F71DEA">
        <w:rPr>
          <w:shd w:val="clear" w:color="auto" w:fill="FFFFFF"/>
        </w:rPr>
        <w:t>4</w:t>
      </w:r>
      <w:r w:rsidRPr="0009142B">
        <w:rPr>
          <w:shd w:val="clear" w:color="auto" w:fill="FFFFFF"/>
        </w:rPr>
        <w:t>: Unit export value for berries (Comtrade data)</w:t>
      </w:r>
    </w:p>
    <w:p w14:paraId="2346101F" w14:textId="77777777" w:rsidR="00B862D5" w:rsidRPr="0009142B" w:rsidRDefault="00B862D5" w:rsidP="00493093">
      <w:pPr>
        <w:keepNext/>
        <w:rPr>
          <w:shd w:val="clear" w:color="auto" w:fill="FFFFFF"/>
        </w:rPr>
      </w:pPr>
      <w:r w:rsidRPr="0009142B">
        <w:rPr>
          <w:noProof/>
          <w:lang w:eastAsia="en-GB"/>
        </w:rPr>
        <w:drawing>
          <wp:inline distT="0" distB="0" distL="0" distR="0" wp14:anchorId="311EEEAD" wp14:editId="0AB72F34">
            <wp:extent cx="4259051" cy="2625317"/>
            <wp:effectExtent l="0" t="0" r="8255" b="381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973B72" w14:textId="77777777" w:rsidR="00B862D5" w:rsidRPr="0009142B" w:rsidRDefault="00B862D5" w:rsidP="00B862D5">
      <w:pPr>
        <w:rPr>
          <w:shd w:val="clear" w:color="auto" w:fill="FFFFFF"/>
        </w:rPr>
      </w:pPr>
    </w:p>
    <w:p w14:paraId="60D5EDF4" w14:textId="77777777" w:rsidR="003E1D96" w:rsidRDefault="003E1D96">
      <w:pPr>
        <w:rPr>
          <w:shd w:val="clear" w:color="auto" w:fill="FFFFFF"/>
        </w:rPr>
      </w:pPr>
      <w:r>
        <w:rPr>
          <w:shd w:val="clear" w:color="auto" w:fill="FFFFFF"/>
        </w:rPr>
        <w:br w:type="page"/>
      </w:r>
    </w:p>
    <w:p w14:paraId="3BD06CF1" w14:textId="64EED058" w:rsidR="00B862D5" w:rsidRPr="00A54706" w:rsidRDefault="00B862D5" w:rsidP="00572506">
      <w:pPr>
        <w:ind w:right="-144"/>
      </w:pPr>
      <w:r w:rsidRPr="0009142B">
        <w:rPr>
          <w:shd w:val="clear" w:color="auto" w:fill="FFFFFF"/>
        </w:rPr>
        <w:t xml:space="preserve">The statistics </w:t>
      </w:r>
      <w:r w:rsidR="003E1D96">
        <w:rPr>
          <w:shd w:val="clear" w:color="auto" w:fill="FFFFFF"/>
        </w:rPr>
        <w:t>provided</w:t>
      </w:r>
      <w:r w:rsidRPr="0009142B">
        <w:rPr>
          <w:shd w:val="clear" w:color="auto" w:fill="FFFFFF"/>
        </w:rPr>
        <w:t xml:space="preserve"> suggest that export markets are not a large focus for Australian leafy vegetable and berry producers with domestic markets providing the majority of their revenue.  It also indicates that Australian producers are not receiving any sort of price premium for berries or melons relative to countries that we would traditionally characterise as having less developed domestic food safety regulation. This suggests that other factors such a taste and quality (w</w:t>
      </w:r>
      <w:r w:rsidR="00000320">
        <w:rPr>
          <w:shd w:val="clear" w:color="auto" w:fill="FFFFFF"/>
        </w:rPr>
        <w:t>hich potentially diminishes qui</w:t>
      </w:r>
      <w:r w:rsidRPr="0009142B">
        <w:rPr>
          <w:shd w:val="clear" w:color="auto" w:fill="FFFFFF"/>
        </w:rPr>
        <w:t>t</w:t>
      </w:r>
      <w:r w:rsidR="00000320">
        <w:rPr>
          <w:shd w:val="clear" w:color="auto" w:fill="FFFFFF"/>
        </w:rPr>
        <w:t>e</w:t>
      </w:r>
      <w:r w:rsidRPr="0009142B">
        <w:rPr>
          <w:shd w:val="clear" w:color="auto" w:fill="FFFFFF"/>
        </w:rPr>
        <w:t xml:space="preserve"> rapidly for these products) may be driving sales. </w:t>
      </w:r>
      <w:r w:rsidRPr="0009142B">
        <w:t>Industry also need to establish knowledge of and relationships within markets, develop supply chains and market their products to achieve premiums.  Whether those premiums are likely to exceed the additional costs will determine what</w:t>
      </w:r>
      <w:r>
        <w:t xml:space="preserve"> commercial decisions are made.  </w:t>
      </w:r>
      <w:r w:rsidRPr="0009142B">
        <w:rPr>
          <w:shd w:val="clear" w:color="auto" w:fill="FFFFFF"/>
        </w:rPr>
        <w:t xml:space="preserve">It also suggests that the price competitiveness of production is probably </w:t>
      </w:r>
      <w:r w:rsidR="00000320">
        <w:rPr>
          <w:shd w:val="clear" w:color="auto" w:fill="FFFFFF"/>
        </w:rPr>
        <w:t>qui</w:t>
      </w:r>
      <w:r w:rsidRPr="0009142B">
        <w:rPr>
          <w:shd w:val="clear" w:color="auto" w:fill="FFFFFF"/>
        </w:rPr>
        <w:t>t</w:t>
      </w:r>
      <w:r w:rsidR="00000320">
        <w:rPr>
          <w:shd w:val="clear" w:color="auto" w:fill="FFFFFF"/>
        </w:rPr>
        <w:t>e</w:t>
      </w:r>
      <w:r w:rsidRPr="0009142B">
        <w:rPr>
          <w:shd w:val="clear" w:color="auto" w:fill="FFFFFF"/>
        </w:rPr>
        <w:t xml:space="preserve"> important to maintain a position in these markets.</w:t>
      </w:r>
    </w:p>
    <w:p w14:paraId="37A2F1DB" w14:textId="77777777" w:rsidR="007464F5" w:rsidRDefault="007464F5" w:rsidP="00572506">
      <w:pPr>
        <w:ind w:right="-144"/>
        <w:rPr>
          <w:b/>
          <w:sz w:val="28"/>
        </w:rPr>
      </w:pPr>
      <w:bookmarkStart w:id="216" w:name="_Toc71044539"/>
      <w:bookmarkStart w:id="217" w:name="_Toc71106856"/>
      <w:bookmarkStart w:id="218" w:name="_Toc71106901"/>
      <w:bookmarkStart w:id="219" w:name="_Toc71108771"/>
      <w:bookmarkStart w:id="220" w:name="_Toc71108816"/>
    </w:p>
    <w:p w14:paraId="45F01BF0" w14:textId="77777777" w:rsidR="00B862D5" w:rsidRPr="0009142B" w:rsidRDefault="00B862D5" w:rsidP="00572506">
      <w:pPr>
        <w:ind w:right="-144"/>
        <w:rPr>
          <w:rFonts w:eastAsiaTheme="majorEastAsia" w:cs="Arial"/>
          <w:b/>
          <w:bCs/>
          <w:sz w:val="28"/>
        </w:rPr>
      </w:pPr>
      <w:r w:rsidRPr="0009142B">
        <w:rPr>
          <w:rFonts w:eastAsiaTheme="majorEastAsia" w:cs="Arial"/>
          <w:b/>
          <w:bCs/>
          <w:sz w:val="28"/>
        </w:rPr>
        <w:t>Summary</w:t>
      </w:r>
      <w:bookmarkEnd w:id="216"/>
      <w:bookmarkEnd w:id="217"/>
      <w:bookmarkEnd w:id="218"/>
      <w:bookmarkEnd w:id="219"/>
      <w:bookmarkEnd w:id="220"/>
    </w:p>
    <w:p w14:paraId="457DE9FA" w14:textId="77777777" w:rsidR="007464F5" w:rsidRDefault="007464F5" w:rsidP="00572506">
      <w:pPr>
        <w:ind w:right="-144"/>
      </w:pPr>
    </w:p>
    <w:p w14:paraId="276C9D7B" w14:textId="3F1EBE43" w:rsidR="00B862D5" w:rsidRPr="0009142B" w:rsidRDefault="00B862D5" w:rsidP="00572506">
      <w:pPr>
        <w:ind w:right="-144"/>
      </w:pPr>
      <w:r w:rsidRPr="0009142B">
        <w:t xml:space="preserve">Australian food is well-recognised internationally for its quality and safety creating market access in several export countries at premium pricing. A long-term view of horticultural commodity statistics shows that production and exports have increased by </w:t>
      </w:r>
      <w:r>
        <w:t>24</w:t>
      </w:r>
      <w:r w:rsidRPr="0009142B">
        <w:t xml:space="preserve">% and </w:t>
      </w:r>
      <w:r>
        <w:t>64</w:t>
      </w:r>
      <w:r w:rsidRPr="0009142B">
        <w:t xml:space="preserve">%, respectively, since </w:t>
      </w:r>
      <w:r>
        <w:t>2001</w:t>
      </w:r>
      <w:r w:rsidR="00D77183">
        <w:t>-</w:t>
      </w:r>
      <w:r>
        <w:t>02</w:t>
      </w:r>
      <w:r w:rsidRPr="0009142B">
        <w:t xml:space="preserve">. The future projections for the exports of both fruits and vegetables could also be very promising although presently uncertain given the effects of </w:t>
      </w:r>
      <w:r w:rsidR="00D77183">
        <w:t xml:space="preserve">the </w:t>
      </w:r>
      <w:r w:rsidRPr="0009142B">
        <w:t>C</w:t>
      </w:r>
      <w:r w:rsidR="00D77183">
        <w:t>OVID-19 pandemic</w:t>
      </w:r>
      <w:r w:rsidRPr="0009142B">
        <w:t>.</w:t>
      </w:r>
    </w:p>
    <w:p w14:paraId="0CE2429E" w14:textId="77777777" w:rsidR="00B862D5" w:rsidRPr="0009142B" w:rsidRDefault="00B862D5" w:rsidP="00572506">
      <w:pPr>
        <w:ind w:right="-144"/>
      </w:pPr>
    </w:p>
    <w:p w14:paraId="5F224D16" w14:textId="0AB3678A" w:rsidR="00B862D5" w:rsidRPr="0009142B" w:rsidRDefault="00B862D5" w:rsidP="00572506">
      <w:pPr>
        <w:ind w:right="-144"/>
      </w:pPr>
      <w:r w:rsidRPr="0009142B">
        <w:t>However, when a more granular approach is taken for specific commodities it becomes clear that</w:t>
      </w:r>
      <w:r w:rsidR="00EF232E">
        <w:t xml:space="preserve"> different markets can work qui</w:t>
      </w:r>
      <w:r w:rsidRPr="0009142B">
        <w:t>t</w:t>
      </w:r>
      <w:r w:rsidR="00EF232E">
        <w:t>e</w:t>
      </w:r>
      <w:r w:rsidRPr="0009142B">
        <w:t xml:space="preserve"> differently.  It is also not clear that a simple focus on increasing food safety standards is always appropriate and that we also need to be focussed on the relatively cost competitiveness of our producers.  Exports only account for a small (but potentially growing) percentage of berries sales value (around 3%). Leafy vegetables (Australian lettuce exports) also only generate export revenue of around 2-3% of sales value at $10m to $15m a year, with other leafy greens and fresh salads adding around $5m. A more substantial proportion of melons </w:t>
      </w:r>
      <w:r w:rsidR="00D77183">
        <w:t>is</w:t>
      </w:r>
      <w:r w:rsidR="00D77183" w:rsidRPr="0009142B">
        <w:t xml:space="preserve"> </w:t>
      </w:r>
      <w:r w:rsidRPr="0009142B">
        <w:t xml:space="preserve">being exported (20.4% of sales value).  Evidence of any sort of price premium only exists for lettuces, with lower prices being received for melons and berries than most like export countries. </w:t>
      </w:r>
    </w:p>
    <w:p w14:paraId="41F42CD8" w14:textId="77777777" w:rsidR="00B862D5" w:rsidRPr="0009142B" w:rsidRDefault="00B862D5" w:rsidP="00572506">
      <w:pPr>
        <w:ind w:right="-144"/>
      </w:pPr>
    </w:p>
    <w:p w14:paraId="4E1CAE97" w14:textId="77777777" w:rsidR="00787E43" w:rsidRDefault="00B862D5" w:rsidP="00572506">
      <w:pPr>
        <w:ind w:right="-144"/>
      </w:pPr>
      <w:r w:rsidRPr="0009142B">
        <w:t xml:space="preserve">It is unlikely that impacts on trade for these commodities will be significantly material to consideration of the costs and benefits for P1052 for leafy vegetables and berries. There is a strong domestic production focus for these industries and price premiums over competing exporters appear limited. </w:t>
      </w:r>
    </w:p>
    <w:p w14:paraId="4F692ADE" w14:textId="15FD3C5A" w:rsidR="00B862D5" w:rsidRDefault="00787E43" w:rsidP="00572506">
      <w:pPr>
        <w:ind w:right="-144"/>
      </w:pPr>
      <w:r w:rsidRPr="00787E43">
        <w:rPr>
          <w:b/>
        </w:rPr>
        <w:t>Note:</w:t>
      </w:r>
      <w:r>
        <w:t xml:space="preserve"> </w:t>
      </w:r>
      <w:r w:rsidR="00B862D5" w:rsidRPr="0009142B">
        <w:t xml:space="preserve">There could be somewhat larger and possible positive (but unknown) trade impacts for melons that export over 20% of domestic production values. </w:t>
      </w:r>
    </w:p>
    <w:p w14:paraId="7ACFCB07" w14:textId="2F4C32C0" w:rsidR="00984F12" w:rsidRDefault="00984F12" w:rsidP="00572506">
      <w:pPr>
        <w:ind w:right="-144"/>
      </w:pPr>
    </w:p>
    <w:p w14:paraId="109E5CAB" w14:textId="77777777" w:rsidR="00B862D5" w:rsidRPr="0009142B" w:rsidRDefault="00B862D5" w:rsidP="00572506">
      <w:pPr>
        <w:ind w:right="-144"/>
      </w:pPr>
    </w:p>
    <w:p w14:paraId="2655D3AE" w14:textId="77777777" w:rsidR="00B862D5" w:rsidRPr="00DE463B" w:rsidRDefault="00B862D5" w:rsidP="00572506">
      <w:pPr>
        <w:ind w:right="-144"/>
        <w:rPr>
          <w:sz w:val="28"/>
        </w:rPr>
      </w:pPr>
      <w:r w:rsidRPr="00DE463B">
        <w:fldChar w:fldCharType="begin"/>
      </w:r>
      <w:r w:rsidRPr="00DE463B">
        <w:instrText>ADDIN CITAVI.BIBLIOGRAPHY PD94bWwgdmVyc2lvbj0iMS4wIiBlbmNvZGluZz0idXRmLTE2Ij8+PEJpYmxpb2dyYXBoeT48QWRkSW5WZXJzaW9uPjUuNy4xLjA8L0FkZEluVmVyc2lvbj48SWQ+ZThhZTBmYjEtYzM1NS00NDc5LThlNTQtYzQyMDQxOTI0ZWFm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</w:instrText>
      </w:r>
      <w:r w:rsidRPr="00DE463B">
        <w:fldChar w:fldCharType="separate"/>
      </w:r>
      <w:bookmarkStart w:id="221" w:name="_Toc71119652"/>
      <w:bookmarkStart w:id="222" w:name="_Toc71106857"/>
      <w:bookmarkStart w:id="223" w:name="_Toc71106902"/>
      <w:bookmarkStart w:id="224" w:name="_Toc71108817"/>
      <w:bookmarkStart w:id="225" w:name="_Toc71108772"/>
      <w:bookmarkStart w:id="226" w:name="_Toc71112402"/>
      <w:bookmarkStart w:id="227" w:name="_Toc71122919"/>
      <w:r w:rsidRPr="00DE463B">
        <w:rPr>
          <w:b/>
          <w:sz w:val="28"/>
        </w:rPr>
        <w:t>R</w:t>
      </w:r>
      <w:bookmarkEnd w:id="221"/>
      <w:bookmarkEnd w:id="226"/>
      <w:bookmarkEnd w:id="227"/>
      <w:r w:rsidRPr="00DE463B">
        <w:rPr>
          <w:b/>
          <w:sz w:val="28"/>
        </w:rPr>
        <w:t>eferences</w:t>
      </w:r>
      <w:bookmarkEnd w:id="222"/>
      <w:bookmarkEnd w:id="223"/>
      <w:bookmarkEnd w:id="224"/>
      <w:bookmarkEnd w:id="225"/>
    </w:p>
    <w:p w14:paraId="45A67F98" w14:textId="77777777" w:rsidR="00B862D5" w:rsidRPr="00DE463B" w:rsidRDefault="00B862D5" w:rsidP="00572506">
      <w:pPr>
        <w:pStyle w:val="CitaviBibliographyEntry"/>
        <w:ind w:right="-144"/>
      </w:pPr>
      <w:r w:rsidRPr="00DE463B">
        <w:t>Abelson P, Forbes MP, Hall G (2006) The annual cost of foodborne illness in Australia</w:t>
      </w:r>
    </w:p>
    <w:p w14:paraId="1F79CBB4" w14:textId="77777777" w:rsidR="00B862D5" w:rsidRPr="00DE463B" w:rsidRDefault="00B862D5" w:rsidP="00572506">
      <w:pPr>
        <w:pStyle w:val="CitaviBibliographyEntry"/>
        <w:ind w:right="-144"/>
      </w:pPr>
      <w:r w:rsidRPr="00DE463B">
        <w:t>Australian Bureau of Agricultural and Resource Economics and Sciences (2019) Agricultural commodities and trade data. 2019: Rural Commodities - Horticulture. https://www.agriculture.gov.au/sites/default/files/documents/ACS2019_HorticultureTables_v1.0.0.xlsx. Accessed 9 November 2020</w:t>
      </w:r>
    </w:p>
    <w:p w14:paraId="1E8877EF" w14:textId="77777777" w:rsidR="00B862D5" w:rsidRPr="00DE463B" w:rsidRDefault="00B862D5" w:rsidP="00572506">
      <w:pPr>
        <w:pStyle w:val="CitaviBibliographyEntry"/>
        <w:ind w:right="-144"/>
      </w:pPr>
      <w:r w:rsidRPr="00DE463B">
        <w:t>China FTA Network (2017) China-Chile FTA Upgrading Negotiations Concluded, Agreement Signed. http://fta.mofcom.gov.cn/enarticle/enchile/enchilenews/201712/36339_1.html. Accessed 12 November 2020</w:t>
      </w:r>
    </w:p>
    <w:p w14:paraId="746DC07F" w14:textId="77777777" w:rsidR="00B862D5" w:rsidRPr="00DE463B" w:rsidRDefault="00B862D5" w:rsidP="00572506">
      <w:pPr>
        <w:pStyle w:val="CitaviBibliographyEntry"/>
        <w:ind w:right="-144"/>
      </w:pPr>
      <w:r w:rsidRPr="00DE463B">
        <w:t>Department of Agriculture, Water and Environment, ABARES (March quarter 2019) Agricultural Commodities. Commodities forecast and Outlook. 2019. https://www.agriculture.gov.au/sites/default/files/sitecollectiondocuments/abares/agriculture-commodities/AgCommodities201903_v1.0.0.pdf</w:t>
      </w:r>
    </w:p>
    <w:p w14:paraId="317EBC94" w14:textId="77777777" w:rsidR="00B862D5" w:rsidRPr="00DE463B" w:rsidRDefault="00B862D5" w:rsidP="00572506">
      <w:pPr>
        <w:pStyle w:val="CitaviBibliographyEntry"/>
        <w:ind w:right="-144"/>
      </w:pPr>
      <w:r w:rsidRPr="00DE463B">
        <w:t>Department of Agriculture, Water and Environment, ABARES (2021) Agricultural commodities data tables. https://www.agriculture.gov.au/abares/research-topics/agricultural-outlook/agriculture-overview. Accessed 22 April 2021</w:t>
      </w:r>
    </w:p>
    <w:p w14:paraId="661537BB" w14:textId="77777777" w:rsidR="00B862D5" w:rsidRPr="00DE463B" w:rsidRDefault="00B862D5" w:rsidP="00572506">
      <w:pPr>
        <w:pStyle w:val="CitaviBibliographyEntry"/>
        <w:ind w:right="-144"/>
      </w:pPr>
      <w:r w:rsidRPr="00DE463B">
        <w:t>Department of Agriculture, Water and the Environment (2020) Australian commodities and trade data: Agricultural commodity statistics. https://www.agriculture.gov.au/abares/research-topics/agricultural-outlook/data#2020</w:t>
      </w:r>
    </w:p>
    <w:p w14:paraId="5707E317" w14:textId="77777777" w:rsidR="00B862D5" w:rsidRPr="00DE463B" w:rsidRDefault="00B862D5" w:rsidP="00572506">
      <w:pPr>
        <w:pStyle w:val="CitaviBibliographyEntry"/>
        <w:ind w:right="-144"/>
      </w:pPr>
      <w:r w:rsidRPr="00DE463B">
        <w:t>Department of Agriculture, Water and the Environment (2021) Snapshot of Australian Agriculture 2021. ABARES insights. https://daff.ent.sirsidynix.net.au/client/en_AU/search/asset/1031521/0</w:t>
      </w:r>
    </w:p>
    <w:p w14:paraId="649FC13F" w14:textId="77777777" w:rsidR="00B862D5" w:rsidRPr="00DE463B" w:rsidRDefault="00B862D5" w:rsidP="00572506">
      <w:pPr>
        <w:pStyle w:val="CitaviBibliographyEntry"/>
        <w:ind w:right="-144"/>
      </w:pPr>
      <w:r w:rsidRPr="00DE463B">
        <w:t>Department of Health (2014) Foodborne Illness in Australia: Annual incidence circa 2010</w:t>
      </w:r>
    </w:p>
    <w:p w14:paraId="5FC56A32" w14:textId="77777777" w:rsidR="00B862D5" w:rsidRPr="00DE463B" w:rsidRDefault="00B862D5" w:rsidP="00572506">
      <w:pPr>
        <w:pStyle w:val="CitaviBibliographyEntry"/>
        <w:ind w:right="-144"/>
      </w:pPr>
      <w:r w:rsidRPr="00DE463B">
        <w:t>Horticulture Innovation Australia Limited (2020a) Australian Horticulture Statistics Handbook 2018-19. Fruit. https://www.horticulture.com.au/growers/help-your-business-grow/research-reports-publications-fact-sheets-and-more/grower-resources/ha18002-assets/australian-horticulture-statistics-handbook/. Accessed 11 September 2020</w:t>
      </w:r>
    </w:p>
    <w:p w14:paraId="3387F7FA" w14:textId="77777777" w:rsidR="00B862D5" w:rsidRPr="00DE463B" w:rsidRDefault="00B862D5" w:rsidP="00572506">
      <w:pPr>
        <w:pStyle w:val="CitaviBibliographyEntry"/>
        <w:ind w:right="-144"/>
      </w:pPr>
      <w:r w:rsidRPr="00DE463B">
        <w:t>Horticulture Innovation Australia Limited (2020b) Australian Horticulture Statistics Handbook 2019/20. https://www.horticulture.com.au/growers/help-your-business-grow/research-reports-publications-fact-sheets-and-more/grower-resources/ha18002-assets/australian-horticulture-statistics-handbook/. Accessed 22 April 2021</w:t>
      </w:r>
    </w:p>
    <w:p w14:paraId="0240F64F" w14:textId="77777777" w:rsidR="00B862D5" w:rsidRPr="00DE463B" w:rsidRDefault="00B862D5" w:rsidP="00572506">
      <w:pPr>
        <w:pStyle w:val="CitaviBibliographyEntry"/>
        <w:ind w:right="-144"/>
      </w:pPr>
      <w:r w:rsidRPr="00DE463B">
        <w:t>International Trade Centre Trade Map. International Trade Centre.: Trade statistics for international business development. Monthly, quarterly and yearly trade data. Import &amp; export values, volumes, growth rates, market shares, etc. https://www.trademap.org/. Accessed 21 September 2020</w:t>
      </w:r>
    </w:p>
    <w:p w14:paraId="1135E8ED" w14:textId="77777777" w:rsidR="00B862D5" w:rsidRPr="00DE463B" w:rsidRDefault="00B862D5" w:rsidP="00572506">
      <w:pPr>
        <w:pStyle w:val="CitaviBibliographyEntry"/>
        <w:ind w:right="-144"/>
      </w:pPr>
      <w:r w:rsidRPr="00DE463B">
        <w:t>Shaun Lindhe (2020) Potato News Today. AUSVEG. 2020: Potato growers to benefit as Thailand lifts tariffs on Australian potatoes. https://www.potatonewstoday.com/2020/07/27/potato-growers-to-benefit-as-thailand-lifts-tariffs-on-australian-potatoes/. Accessed 13 November 2020</w:t>
      </w:r>
    </w:p>
    <w:p w14:paraId="5C3596BA" w14:textId="77777777" w:rsidR="00B862D5" w:rsidRPr="00DE463B" w:rsidRDefault="00B862D5" w:rsidP="00572506">
      <w:pPr>
        <w:pStyle w:val="CitaviBibliographyEntry"/>
        <w:ind w:right="-144"/>
      </w:pPr>
      <w:r w:rsidRPr="00DE463B">
        <w:t>Tom Jackson, Kirk Zammit and Steve Hatfield-Dodds (2020) Insights, Issue 1: Snapshot of Australian Agriculture 2020. https://daff.ent.sirsidynix.net.au/client/en_AU/search/asset/1029981/0. Accessed 16 October 2020</w:t>
      </w:r>
    </w:p>
    <w:p w14:paraId="7284A46C" w14:textId="77777777" w:rsidR="00B862D5" w:rsidRDefault="00B862D5" w:rsidP="00572506">
      <w:pPr>
        <w:ind w:right="-144"/>
      </w:pPr>
      <w:r w:rsidRPr="00DE463B">
        <w:fldChar w:fldCharType="end"/>
      </w:r>
    </w:p>
    <w:p w14:paraId="788C43D0" w14:textId="77777777" w:rsidR="00B862D5" w:rsidRDefault="00B862D5">
      <w:r>
        <w:br w:type="page"/>
      </w:r>
    </w:p>
    <w:p w14:paraId="723D0524" w14:textId="2CE47C69" w:rsidR="00B862D5" w:rsidRPr="00227D59" w:rsidRDefault="00B862D5" w:rsidP="00572506">
      <w:pPr>
        <w:pStyle w:val="Heading1"/>
        <w:ind w:right="-144"/>
      </w:pPr>
      <w:bookmarkStart w:id="228" w:name="_Toc71106858"/>
      <w:bookmarkStart w:id="229" w:name="_Toc71106903"/>
      <w:bookmarkStart w:id="230" w:name="_Toc71108773"/>
      <w:bookmarkStart w:id="231" w:name="_Toc71108818"/>
      <w:bookmarkStart w:id="232" w:name="_Toc71112403"/>
      <w:bookmarkStart w:id="233" w:name="_Toc71119653"/>
      <w:bookmarkStart w:id="234" w:name="_Toc71122920"/>
      <w:bookmarkStart w:id="235" w:name="_Toc71125355"/>
      <w:bookmarkStart w:id="236" w:name="_Toc71212266"/>
      <w:bookmarkStart w:id="237" w:name="_Toc86245325"/>
      <w:r>
        <w:t xml:space="preserve">Appendix </w:t>
      </w:r>
      <w:r w:rsidR="00CA11D0">
        <w:t>7</w:t>
      </w:r>
      <w:r w:rsidRPr="00227D59">
        <w:t xml:space="preserve"> – Consumers</w:t>
      </w:r>
      <w:bookmarkEnd w:id="228"/>
      <w:bookmarkEnd w:id="229"/>
      <w:bookmarkEnd w:id="230"/>
      <w:bookmarkEnd w:id="231"/>
      <w:bookmarkEnd w:id="232"/>
      <w:bookmarkEnd w:id="233"/>
      <w:bookmarkEnd w:id="234"/>
      <w:bookmarkEnd w:id="235"/>
      <w:bookmarkEnd w:id="236"/>
      <w:bookmarkEnd w:id="237"/>
    </w:p>
    <w:p w14:paraId="22B4F8A1" w14:textId="77777777" w:rsidR="00B862D5" w:rsidRPr="0009142B" w:rsidRDefault="00B862D5" w:rsidP="00572506">
      <w:pPr>
        <w:ind w:right="-144"/>
        <w:rPr>
          <w:b/>
        </w:rPr>
      </w:pPr>
      <w:r>
        <w:t>This appendix discusses the possible impacts of regulatory changes to horticultural produce on consumer purchasing behaviours. It is assumed that regulatory changes may translate into an increased cost of horticultural produce for consumers. From a search of research publication databases</w:t>
      </w:r>
      <w:r>
        <w:rPr>
          <w:rStyle w:val="FootnoteReference"/>
        </w:rPr>
        <w:footnoteReference w:id="15"/>
      </w:r>
      <w:r>
        <w:t xml:space="preserve"> available to FSANZ there is an apparent lack of Australian evidence concerning consumers in relation to horticultural produce. As such, available international research has been reviewed to investigate plausible consumer outcomes following potential regulatory change. Strong behavioural predictions cannot be made at this time without additional research. </w:t>
      </w:r>
    </w:p>
    <w:p w14:paraId="13B30B10" w14:textId="77777777" w:rsidR="00B862D5" w:rsidRDefault="00B862D5" w:rsidP="00572506">
      <w:pPr>
        <w:ind w:right="-144"/>
      </w:pPr>
    </w:p>
    <w:p w14:paraId="56BC1EBB" w14:textId="752D7DFD" w:rsidR="00B862D5" w:rsidRDefault="00B862D5" w:rsidP="00572506">
      <w:pPr>
        <w:ind w:right="-144"/>
      </w:pPr>
      <w:r>
        <w:t xml:space="preserve">Key concepts </w:t>
      </w:r>
      <w:r w:rsidR="00DE13AC">
        <w:t xml:space="preserve">in </w:t>
      </w:r>
      <w:r>
        <w:t>this section are:</w:t>
      </w:r>
    </w:p>
    <w:p w14:paraId="6A4FD392" w14:textId="61D9AD79" w:rsidR="00B862D5" w:rsidRDefault="00DE13AC" w:rsidP="00572506">
      <w:pPr>
        <w:pStyle w:val="FSBullet"/>
        <w:ind w:right="-144"/>
      </w:pPr>
      <w:r>
        <w:t>c</w:t>
      </w:r>
      <w:r w:rsidR="00B862D5">
        <w:t>onsumers’ willingness to pay (WTP) for an increase in food safety, assuming costs of horticultural produce would increase as a consequence of regulatory change</w:t>
      </w:r>
    </w:p>
    <w:p w14:paraId="1374767D" w14:textId="76E0EB6C" w:rsidR="00B862D5" w:rsidRDefault="00DE13AC" w:rsidP="00572506">
      <w:pPr>
        <w:pStyle w:val="FSBullet"/>
        <w:ind w:right="-144"/>
      </w:pPr>
      <w:r>
        <w:t>w</w:t>
      </w:r>
      <w:r w:rsidR="00B862D5">
        <w:t xml:space="preserve">hether a change in the price of horticultural produce impacts consumer demand. </w:t>
      </w:r>
    </w:p>
    <w:p w14:paraId="75F242D8" w14:textId="77777777" w:rsidR="00B862D5" w:rsidRDefault="00B862D5" w:rsidP="00572506">
      <w:pPr>
        <w:ind w:right="-144"/>
      </w:pPr>
    </w:p>
    <w:p w14:paraId="69FB4377" w14:textId="0DADCC41" w:rsidR="00B862D5" w:rsidRDefault="00B862D5" w:rsidP="00572506">
      <w:pPr>
        <w:ind w:right="-144"/>
      </w:pPr>
      <w:r>
        <w:t xml:space="preserve">Willingness to pay in the context of horticultural food safety regulation is the maximum amount of money consumers are willing to pay for an increase in the safety of horticultural produce. From a search of literature databases available to FSANZ two papers from the United States were identified examining consumers WTP for an increase in fruit and vegetable safety. Fruit and vegetables as food categories are considered reasonable proxies to the Australian category of ‘horticultural produce’. Whether the United States context of these papers readily translates to the Australian context is not known. As such, caution should be taken when interpreting conclusions as they may not represent Australian consumer purchasing behaviours. </w:t>
      </w:r>
    </w:p>
    <w:p w14:paraId="675814C1" w14:textId="77777777" w:rsidR="00B862D5" w:rsidRDefault="00B862D5" w:rsidP="00572506">
      <w:pPr>
        <w:ind w:right="-144"/>
      </w:pPr>
    </w:p>
    <w:p w14:paraId="392118DD" w14:textId="262C39CD" w:rsidR="00B862D5" w:rsidRDefault="00B862D5" w:rsidP="00572506">
      <w:pPr>
        <w:ind w:right="-144"/>
      </w:pPr>
      <w:r>
        <w:t>One study (Yu</w:t>
      </w:r>
      <w:r w:rsidR="007464F5">
        <w:t xml:space="preserve"> et al</w:t>
      </w:r>
      <w:r>
        <w:t>, 2018) examined both consumer risk perceptions toward fresh cut produce</w:t>
      </w:r>
      <w:r>
        <w:rPr>
          <w:rStyle w:val="FootnoteReference"/>
        </w:rPr>
        <w:footnoteReference w:id="16"/>
      </w:r>
      <w:r>
        <w:t xml:space="preserve"> and their willingness to pay for an increase in food safety. The study was conducted across ten regions of the United States. 937 valid responses were obtained. Of the responses gathered 61.8% were female and 38.2% were male. Most participants were millennials (54.4%) with generation X accounting for 21.6% of the sample and baby boomers making up the final 23.9%. Nearly 40% of respondents had obtained a college degree or higher. Around 20% reported earning a low income of $35,000USD or less, close to 50% reported earning a middle income between $35,000USD and $80,000USD, with 30% reporting a high income above $80,000USD. </w:t>
      </w:r>
    </w:p>
    <w:p w14:paraId="45C3AD94" w14:textId="77777777" w:rsidR="00B862D5" w:rsidRDefault="00B862D5" w:rsidP="00572506">
      <w:pPr>
        <w:ind w:right="-144"/>
      </w:pPr>
    </w:p>
    <w:p w14:paraId="7EE6D1B1" w14:textId="085EF969" w:rsidR="00B862D5" w:rsidRDefault="00B862D5" w:rsidP="00572506">
      <w:pPr>
        <w:ind w:right="-144"/>
      </w:pPr>
      <w:r>
        <w:t>Concerning risk perceptions toward fresh cut produce, the study found respondents were significantly more concerned with pesticides than either food safety, genetic modification (GMO) or antibiotics. Food safety was identified as the second most important perceived risk concern. GMO and antibiotic concerns were found to be of equal concern below pesticide and food safety concerns. The results indicate age (by way of generation) and gender were significant factors in participant responses. Millennials had greater concerns than baby boomers regarding foodborne pathogens, and it was observed that females overall were found to be more concerned with food safety than males in this study.</w:t>
      </w:r>
    </w:p>
    <w:p w14:paraId="780765B7" w14:textId="77777777" w:rsidR="00B862D5" w:rsidRDefault="00B862D5" w:rsidP="00572506">
      <w:pPr>
        <w:ind w:right="-144"/>
      </w:pPr>
    </w:p>
    <w:p w14:paraId="4ED60568" w14:textId="77777777" w:rsidR="00B862D5" w:rsidRDefault="00B862D5" w:rsidP="00572506">
      <w:pPr>
        <w:ind w:right="-144"/>
      </w:pPr>
      <w:r>
        <w:t xml:space="preserve">Many respondents (64.2%) indicated they would be willing to pay an extra dollar for bagged salad to improve food safety by 50% (the average price for a bagged salad being $3USD). The factors influencing respondents willingness to pay were; respondent risk perceptions, income, their generation, frequency of purchasing fresh cut produce, as well as the interaction between their perception of risk with the frequency of their purchasing fresh cut produce. Those with higher risk perceptions, higher incomes, who are younger, and frequently purchase fresh cut produce are more likely to be willing to pay more. </w:t>
      </w:r>
    </w:p>
    <w:p w14:paraId="039A3E3A" w14:textId="77777777" w:rsidR="00B862D5" w:rsidRDefault="00B862D5" w:rsidP="00572506">
      <w:pPr>
        <w:ind w:right="-144"/>
      </w:pPr>
    </w:p>
    <w:p w14:paraId="4F51E992" w14:textId="129912CA" w:rsidR="00B862D5" w:rsidRDefault="00B862D5" w:rsidP="00572506">
      <w:pPr>
        <w:ind w:right="-144"/>
      </w:pPr>
      <w:r>
        <w:t>A second study from the United States (Naanwaab et al, 2014) examined consumers’ willingness to pay for a treatment process (bacteriophage treatments) that would reduce bacteria related foodborne illness in</w:t>
      </w:r>
      <w:r w:rsidRPr="00CE60C1">
        <w:t xml:space="preserve"> </w:t>
      </w:r>
      <w:r>
        <w:t xml:space="preserve">fresh produce. In total 210 respondents from Alabama, Georgia, South Carolina and North Carolina gave valid responses. Close to 63% were female and 37% were male. Close to 35% reported having a college education and close to 45% reported completing high school. Concerning income, 36% earned between $10,000USD and $25,000USD, 31% earned between $25,001USD and $50,000USD, 24% earned between $50,001USD and $75,000USD. The remaining 9% of participants earned either less than $10,000, or over $75,000. </w:t>
      </w:r>
    </w:p>
    <w:p w14:paraId="147A7037" w14:textId="77777777" w:rsidR="00B862D5" w:rsidRDefault="00B862D5" w:rsidP="00572506">
      <w:pPr>
        <w:ind w:right="-144"/>
      </w:pPr>
    </w:p>
    <w:p w14:paraId="382FB038" w14:textId="77777777" w:rsidR="00B862D5" w:rsidRDefault="00B862D5" w:rsidP="00572506">
      <w:pPr>
        <w:ind w:right="-144"/>
      </w:pPr>
      <w:r>
        <w:t xml:space="preserve">The findings in this second study found higher incomes (&gt;$50,000USD) doubled the odds respondents would be willing to pay between 10 to 30 cents USD more per pound for fresh produce treated in order to reduce bacterial pathogens. The authors of the study had initially hypothesised that gender and education would be significant factors in respondent willingness to pay, but this was found not the case in this study. The authors of the study noted income and education were highly correlated. As such, it may be that education by itself is not a singular influential factor, but when education interacts with income it may be a factor. The authors of this study however did not test this possible interaction. </w:t>
      </w:r>
    </w:p>
    <w:p w14:paraId="18881DB4" w14:textId="77777777" w:rsidR="00B862D5" w:rsidRDefault="00B862D5" w:rsidP="00572506">
      <w:pPr>
        <w:ind w:right="-144"/>
      </w:pPr>
    </w:p>
    <w:p w14:paraId="38E82F33" w14:textId="57EAFF62" w:rsidR="00B862D5" w:rsidRDefault="00B862D5" w:rsidP="00572506">
      <w:pPr>
        <w:ind w:right="-144"/>
      </w:pPr>
      <w:r>
        <w:t xml:space="preserve">The studies mentioned above have limitations. The first is they are from the United States and may not translate readily to an Australian context. The second is that neither study specifically examines the types of produce this proposal seeks to address. A third limitation is WTP studies may not reflect normal situations consumers encounter when making purchase decisions. </w:t>
      </w:r>
    </w:p>
    <w:p w14:paraId="3E6782D5" w14:textId="77777777" w:rsidR="00B862D5" w:rsidRDefault="00B862D5" w:rsidP="00572506">
      <w:pPr>
        <w:ind w:right="-144"/>
      </w:pPr>
    </w:p>
    <w:p w14:paraId="2412EDE9" w14:textId="77777777" w:rsidR="00B862D5" w:rsidRDefault="00B862D5" w:rsidP="00572506">
      <w:pPr>
        <w:ind w:right="-144"/>
      </w:pPr>
      <w:r>
        <w:t xml:space="preserve">Despite these limitations the two studies identify that when consumers are informed about a potential price increase for safer fresh produce, generally those with higher incomes are more likely to be willing to pay more. In the study conducted by Yu and colleagues (2018) it was further identified that an individual’s risk perception in relation to fresh cut produce was also a factor in their willingness to pay more for safer produce. Of interest in the study by Yu and colleagues (2018) was the finding that consumer risk perceptions moderated their willingness to pay more (i.e. higher risk perceptions lead to greater willingness) for safer fresh cut produce amongst those who frequently purchased such goods. A plausible explanation for this finding is those who frequently buy fresh cut fruits and vegetables, and who have a greater understanding of food safety risks, are willing to pay more for safety as there is no substitute for such foods. </w:t>
      </w:r>
    </w:p>
    <w:p w14:paraId="053DD6E5" w14:textId="77777777" w:rsidR="00B862D5" w:rsidRDefault="00B862D5" w:rsidP="00572506">
      <w:pPr>
        <w:ind w:right="-144"/>
      </w:pPr>
    </w:p>
    <w:p w14:paraId="3069BB1A" w14:textId="77777777" w:rsidR="00B862D5" w:rsidRDefault="00B862D5" w:rsidP="00572506">
      <w:pPr>
        <w:ind w:right="-144"/>
      </w:pPr>
      <w:r>
        <w:t xml:space="preserve">Given a common finding of the above studies is income appears linked to a consumer’s willingness to pay more for greater food safety, it is arguably important to consider what the demand elasticity surrounding horticultural produce is as well. </w:t>
      </w:r>
    </w:p>
    <w:p w14:paraId="633B98DA" w14:textId="77777777" w:rsidR="00B862D5" w:rsidRDefault="00B862D5" w:rsidP="00572506">
      <w:pPr>
        <w:ind w:right="-144"/>
      </w:pPr>
    </w:p>
    <w:p w14:paraId="0063DD2F" w14:textId="771451E7" w:rsidR="00B862D5" w:rsidRDefault="00B862D5" w:rsidP="00572506">
      <w:pPr>
        <w:ind w:right="-144"/>
      </w:pPr>
      <w:r>
        <w:t>A search of literature databases available to FSANZ concerning demand elasticities</w:t>
      </w:r>
      <w:r w:rsidR="00724B65">
        <w:rPr>
          <w:rStyle w:val="FootnoteReference"/>
        </w:rPr>
        <w:footnoteReference w:customMarkFollows="1" w:id="17"/>
        <w:t>3</w:t>
      </w:r>
      <w:r>
        <w:t xml:space="preserve"> for food in Australia revealed a journal article of interest (Ulubasgolu</w:t>
      </w:r>
      <w:r w:rsidR="007464F5">
        <w:t xml:space="preserve"> </w:t>
      </w:r>
      <w:r w:rsidR="00724B65">
        <w:t>et al</w:t>
      </w:r>
      <w:r>
        <w:t xml:space="preserve">, 2015). The article reports fresh fruit in Australia is estimated to have unit-elastic demand, whereas fresh vegetables were found </w:t>
      </w:r>
      <w:r w:rsidR="00710420">
        <w:t>to</w:t>
      </w:r>
      <w:r>
        <w:t xml:space="preserve"> be inelastic. The article also reported inversely </w:t>
      </w:r>
      <w:r w:rsidR="00710420">
        <w:t xml:space="preserve">that </w:t>
      </w:r>
      <w:r>
        <w:t>preserved fruit was inelastic, and preserved vegetables were elastic. The results suggest that for Australian consumers fresh fruit is more effected by price changes than vegetables. As the price of fruit increases</w:t>
      </w:r>
      <w:r w:rsidR="00710420">
        <w:t>,</w:t>
      </w:r>
      <w:r>
        <w:t xml:space="preserve"> demand decreases at the same percentage rate. Fresh vegetable demand on the other hand is not as influenced by price variability with demand reducing in percentage terms less the price. </w:t>
      </w:r>
    </w:p>
    <w:p w14:paraId="1228FC77" w14:textId="77777777" w:rsidR="00B862D5" w:rsidRDefault="00B862D5" w:rsidP="00572506">
      <w:pPr>
        <w:ind w:right="-144"/>
      </w:pPr>
    </w:p>
    <w:p w14:paraId="496A1109" w14:textId="3844EF4F" w:rsidR="00B862D5" w:rsidRDefault="00B862D5" w:rsidP="00572506">
      <w:pPr>
        <w:ind w:right="-144"/>
      </w:pPr>
      <w:r>
        <w:t>In addition to the Australian study above</w:t>
      </w:r>
      <w:r w:rsidR="00710420">
        <w:t>,</w:t>
      </w:r>
      <w:r>
        <w:t xml:space="preserve"> a systematic review (Andreyeva</w:t>
      </w:r>
      <w:r w:rsidR="00724B65">
        <w:t xml:space="preserve"> et al</w:t>
      </w:r>
      <w:r>
        <w:t xml:space="preserve">, 2010) of food demand elasticity research in the United States has been identified. The review examined 160 studies conducted in the United States concerning demand elasticity. Of the 160 studies identified 18 examined the demand elasticity of fruit and vegetables which are considered to be a proxy for horticultural produce in the Australian context. </w:t>
      </w:r>
    </w:p>
    <w:p w14:paraId="051C6A22" w14:textId="77777777" w:rsidR="00B862D5" w:rsidRDefault="00B862D5" w:rsidP="00572506">
      <w:pPr>
        <w:ind w:right="-144"/>
      </w:pPr>
    </w:p>
    <w:p w14:paraId="2E205A91" w14:textId="7186A2AE" w:rsidR="00B862D5" w:rsidRDefault="00B862D5" w:rsidP="00572506">
      <w:pPr>
        <w:ind w:right="-144"/>
      </w:pPr>
      <w:r>
        <w:t xml:space="preserve">The review found in averaging the findings of 20 estimates of demand elasticity in relation to vegetables it is inelastic with a 95% confidence interval surrounding that average. That is, the relationship between cost and demand does not change very much with respect to the purchasing of vegetables. From 20 estimates concerning the demand elasticity for fruit it was found to be inelastic too. Unlike the category of vegetables though, there appears to have been an upper estimate from one study indicating a degree of elasticity suggesting a 10% increase in price would lead to a 30% reduction in demand. However, the averaging of results of the 20 fruit observations with a 95% confidence interval indicates the category may be inelastic as the upper bound of the confidence interval is close but short of indicating elasticity. A limitation of this review is once again it concerns research originating from the United States. </w:t>
      </w:r>
    </w:p>
    <w:p w14:paraId="2A3F39B4" w14:textId="77777777" w:rsidR="00B862D5" w:rsidRDefault="00B862D5" w:rsidP="00572506">
      <w:pPr>
        <w:ind w:right="-144"/>
      </w:pPr>
    </w:p>
    <w:p w14:paraId="56957DBD" w14:textId="29FA4FCF" w:rsidR="00B862D5" w:rsidRDefault="00B862D5" w:rsidP="00572506">
      <w:pPr>
        <w:ind w:right="-144"/>
      </w:pPr>
      <w:r>
        <w:t>In conclusion, a couple of US studies suggest that consumers may be willing to pay extra for produce that is safer, especially higher income consumers.  As is to be expected demand is likely to decrease if regulatory changes end up pushing costs up for consumers.  However, an Australian study indicates that demand for fresh vegetables is likely be inelastic (to decrease less in % terms than any % change in price) and is unit-elastic for fruit (the decrease in demand in % terms is the same any %</w:t>
      </w:r>
      <w:r w:rsidR="00C211B0">
        <w:t xml:space="preserve"> </w:t>
      </w:r>
      <w:r>
        <w:t xml:space="preserve">change in price).  A larger group of studies looking at this issue in the US suggests both are price inelastic in the context of the US market at least. This suggests that the net impact in terms of consumer demand should be relatively benign but further research is needed before being able to offer a definitive view in the context of these specific commodities covered by this proposal. </w:t>
      </w:r>
    </w:p>
    <w:p w14:paraId="6E315565" w14:textId="77777777" w:rsidR="00C211B0" w:rsidRDefault="00C211B0" w:rsidP="00572506">
      <w:pPr>
        <w:ind w:right="-144"/>
      </w:pPr>
    </w:p>
    <w:p w14:paraId="61A4E784" w14:textId="77777777" w:rsidR="00C211B0" w:rsidRPr="00C211B0" w:rsidRDefault="00C211B0" w:rsidP="00572506">
      <w:pPr>
        <w:ind w:right="-144"/>
        <w:rPr>
          <w:b/>
          <w:sz w:val="36"/>
          <w:szCs w:val="36"/>
        </w:rPr>
      </w:pPr>
      <w:r w:rsidRPr="00724B65">
        <w:rPr>
          <w:b/>
          <w:sz w:val="32"/>
          <w:szCs w:val="36"/>
        </w:rPr>
        <w:t>References</w:t>
      </w:r>
    </w:p>
    <w:p w14:paraId="7A6B496F" w14:textId="77777777" w:rsidR="00C211B0" w:rsidRDefault="00C211B0" w:rsidP="00572506">
      <w:pPr>
        <w:ind w:right="-144"/>
      </w:pPr>
    </w:p>
    <w:p w14:paraId="37F9F453" w14:textId="77777777" w:rsidR="00C15835" w:rsidRDefault="00C15835" w:rsidP="00572506">
      <w:pPr>
        <w:ind w:right="-144"/>
        <w:rPr>
          <w:szCs w:val="18"/>
        </w:rPr>
      </w:pPr>
      <w:r w:rsidRPr="008526D6">
        <w:rPr>
          <w:szCs w:val="18"/>
        </w:rPr>
        <w:t>Andreyeva, T., Long, M. and Brownell, K., 2010. The Impact of Food Prices on Consumption: A Systematic Review of Research on the Price Elasticity of Demand for Food. </w:t>
      </w:r>
      <w:r w:rsidRPr="008526D6">
        <w:rPr>
          <w:i/>
          <w:iCs/>
          <w:szCs w:val="18"/>
        </w:rPr>
        <w:t>American Journal of Public Health</w:t>
      </w:r>
      <w:r w:rsidRPr="008526D6">
        <w:rPr>
          <w:szCs w:val="18"/>
        </w:rPr>
        <w:t>, 100(2), pp.216-222</w:t>
      </w:r>
    </w:p>
    <w:p w14:paraId="3AAA390B" w14:textId="77777777" w:rsidR="00C15835" w:rsidRDefault="00C15835" w:rsidP="00572506">
      <w:pPr>
        <w:ind w:right="-144"/>
        <w:rPr>
          <w:szCs w:val="18"/>
        </w:rPr>
      </w:pPr>
    </w:p>
    <w:p w14:paraId="4497CD12" w14:textId="17FF07E9" w:rsidR="00C15835" w:rsidRPr="00C15835" w:rsidRDefault="00C15835" w:rsidP="00572506">
      <w:pPr>
        <w:pStyle w:val="FootnoteText"/>
        <w:ind w:right="-144"/>
        <w:rPr>
          <w:sz w:val="22"/>
          <w:szCs w:val="22"/>
          <w:lang w:val="en-AU"/>
        </w:rPr>
      </w:pPr>
      <w:r w:rsidRPr="00C15835">
        <w:rPr>
          <w:sz w:val="22"/>
          <w:szCs w:val="22"/>
        </w:rPr>
        <w:t>Naanwaab, C., Yeboah, O., Ofori Kyei, F., Sulakvelidze, A. and Goktepe, I., 2014. Evaluation of consumers’ perception and willingness to pay for bacteriophage treated fresh produce. </w:t>
      </w:r>
      <w:r w:rsidRPr="00C15835">
        <w:rPr>
          <w:i/>
          <w:iCs/>
          <w:sz w:val="22"/>
          <w:szCs w:val="22"/>
        </w:rPr>
        <w:t>Bacteriophage</w:t>
      </w:r>
      <w:r w:rsidRPr="00C15835">
        <w:rPr>
          <w:sz w:val="22"/>
          <w:szCs w:val="22"/>
        </w:rPr>
        <w:t>, 4(4), p.e979662.</w:t>
      </w:r>
    </w:p>
    <w:p w14:paraId="5E65F5DB" w14:textId="77777777" w:rsidR="00C15835" w:rsidRDefault="00C15835" w:rsidP="00572506">
      <w:pPr>
        <w:ind w:right="-144"/>
      </w:pPr>
    </w:p>
    <w:p w14:paraId="5144F380" w14:textId="3C5DD34E" w:rsidR="00C15835" w:rsidRDefault="00C15835" w:rsidP="00572506">
      <w:pPr>
        <w:ind w:right="-144"/>
        <w:rPr>
          <w:rFonts w:cs="Arial"/>
          <w:color w:val="373636"/>
          <w:shd w:val="clear" w:color="auto" w:fill="F5F5F5"/>
        </w:rPr>
      </w:pPr>
      <w:r w:rsidRPr="00C15835">
        <w:rPr>
          <w:rFonts w:cs="Arial"/>
          <w:color w:val="373636"/>
          <w:shd w:val="clear" w:color="auto" w:fill="F5F5F5"/>
        </w:rPr>
        <w:t>Ulubasoglu</w:t>
      </w:r>
      <w:r>
        <w:rPr>
          <w:rFonts w:cs="Arial"/>
          <w:color w:val="373636"/>
          <w:shd w:val="clear" w:color="auto" w:fill="F5F5F5"/>
        </w:rPr>
        <w:t xml:space="preserve"> M, </w:t>
      </w:r>
      <w:r w:rsidRPr="00C15835">
        <w:rPr>
          <w:rFonts w:cs="Arial"/>
          <w:color w:val="373636"/>
          <w:shd w:val="clear" w:color="auto" w:fill="F5F5F5"/>
        </w:rPr>
        <w:t>Mallick</w:t>
      </w:r>
      <w:r>
        <w:rPr>
          <w:rFonts w:cs="Arial"/>
          <w:color w:val="373636"/>
          <w:shd w:val="clear" w:color="auto" w:fill="F5F5F5"/>
        </w:rPr>
        <w:t xml:space="preserve"> D, </w:t>
      </w:r>
      <w:r w:rsidRPr="00C15835">
        <w:rPr>
          <w:rFonts w:cs="Arial"/>
          <w:color w:val="373636"/>
          <w:shd w:val="clear" w:color="auto" w:fill="F5F5F5"/>
        </w:rPr>
        <w:t>Wadud</w:t>
      </w:r>
      <w:r>
        <w:rPr>
          <w:rFonts w:cs="Arial"/>
          <w:color w:val="373636"/>
          <w:shd w:val="clear" w:color="auto" w:fill="F5F5F5"/>
        </w:rPr>
        <w:t xml:space="preserve"> M, </w:t>
      </w:r>
      <w:r w:rsidRPr="00C15835">
        <w:rPr>
          <w:rFonts w:cs="Arial"/>
          <w:color w:val="373636"/>
          <w:shd w:val="clear" w:color="auto" w:fill="F5F5F5"/>
        </w:rPr>
        <w:t>Hone</w:t>
      </w:r>
      <w:r>
        <w:rPr>
          <w:rFonts w:cs="Arial"/>
          <w:color w:val="373636"/>
          <w:shd w:val="clear" w:color="auto" w:fill="F5F5F5"/>
        </w:rPr>
        <w:t xml:space="preserve"> P</w:t>
      </w:r>
      <w:r w:rsidRPr="00C15835">
        <w:rPr>
          <w:rFonts w:cs="Arial"/>
          <w:color w:val="373636"/>
          <w:shd w:val="clear" w:color="auto" w:fill="F5F5F5"/>
        </w:rPr>
        <w:t>,</w:t>
      </w:r>
      <w:r>
        <w:rPr>
          <w:rFonts w:cs="Arial"/>
          <w:color w:val="373636"/>
          <w:shd w:val="clear" w:color="auto" w:fill="F5F5F5"/>
        </w:rPr>
        <w:t xml:space="preserve"> </w:t>
      </w:r>
      <w:r w:rsidRPr="00C15835">
        <w:rPr>
          <w:rFonts w:cs="Arial"/>
          <w:color w:val="373636"/>
          <w:shd w:val="clear" w:color="auto" w:fill="F5F5F5"/>
        </w:rPr>
        <w:t>Haszler</w:t>
      </w:r>
      <w:r>
        <w:rPr>
          <w:rFonts w:cs="Arial"/>
          <w:color w:val="373636"/>
          <w:shd w:val="clear" w:color="auto" w:fill="F5F5F5"/>
        </w:rPr>
        <w:t xml:space="preserve"> H</w:t>
      </w:r>
      <w:r w:rsidRPr="00C15835">
        <w:rPr>
          <w:rFonts w:cs="Arial"/>
          <w:color w:val="373636"/>
          <w:shd w:val="clear" w:color="auto" w:fill="F5F5F5"/>
        </w:rPr>
        <w:t>, 2016. Food Demand Elasticities in Australia. Vol. 60, pp. 177-195, Australian journal of agricultural and resource economics, London, Eng., C1</w:t>
      </w:r>
    </w:p>
    <w:p w14:paraId="47D2C20A" w14:textId="77777777" w:rsidR="00C15835" w:rsidRDefault="00C15835" w:rsidP="00572506">
      <w:pPr>
        <w:ind w:right="-144"/>
        <w:rPr>
          <w:rFonts w:cs="Arial"/>
          <w:color w:val="373636"/>
          <w:shd w:val="clear" w:color="auto" w:fill="F5F5F5"/>
        </w:rPr>
      </w:pPr>
    </w:p>
    <w:p w14:paraId="4005A336" w14:textId="18EABB45" w:rsidR="00B862D5" w:rsidRDefault="00C15835" w:rsidP="00572506">
      <w:pPr>
        <w:ind w:right="-144"/>
      </w:pPr>
      <w:r w:rsidRPr="008526D6">
        <w:t>Yu, H., Neal, J. and Sirsat, S., 2018. Consumers' food safety risk perceptions and willingness to pay for fresh-cut produce with lower risk of foodborne illness. </w:t>
      </w:r>
      <w:r w:rsidRPr="008526D6">
        <w:rPr>
          <w:i/>
          <w:iCs/>
        </w:rPr>
        <w:t>Food Control</w:t>
      </w:r>
      <w:r w:rsidRPr="008526D6">
        <w:t>, 86, pp.83-89.</w:t>
      </w:r>
    </w:p>
    <w:p w14:paraId="3B5C9C27" w14:textId="31C4C325" w:rsidR="00EC1511" w:rsidRPr="009C5E65" w:rsidRDefault="009C5E65" w:rsidP="005E273A">
      <w:pPr>
        <w:tabs>
          <w:tab w:val="left" w:pos="1560"/>
        </w:tabs>
        <w:ind w:right="1132"/>
        <w:rPr>
          <w:color w:val="FF0000"/>
        </w:rPr>
      </w:pPr>
      <w:bookmarkStart w:id="238" w:name="_Toc71106859"/>
      <w:bookmarkStart w:id="239" w:name="_Toc71106904"/>
      <w:bookmarkStart w:id="240" w:name="_Toc71108774"/>
      <w:bookmarkStart w:id="241" w:name="_Toc71108819"/>
      <w:bookmarkStart w:id="242" w:name="_Toc71112404"/>
      <w:bookmarkStart w:id="243" w:name="_Toc71119654"/>
      <w:bookmarkStart w:id="244" w:name="_Toc71122921"/>
      <w:bookmarkStart w:id="245" w:name="_Toc71125356"/>
      <w:bookmarkStart w:id="246" w:name="_Toc71212267"/>
      <w:bookmarkEnd w:id="238"/>
      <w:bookmarkEnd w:id="239"/>
      <w:bookmarkEnd w:id="240"/>
      <w:bookmarkEnd w:id="241"/>
      <w:bookmarkEnd w:id="242"/>
      <w:bookmarkEnd w:id="243"/>
      <w:bookmarkEnd w:id="244"/>
      <w:bookmarkEnd w:id="245"/>
      <w:bookmarkEnd w:id="246"/>
      <w:r>
        <w:rPr>
          <w:color w:val="FF0000"/>
        </w:rPr>
        <w:t xml:space="preserve"> </w:t>
      </w:r>
    </w:p>
    <w:sectPr w:rsidR="00EC1511" w:rsidRPr="009C5E65" w:rsidSect="007E0427">
      <w:footnotePr>
        <w:numRestart w:val="eachPage"/>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9B94B" w14:textId="77777777" w:rsidR="00B157FC" w:rsidRDefault="00B157FC" w:rsidP="00B301A9">
      <w:r>
        <w:separator/>
      </w:r>
    </w:p>
  </w:endnote>
  <w:endnote w:type="continuationSeparator" w:id="0">
    <w:p w14:paraId="33386383" w14:textId="77777777" w:rsidR="00B157FC" w:rsidRDefault="00B157FC" w:rsidP="00B301A9">
      <w:r>
        <w:continuationSeparator/>
      </w:r>
    </w:p>
  </w:endnote>
  <w:endnote w:type="continuationNotice" w:id="1">
    <w:p w14:paraId="79A9043F" w14:textId="77777777" w:rsidR="00B157FC" w:rsidRDefault="00B15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322107"/>
      <w:docPartObj>
        <w:docPartGallery w:val="Page Numbers (Bottom of Page)"/>
        <w:docPartUnique/>
      </w:docPartObj>
    </w:sdtPr>
    <w:sdtEndPr>
      <w:rPr>
        <w:noProof/>
      </w:rPr>
    </w:sdtEndPr>
    <w:sdtContent>
      <w:p w14:paraId="7A674E14" w14:textId="3C91167E" w:rsidR="000151B1" w:rsidRDefault="000151B1" w:rsidP="004D618E">
        <w:pPr>
          <w:pStyle w:val="Footer"/>
        </w:pPr>
      </w:p>
      <w:p w14:paraId="5AFC0E67" w14:textId="6A01B4DF" w:rsidR="000151B1" w:rsidRDefault="000151B1" w:rsidP="00410061">
        <w:pPr>
          <w:pStyle w:val="Footer"/>
          <w:jc w:val="center"/>
        </w:pPr>
        <w:r>
          <w:fldChar w:fldCharType="begin"/>
        </w:r>
        <w:r>
          <w:instrText xml:space="preserve"> PAGE   \* MERGEFORMAT </w:instrText>
        </w:r>
        <w:r>
          <w:fldChar w:fldCharType="separate"/>
        </w:r>
        <w:r w:rsidR="00F71CB4">
          <w:rPr>
            <w:noProof/>
          </w:rPr>
          <w:t>24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CBA0C" w14:textId="77777777" w:rsidR="00B157FC" w:rsidRDefault="00B157FC" w:rsidP="00B301A9">
      <w:r>
        <w:separator/>
      </w:r>
    </w:p>
  </w:footnote>
  <w:footnote w:type="continuationSeparator" w:id="0">
    <w:p w14:paraId="4D27FEE2" w14:textId="77777777" w:rsidR="00B157FC" w:rsidRDefault="00B157FC" w:rsidP="00B301A9">
      <w:r>
        <w:continuationSeparator/>
      </w:r>
    </w:p>
  </w:footnote>
  <w:footnote w:type="continuationNotice" w:id="1">
    <w:p w14:paraId="065CC271" w14:textId="77777777" w:rsidR="00B157FC" w:rsidRDefault="00B157FC"/>
  </w:footnote>
  <w:footnote w:id="2">
    <w:p w14:paraId="33440310" w14:textId="7BD4DDE4" w:rsidR="000151B1" w:rsidRPr="00843CA1" w:rsidRDefault="000151B1">
      <w:pPr>
        <w:pStyle w:val="FootnoteText"/>
        <w:rPr>
          <w:lang w:val="en-AU"/>
        </w:rPr>
      </w:pPr>
      <w:r>
        <w:rPr>
          <w:rStyle w:val="FootnoteReference"/>
        </w:rPr>
        <w:footnoteRef/>
      </w:r>
      <w:r>
        <w:t xml:space="preserve"> </w:t>
      </w:r>
      <w:r>
        <w:rPr>
          <w:lang w:val="en-AU"/>
        </w:rPr>
        <w:t>Includes rockmelon, honeydew melon and piel de sapo melon</w:t>
      </w:r>
    </w:p>
  </w:footnote>
  <w:footnote w:id="3">
    <w:p w14:paraId="7C87D6A8" w14:textId="77777777" w:rsidR="000151B1" w:rsidRPr="00E12E3B" w:rsidRDefault="000151B1" w:rsidP="00B862D5">
      <w:pPr>
        <w:pStyle w:val="FootnoteText"/>
        <w:rPr>
          <w:lang w:val="en-AU"/>
        </w:rPr>
      </w:pPr>
      <w:r>
        <w:rPr>
          <w:rStyle w:val="FootnoteReference"/>
        </w:rPr>
        <w:footnoteRef/>
      </w:r>
      <w:r>
        <w:t xml:space="preserve"> In addition, two cases of listeriosis in Singapore were linked to the outbreak.</w:t>
      </w:r>
    </w:p>
  </w:footnote>
  <w:footnote w:id="4">
    <w:p w14:paraId="0242F44E" w14:textId="77777777" w:rsidR="000151B1" w:rsidRPr="00441B23" w:rsidRDefault="000151B1" w:rsidP="00B862D5">
      <w:pPr>
        <w:pStyle w:val="FootnoteText"/>
        <w:rPr>
          <w:lang w:val="en-AU"/>
        </w:rPr>
      </w:pPr>
      <w:r>
        <w:rPr>
          <w:rStyle w:val="FootnoteReference"/>
        </w:rPr>
        <w:footnoteRef/>
      </w:r>
      <w:r>
        <w:t xml:space="preserve"> </w:t>
      </w:r>
      <w:r>
        <w:rPr>
          <w:lang w:val="en-AU"/>
        </w:rPr>
        <w:t>Some of these bans were relatively short (e.g. Kuwait’s ban only lasted one week). However, Bahrain’s ban lasted over 12 months Fullelove (2019a).</w:t>
      </w:r>
    </w:p>
  </w:footnote>
  <w:footnote w:id="5">
    <w:p w14:paraId="5DA2FED2" w14:textId="716BD7DB" w:rsidR="000151B1" w:rsidRPr="00A7536F" w:rsidRDefault="000151B1" w:rsidP="00572506">
      <w:pPr>
        <w:pStyle w:val="FootnoteText"/>
        <w:ind w:right="-144"/>
        <w:rPr>
          <w:lang w:val="en-AU"/>
        </w:rPr>
      </w:pPr>
      <w:r>
        <w:rPr>
          <w:rStyle w:val="FootnoteReference"/>
        </w:rPr>
        <w:footnoteRef/>
      </w:r>
      <w:r>
        <w:t xml:space="preserve"> Costs experienced by the producer are based on general food incident costs and available information specific to this incident. As a trade level recall resulted, it is assumed notification costs (e.g. press advertisements) are zero. The producer ceased production for six weeks.</w:t>
      </w:r>
    </w:p>
  </w:footnote>
  <w:footnote w:id="6">
    <w:p w14:paraId="511697C1" w14:textId="5A993668" w:rsidR="000151B1" w:rsidRPr="00A7536F" w:rsidRDefault="000151B1" w:rsidP="00572506">
      <w:pPr>
        <w:pStyle w:val="FootnoteText"/>
        <w:ind w:right="-144"/>
        <w:rPr>
          <w:lang w:val="en-AU"/>
        </w:rPr>
      </w:pPr>
      <w:r>
        <w:rPr>
          <w:rStyle w:val="FootnoteReference"/>
        </w:rPr>
        <w:footnoteRef/>
      </w:r>
      <w:r>
        <w:t xml:space="preserve"> To be cleared by the state regulator to supply rockmelons again, the company had to undertake regular mandatory testing. The company also did extra voluntary testing. </w:t>
      </w:r>
      <w:r w:rsidRPr="00643218">
        <w:t>In addition</w:t>
      </w:r>
      <w:r>
        <w:t>, some export markets imposed additional testing requirements (Hold, Test and Release examination) on rockmelons from the producer. Some export markets temporarily imposed such requirements for all rockmelons from Australia (Fullelove, 2019b).</w:t>
      </w:r>
    </w:p>
  </w:footnote>
  <w:footnote w:id="7">
    <w:p w14:paraId="6AC8B34F" w14:textId="7675D8A3" w:rsidR="000151B1" w:rsidRPr="00A7536F" w:rsidRDefault="000151B1" w:rsidP="00572506">
      <w:pPr>
        <w:pStyle w:val="FootnoteText"/>
        <w:ind w:right="-144"/>
        <w:rPr>
          <w:lang w:val="en-AU"/>
        </w:rPr>
      </w:pPr>
      <w:r>
        <w:rPr>
          <w:rStyle w:val="FootnoteReference"/>
        </w:rPr>
        <w:footnoteRef/>
      </w:r>
      <w:r>
        <w:t xml:space="preserve"> All major supermarkets voluntarily withdrew rockmelons (from all suppliers) in late February 2018. Some started restocking rockmelons late March. Others did not restock until April. In addition, some export markets switched to sourcing rockmelons from other countries (Fullelove, 2019b).</w:t>
      </w:r>
    </w:p>
  </w:footnote>
  <w:footnote w:id="8">
    <w:p w14:paraId="3093C2A1" w14:textId="77777777" w:rsidR="000151B1" w:rsidRPr="00657CA3" w:rsidRDefault="000151B1" w:rsidP="00572506">
      <w:pPr>
        <w:pStyle w:val="FootnoteText"/>
        <w:ind w:right="-144"/>
      </w:pPr>
      <w:r>
        <w:rPr>
          <w:rStyle w:val="FootnoteReference"/>
        </w:rPr>
        <w:footnoteRef/>
      </w:r>
      <w:r w:rsidRPr="00A7536F">
        <w:rPr>
          <w:rStyle w:val="FootnoteReference"/>
        </w:rPr>
        <w:t xml:space="preserve"> </w:t>
      </w:r>
      <w:r w:rsidRPr="008B58AE">
        <w:t xml:space="preserve">Some supermarkets introduced new standards for suppliers. Suppliers needed to meet the new standard (and have an inspection demonstrating this) before the supermarkets would stock their products again. </w:t>
      </w:r>
    </w:p>
  </w:footnote>
  <w:footnote w:id="9">
    <w:p w14:paraId="76E2F708" w14:textId="13BDA691" w:rsidR="000151B1" w:rsidRPr="00A7536F" w:rsidRDefault="000151B1" w:rsidP="00572506">
      <w:pPr>
        <w:pStyle w:val="FSCaption"/>
        <w:spacing w:before="0"/>
        <w:ind w:right="-144"/>
      </w:pPr>
    </w:p>
  </w:footnote>
  <w:footnote w:id="10">
    <w:p w14:paraId="6AFEA1E9" w14:textId="77777777" w:rsidR="000151B1" w:rsidRPr="00A7536F" w:rsidRDefault="000151B1" w:rsidP="00572506">
      <w:pPr>
        <w:pStyle w:val="FootnoteText"/>
        <w:ind w:right="-144"/>
        <w:rPr>
          <w:lang w:val="en-AU"/>
        </w:rPr>
      </w:pPr>
      <w:r>
        <w:rPr>
          <w:rStyle w:val="FootnoteReference"/>
        </w:rPr>
        <w:footnoteRef/>
      </w:r>
      <w:r>
        <w:t xml:space="preserve"> </w:t>
      </w:r>
      <w:r>
        <w:rPr>
          <w:lang w:val="en-AU"/>
        </w:rPr>
        <w:t>Freshlogic report 2020 for FSANZ.</w:t>
      </w:r>
    </w:p>
  </w:footnote>
  <w:footnote w:id="11">
    <w:p w14:paraId="45966932" w14:textId="404913E7" w:rsidR="000151B1" w:rsidRPr="002D0518" w:rsidRDefault="000151B1" w:rsidP="00B862D5">
      <w:pPr>
        <w:pStyle w:val="FootnoteText"/>
        <w:rPr>
          <w:lang w:val="en-AU"/>
        </w:rPr>
      </w:pPr>
      <w:r>
        <w:rPr>
          <w:rStyle w:val="FootnoteReference"/>
        </w:rPr>
        <w:footnoteRef/>
      </w:r>
      <w:r>
        <w:t xml:space="preserve"> </w:t>
      </w:r>
      <w:r>
        <w:rPr>
          <w:lang w:val="en-AU"/>
        </w:rPr>
        <w:t xml:space="preserve">Analysis of a 2008 outbreak of </w:t>
      </w:r>
      <w:r w:rsidRPr="007B0C6F">
        <w:rPr>
          <w:i/>
          <w:lang w:val="en-AU"/>
        </w:rPr>
        <w:t>L</w:t>
      </w:r>
      <w:r>
        <w:rPr>
          <w:i/>
          <w:lang w:val="en-AU"/>
        </w:rPr>
        <w:t>.</w:t>
      </w:r>
      <w:r w:rsidRPr="007B0C6F">
        <w:rPr>
          <w:i/>
          <w:lang w:val="en-AU"/>
        </w:rPr>
        <w:t xml:space="preserve"> monocytogenes</w:t>
      </w:r>
      <w:r>
        <w:rPr>
          <w:lang w:val="en-AU"/>
        </w:rPr>
        <w:t xml:space="preserve"> from processed meat in Canada found case costs (including deaths) accounted for around 67% of total costs from the outbreak (Thomas et al. 2015).</w:t>
      </w:r>
    </w:p>
  </w:footnote>
  <w:footnote w:id="12">
    <w:p w14:paraId="364E7F40" w14:textId="77777777" w:rsidR="000151B1" w:rsidRPr="003164AB" w:rsidRDefault="000151B1" w:rsidP="00B862D5">
      <w:pPr>
        <w:pStyle w:val="FootnoteText"/>
        <w:rPr>
          <w:lang w:val="en-AU"/>
        </w:rPr>
      </w:pPr>
      <w:r>
        <w:rPr>
          <w:rStyle w:val="FootnoteReference"/>
        </w:rPr>
        <w:footnoteRef/>
      </w:r>
      <w:r>
        <w:t xml:space="preserve"> </w:t>
      </w:r>
      <w:r>
        <w:rPr>
          <w:lang w:val="en-AU"/>
        </w:rPr>
        <w:t xml:space="preserve">For example: </w:t>
      </w:r>
      <w:hyperlink r:id="rId1" w:history="1">
        <w:r w:rsidRPr="00FC0DDD">
          <w:rPr>
            <w:rStyle w:val="Hyperlink"/>
            <w:lang w:val="en-AU"/>
          </w:rPr>
          <w:t>https://www.sbs.com.au/news/third-person-dies-following-listeria-outbreak</w:t>
        </w:r>
      </w:hyperlink>
    </w:p>
  </w:footnote>
  <w:footnote w:id="13">
    <w:p w14:paraId="309A94E4" w14:textId="77777777" w:rsidR="000151B1" w:rsidRPr="00A45978" w:rsidRDefault="000151B1" w:rsidP="00B862D5">
      <w:pPr>
        <w:pStyle w:val="FootnoteText"/>
        <w:rPr>
          <w:lang w:val="en-AU"/>
        </w:rPr>
      </w:pPr>
      <w:r>
        <w:rPr>
          <w:rStyle w:val="FootnoteReference"/>
        </w:rPr>
        <w:footnoteRef/>
      </w:r>
      <w:r>
        <w:t xml:space="preserve"> </w:t>
      </w:r>
      <w:hyperlink r:id="rId2" w:history="1">
        <w:r w:rsidRPr="000F53E3">
          <w:rPr>
            <w:rStyle w:val="Hyperlink"/>
          </w:rPr>
          <w:t>https://comtrade.un.org/</w:t>
        </w:r>
      </w:hyperlink>
      <w:r>
        <w:t xml:space="preserve"> </w:t>
      </w:r>
      <w:r w:rsidRPr="00A45978">
        <w:t xml:space="preserve">   </w:t>
      </w:r>
    </w:p>
  </w:footnote>
  <w:footnote w:id="14">
    <w:p w14:paraId="354EAEBE" w14:textId="77777777" w:rsidR="000151B1" w:rsidRPr="00A45978" w:rsidRDefault="000151B1" w:rsidP="00B862D5">
      <w:pPr>
        <w:pStyle w:val="FootnoteText"/>
        <w:rPr>
          <w:lang w:val="en-AU"/>
        </w:rPr>
      </w:pPr>
      <w:r>
        <w:rPr>
          <w:rStyle w:val="FootnoteReference"/>
        </w:rPr>
        <w:footnoteRef/>
      </w:r>
      <w:r>
        <w:t xml:space="preserve"> </w:t>
      </w:r>
      <w:hyperlink r:id="rId3" w:history="1">
        <w:r w:rsidRPr="000F53E3">
          <w:rPr>
            <w:rStyle w:val="Hyperlink"/>
          </w:rPr>
          <w:t>https://www.trademap.org/</w:t>
        </w:r>
      </w:hyperlink>
      <w:r>
        <w:t xml:space="preserve"> </w:t>
      </w:r>
    </w:p>
  </w:footnote>
  <w:footnote w:id="15">
    <w:p w14:paraId="6A806E30" w14:textId="3084CE3D" w:rsidR="000151B1" w:rsidRPr="004857E8" w:rsidRDefault="000151B1" w:rsidP="00B862D5">
      <w:pPr>
        <w:pStyle w:val="FootnoteText"/>
        <w:rPr>
          <w:lang w:val="en-AU"/>
        </w:rPr>
      </w:pPr>
    </w:p>
  </w:footnote>
  <w:footnote w:id="16">
    <w:p w14:paraId="07227C36" w14:textId="71532C98" w:rsidR="000151B1" w:rsidRPr="00914B8B" w:rsidRDefault="000151B1" w:rsidP="00B862D5">
      <w:pPr>
        <w:pStyle w:val="FootnoteText"/>
        <w:rPr>
          <w:lang w:val="en-AU"/>
        </w:rPr>
      </w:pPr>
      <w:r>
        <w:t xml:space="preserve">1. Databases searched: FSTA – Food Science and Technology Abstracts, Food Science Source, Medline with Full Text, Science Direct, SocINDEX with Full Text. Boolean/Phrase Search Terms used in EBSCO Discovery Service: </w:t>
      </w:r>
      <w:r w:rsidRPr="003133C9">
        <w:t>AB (Horticulture OR Fresh Produce) AND AB Consumer* AND AB Safe*</w:t>
      </w:r>
      <w:r>
        <w:t xml:space="preserve">. Search was limited to Articles published in English and linked to full text articles. </w:t>
      </w:r>
      <w:r>
        <w:br/>
        <w:t xml:space="preserve">2. </w:t>
      </w:r>
      <w:r>
        <w:rPr>
          <w:lang w:val="en-AU"/>
        </w:rPr>
        <w:t xml:space="preserve">Fresh cut produce is defined as </w:t>
      </w:r>
      <w:r>
        <w:t>“any fresh fruit or vegetable that has been physically altered from its original state, but remains in a fresh state”.</w:t>
      </w:r>
    </w:p>
  </w:footnote>
  <w:footnote w:id="17">
    <w:p w14:paraId="193FE1F2" w14:textId="0BE64DCD" w:rsidR="000151B1" w:rsidRPr="00492C85" w:rsidRDefault="000151B1" w:rsidP="00724B65">
      <w:pPr>
        <w:pStyle w:val="FootnoteText"/>
        <w:ind w:right="1132"/>
        <w:rPr>
          <w:lang w:val="en-AU"/>
        </w:rPr>
      </w:pPr>
      <w:r>
        <w:t xml:space="preserve">3. </w:t>
      </w:r>
      <w:r>
        <w:rPr>
          <w:lang w:val="en-AU"/>
        </w:rPr>
        <w:t>Price elasticity measures how much the quantity of supply of a good, or demand for it, changes  as its price changes.  If the percentage change in quantity is more than the percentage change in price, the good is price elastic; if it is less, the food is price inelastic. If it is the same it is unit elastic. It is a useful measure to consider when considering what the market outcome will be from a price change.  For example if a firm increases the price of a good whose demand is elastic they may actual reduce their profit.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6778" w14:textId="7E6433AF" w:rsidR="000151B1" w:rsidRDefault="00015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C0E66" w14:textId="651FB9F5" w:rsidR="000151B1" w:rsidRDefault="000151B1">
    <w:pPr>
      <w:pStyle w:val="Header"/>
    </w:pPr>
    <w:r>
      <w:t>For official use only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8459" w14:textId="46D5427B" w:rsidR="000151B1" w:rsidRDefault="00015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FA1"/>
    <w:multiLevelType w:val="hybridMultilevel"/>
    <w:tmpl w:val="AF12F36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 w15:restartNumberingAfterBreak="0">
    <w:nsid w:val="05AD5C21"/>
    <w:multiLevelType w:val="hybridMultilevel"/>
    <w:tmpl w:val="29D8BC4E"/>
    <w:lvl w:ilvl="0" w:tplc="45A2EB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A5783"/>
    <w:multiLevelType w:val="hybridMultilevel"/>
    <w:tmpl w:val="1D44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510FD"/>
    <w:multiLevelType w:val="hybridMultilevel"/>
    <w:tmpl w:val="BBF4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E26A1"/>
    <w:multiLevelType w:val="hybridMultilevel"/>
    <w:tmpl w:val="F066FB70"/>
    <w:lvl w:ilvl="0" w:tplc="FD68450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4718DC"/>
    <w:multiLevelType w:val="hybridMultilevel"/>
    <w:tmpl w:val="AA44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D2936"/>
    <w:multiLevelType w:val="hybridMultilevel"/>
    <w:tmpl w:val="55FAE0B0"/>
    <w:lvl w:ilvl="0" w:tplc="6FE28A5C">
      <w:start w:val="1"/>
      <w:numFmt w:val="decimal"/>
      <w:lvlText w:val="%1."/>
      <w:lvlJc w:val="left"/>
      <w:pPr>
        <w:ind w:left="720" w:hanging="360"/>
      </w:pPr>
      <w:rPr>
        <w:rFonts w:eastAsiaTheme="minorHAnsi" w:cstheme="minorBidi"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02517"/>
    <w:multiLevelType w:val="hybridMultilevel"/>
    <w:tmpl w:val="F91A1DDC"/>
    <w:lvl w:ilvl="0" w:tplc="159EAF12">
      <w:start w:val="15"/>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B06F4"/>
    <w:multiLevelType w:val="hybridMultilevel"/>
    <w:tmpl w:val="DBFC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C0031"/>
    <w:multiLevelType w:val="hybridMultilevel"/>
    <w:tmpl w:val="40FEC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B10D4"/>
    <w:multiLevelType w:val="hybridMultilevel"/>
    <w:tmpl w:val="C4DE1C0A"/>
    <w:lvl w:ilvl="0" w:tplc="A18AA3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947DBE"/>
    <w:multiLevelType w:val="multilevel"/>
    <w:tmpl w:val="2226952E"/>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F705E6"/>
    <w:multiLevelType w:val="hybridMultilevel"/>
    <w:tmpl w:val="1290961A"/>
    <w:lvl w:ilvl="0" w:tplc="3D7086E8">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E2552"/>
    <w:multiLevelType w:val="multilevel"/>
    <w:tmpl w:val="2226952E"/>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AC51FD4"/>
    <w:multiLevelType w:val="hybridMultilevel"/>
    <w:tmpl w:val="346A5184"/>
    <w:lvl w:ilvl="0" w:tplc="4398795C">
      <w:start w:val="1"/>
      <w:numFmt w:val="decimal"/>
      <w:lvlText w:val="%1."/>
      <w:lvlJc w:val="left"/>
      <w:pPr>
        <w:ind w:left="720" w:hanging="360"/>
      </w:pPr>
      <w:rPr>
        <w:rFonts w:ascii="Arial Bold" w:hAnsi="Arial 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133B45"/>
    <w:multiLevelType w:val="hybridMultilevel"/>
    <w:tmpl w:val="ECFC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45402"/>
    <w:multiLevelType w:val="hybridMultilevel"/>
    <w:tmpl w:val="3B56B1B0"/>
    <w:lvl w:ilvl="0" w:tplc="27B21D44">
      <w:start w:val="1"/>
      <w:numFmt w:val="bullet"/>
      <w:pStyle w:val="ListBullet"/>
      <w:lvlText w:val=""/>
      <w:lvlJc w:val="left"/>
      <w:pPr>
        <w:tabs>
          <w:tab w:val="num" w:pos="360"/>
        </w:tabs>
        <w:ind w:left="360" w:hanging="360"/>
      </w:pPr>
      <w:rPr>
        <w:rFonts w:ascii="Symbol" w:hAnsi="Symbol" w:hint="default"/>
        <w:color w:val="354677"/>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E81ADC"/>
    <w:multiLevelType w:val="hybridMultilevel"/>
    <w:tmpl w:val="DAD8146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5B4795"/>
    <w:multiLevelType w:val="hybridMultilevel"/>
    <w:tmpl w:val="9FC269C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EE47F70"/>
    <w:multiLevelType w:val="hybridMultilevel"/>
    <w:tmpl w:val="8AF413D0"/>
    <w:lvl w:ilvl="0" w:tplc="6B5AB52C">
      <w:start w:val="1"/>
      <w:numFmt w:val="bullet"/>
      <w:pStyle w:val="FS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4A3933"/>
    <w:multiLevelType w:val="hybridMultilevel"/>
    <w:tmpl w:val="9D986E16"/>
    <w:lvl w:ilvl="0" w:tplc="32043DA0">
      <w:start w:val="1"/>
      <w:numFmt w:val="lowerLetter"/>
      <w:lvlText w:val="(%1)"/>
      <w:lvlJc w:val="left"/>
      <w:pPr>
        <w:ind w:left="1670" w:hanging="390"/>
      </w:pPr>
      <w:rPr>
        <w:rFonts w:hint="default"/>
      </w:rPr>
    </w:lvl>
    <w:lvl w:ilvl="1" w:tplc="08090019" w:tentative="1">
      <w:start w:val="1"/>
      <w:numFmt w:val="lowerLetter"/>
      <w:lvlText w:val="%2."/>
      <w:lvlJc w:val="left"/>
      <w:pPr>
        <w:ind w:left="2360" w:hanging="360"/>
      </w:pPr>
    </w:lvl>
    <w:lvl w:ilvl="2" w:tplc="0809001B" w:tentative="1">
      <w:start w:val="1"/>
      <w:numFmt w:val="lowerRoman"/>
      <w:lvlText w:val="%3."/>
      <w:lvlJc w:val="right"/>
      <w:pPr>
        <w:ind w:left="3080" w:hanging="180"/>
      </w:pPr>
    </w:lvl>
    <w:lvl w:ilvl="3" w:tplc="0809000F" w:tentative="1">
      <w:start w:val="1"/>
      <w:numFmt w:val="decimal"/>
      <w:lvlText w:val="%4."/>
      <w:lvlJc w:val="left"/>
      <w:pPr>
        <w:ind w:left="3800" w:hanging="360"/>
      </w:pPr>
    </w:lvl>
    <w:lvl w:ilvl="4" w:tplc="08090019" w:tentative="1">
      <w:start w:val="1"/>
      <w:numFmt w:val="lowerLetter"/>
      <w:lvlText w:val="%5."/>
      <w:lvlJc w:val="left"/>
      <w:pPr>
        <w:ind w:left="4520" w:hanging="360"/>
      </w:pPr>
    </w:lvl>
    <w:lvl w:ilvl="5" w:tplc="0809001B" w:tentative="1">
      <w:start w:val="1"/>
      <w:numFmt w:val="lowerRoman"/>
      <w:lvlText w:val="%6."/>
      <w:lvlJc w:val="right"/>
      <w:pPr>
        <w:ind w:left="5240" w:hanging="180"/>
      </w:pPr>
    </w:lvl>
    <w:lvl w:ilvl="6" w:tplc="0809000F" w:tentative="1">
      <w:start w:val="1"/>
      <w:numFmt w:val="decimal"/>
      <w:lvlText w:val="%7."/>
      <w:lvlJc w:val="left"/>
      <w:pPr>
        <w:ind w:left="5960" w:hanging="360"/>
      </w:pPr>
    </w:lvl>
    <w:lvl w:ilvl="7" w:tplc="08090019" w:tentative="1">
      <w:start w:val="1"/>
      <w:numFmt w:val="lowerLetter"/>
      <w:lvlText w:val="%8."/>
      <w:lvlJc w:val="left"/>
      <w:pPr>
        <w:ind w:left="6680" w:hanging="360"/>
      </w:pPr>
    </w:lvl>
    <w:lvl w:ilvl="8" w:tplc="0809001B" w:tentative="1">
      <w:start w:val="1"/>
      <w:numFmt w:val="lowerRoman"/>
      <w:lvlText w:val="%9."/>
      <w:lvlJc w:val="right"/>
      <w:pPr>
        <w:ind w:left="7400" w:hanging="180"/>
      </w:pPr>
    </w:lvl>
  </w:abstractNum>
  <w:abstractNum w:abstractNumId="23" w15:restartNumberingAfterBreak="0">
    <w:nsid w:val="71755AD1"/>
    <w:multiLevelType w:val="hybridMultilevel"/>
    <w:tmpl w:val="E410D9B0"/>
    <w:lvl w:ilvl="0" w:tplc="AC586026">
      <w:start w:val="1"/>
      <w:numFmt w:val="bullet"/>
      <w:pStyle w:val="FSBullet1"/>
      <w:lvlText w:val=""/>
      <w:lvlJc w:val="left"/>
      <w:pPr>
        <w:ind w:left="360"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23"/>
  </w:num>
  <w:num w:numId="2">
    <w:abstractNumId w:val="12"/>
  </w:num>
  <w:num w:numId="3">
    <w:abstractNumId w:val="16"/>
  </w:num>
  <w:num w:numId="4">
    <w:abstractNumId w:val="18"/>
  </w:num>
  <w:num w:numId="5">
    <w:abstractNumId w:val="2"/>
  </w:num>
  <w:num w:numId="6">
    <w:abstractNumId w:val="21"/>
  </w:num>
  <w:num w:numId="7">
    <w:abstractNumId w:val="11"/>
  </w:num>
  <w:num w:numId="8">
    <w:abstractNumId w:val="14"/>
  </w:num>
  <w:num w:numId="9">
    <w:abstractNumId w:val="7"/>
  </w:num>
  <w:num w:numId="10">
    <w:abstractNumId w:val="19"/>
  </w:num>
  <w:num w:numId="11">
    <w:abstractNumId w:val="0"/>
  </w:num>
  <w:num w:numId="12">
    <w:abstractNumId w:val="13"/>
  </w:num>
  <w:num w:numId="13">
    <w:abstractNumId w:val="5"/>
  </w:num>
  <w:num w:numId="14">
    <w:abstractNumId w:val="9"/>
  </w:num>
  <w:num w:numId="15">
    <w:abstractNumId w:val="6"/>
  </w:num>
  <w:num w:numId="16">
    <w:abstractNumId w:val="10"/>
  </w:num>
  <w:num w:numId="17">
    <w:abstractNumId w:val="8"/>
  </w:num>
  <w:num w:numId="18">
    <w:abstractNumId w:val="15"/>
  </w:num>
  <w:num w:numId="19">
    <w:abstractNumId w:val="17"/>
  </w:num>
  <w:num w:numId="20">
    <w:abstractNumId w:val="20"/>
  </w:num>
  <w:num w:numId="21">
    <w:abstractNumId w:val="1"/>
  </w:num>
  <w:num w:numId="22">
    <w:abstractNumId w:val="4"/>
  </w:num>
  <w:num w:numId="23">
    <w:abstractNumId w:val="3"/>
  </w:num>
  <w:num w:numId="2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A9"/>
    <w:rsid w:val="000000D7"/>
    <w:rsid w:val="00000320"/>
    <w:rsid w:val="000014E5"/>
    <w:rsid w:val="0000227D"/>
    <w:rsid w:val="0000412D"/>
    <w:rsid w:val="00004E50"/>
    <w:rsid w:val="0000542C"/>
    <w:rsid w:val="000075DD"/>
    <w:rsid w:val="00011939"/>
    <w:rsid w:val="00012D1D"/>
    <w:rsid w:val="000151B1"/>
    <w:rsid w:val="00017A35"/>
    <w:rsid w:val="0002126C"/>
    <w:rsid w:val="00021CCA"/>
    <w:rsid w:val="00025B6C"/>
    <w:rsid w:val="00027223"/>
    <w:rsid w:val="0002736E"/>
    <w:rsid w:val="0003038A"/>
    <w:rsid w:val="000304E2"/>
    <w:rsid w:val="000305EA"/>
    <w:rsid w:val="0003081B"/>
    <w:rsid w:val="000318D3"/>
    <w:rsid w:val="0003233F"/>
    <w:rsid w:val="00034811"/>
    <w:rsid w:val="00034ED4"/>
    <w:rsid w:val="00036940"/>
    <w:rsid w:val="00041643"/>
    <w:rsid w:val="00041C0E"/>
    <w:rsid w:val="00041F7B"/>
    <w:rsid w:val="000429C3"/>
    <w:rsid w:val="0004524D"/>
    <w:rsid w:val="000455DF"/>
    <w:rsid w:val="000456D0"/>
    <w:rsid w:val="00047F5E"/>
    <w:rsid w:val="00050594"/>
    <w:rsid w:val="000508C0"/>
    <w:rsid w:val="00050AA9"/>
    <w:rsid w:val="00050D8E"/>
    <w:rsid w:val="00051450"/>
    <w:rsid w:val="00051F28"/>
    <w:rsid w:val="00054103"/>
    <w:rsid w:val="000542D7"/>
    <w:rsid w:val="0005467A"/>
    <w:rsid w:val="00057240"/>
    <w:rsid w:val="000576B2"/>
    <w:rsid w:val="00057861"/>
    <w:rsid w:val="00057E1D"/>
    <w:rsid w:val="00057E57"/>
    <w:rsid w:val="00061611"/>
    <w:rsid w:val="00061893"/>
    <w:rsid w:val="000622E7"/>
    <w:rsid w:val="000626E2"/>
    <w:rsid w:val="0006347F"/>
    <w:rsid w:val="00066854"/>
    <w:rsid w:val="00066D85"/>
    <w:rsid w:val="00067EA6"/>
    <w:rsid w:val="0007008F"/>
    <w:rsid w:val="0007156D"/>
    <w:rsid w:val="0007275A"/>
    <w:rsid w:val="000728AC"/>
    <w:rsid w:val="00072F65"/>
    <w:rsid w:val="00074F9C"/>
    <w:rsid w:val="0007656F"/>
    <w:rsid w:val="00077973"/>
    <w:rsid w:val="000809C7"/>
    <w:rsid w:val="00080E3B"/>
    <w:rsid w:val="00081749"/>
    <w:rsid w:val="00082C0B"/>
    <w:rsid w:val="00085380"/>
    <w:rsid w:val="0008599C"/>
    <w:rsid w:val="00085C43"/>
    <w:rsid w:val="00085D5C"/>
    <w:rsid w:val="00086DE6"/>
    <w:rsid w:val="000870CC"/>
    <w:rsid w:val="00087BD9"/>
    <w:rsid w:val="000904C5"/>
    <w:rsid w:val="0009142B"/>
    <w:rsid w:val="00094636"/>
    <w:rsid w:val="00094680"/>
    <w:rsid w:val="0009677C"/>
    <w:rsid w:val="0009733D"/>
    <w:rsid w:val="00097853"/>
    <w:rsid w:val="000A04C6"/>
    <w:rsid w:val="000A1E62"/>
    <w:rsid w:val="000A38F8"/>
    <w:rsid w:val="000A7072"/>
    <w:rsid w:val="000A71CC"/>
    <w:rsid w:val="000B1C6F"/>
    <w:rsid w:val="000B2B91"/>
    <w:rsid w:val="000B5D93"/>
    <w:rsid w:val="000B6BF7"/>
    <w:rsid w:val="000B6F47"/>
    <w:rsid w:val="000B7164"/>
    <w:rsid w:val="000C3771"/>
    <w:rsid w:val="000C3D77"/>
    <w:rsid w:val="000C4263"/>
    <w:rsid w:val="000C5061"/>
    <w:rsid w:val="000C53AE"/>
    <w:rsid w:val="000C5AF6"/>
    <w:rsid w:val="000C5B64"/>
    <w:rsid w:val="000C7469"/>
    <w:rsid w:val="000C7D69"/>
    <w:rsid w:val="000D1679"/>
    <w:rsid w:val="000D4C96"/>
    <w:rsid w:val="000D6624"/>
    <w:rsid w:val="000E056B"/>
    <w:rsid w:val="000E1CB2"/>
    <w:rsid w:val="000E526C"/>
    <w:rsid w:val="000E6C63"/>
    <w:rsid w:val="000E6FBF"/>
    <w:rsid w:val="000E7BE1"/>
    <w:rsid w:val="000E7EF6"/>
    <w:rsid w:val="000F0177"/>
    <w:rsid w:val="000F18EB"/>
    <w:rsid w:val="000F1C1C"/>
    <w:rsid w:val="000F2182"/>
    <w:rsid w:val="000F2196"/>
    <w:rsid w:val="000F2753"/>
    <w:rsid w:val="000F297C"/>
    <w:rsid w:val="000F2D1F"/>
    <w:rsid w:val="000F373B"/>
    <w:rsid w:val="000F4C22"/>
    <w:rsid w:val="000F53DC"/>
    <w:rsid w:val="000F55C4"/>
    <w:rsid w:val="001018B0"/>
    <w:rsid w:val="00102B47"/>
    <w:rsid w:val="00103FC2"/>
    <w:rsid w:val="00104722"/>
    <w:rsid w:val="001053DD"/>
    <w:rsid w:val="001115F2"/>
    <w:rsid w:val="0011346A"/>
    <w:rsid w:val="001163D5"/>
    <w:rsid w:val="00120091"/>
    <w:rsid w:val="001201ED"/>
    <w:rsid w:val="001221A5"/>
    <w:rsid w:val="001228A0"/>
    <w:rsid w:val="00123ABA"/>
    <w:rsid w:val="00124D85"/>
    <w:rsid w:val="00125E84"/>
    <w:rsid w:val="0012643A"/>
    <w:rsid w:val="001279B6"/>
    <w:rsid w:val="00130039"/>
    <w:rsid w:val="001300BC"/>
    <w:rsid w:val="001312E5"/>
    <w:rsid w:val="0013307D"/>
    <w:rsid w:val="001332D9"/>
    <w:rsid w:val="001348DB"/>
    <w:rsid w:val="00134B23"/>
    <w:rsid w:val="00134B58"/>
    <w:rsid w:val="00135F71"/>
    <w:rsid w:val="001365AE"/>
    <w:rsid w:val="0013708A"/>
    <w:rsid w:val="00140035"/>
    <w:rsid w:val="00140914"/>
    <w:rsid w:val="00140F1C"/>
    <w:rsid w:val="0014272C"/>
    <w:rsid w:val="00144347"/>
    <w:rsid w:val="00146AF3"/>
    <w:rsid w:val="00150F2B"/>
    <w:rsid w:val="00151B80"/>
    <w:rsid w:val="00152399"/>
    <w:rsid w:val="001525A8"/>
    <w:rsid w:val="001569D0"/>
    <w:rsid w:val="00157441"/>
    <w:rsid w:val="001574AE"/>
    <w:rsid w:val="00160176"/>
    <w:rsid w:val="001607F3"/>
    <w:rsid w:val="00162A80"/>
    <w:rsid w:val="00163DB0"/>
    <w:rsid w:val="00164094"/>
    <w:rsid w:val="001654C5"/>
    <w:rsid w:val="00165582"/>
    <w:rsid w:val="00165C1A"/>
    <w:rsid w:val="00166740"/>
    <w:rsid w:val="001667CA"/>
    <w:rsid w:val="00170761"/>
    <w:rsid w:val="00171742"/>
    <w:rsid w:val="00172B5B"/>
    <w:rsid w:val="001734EA"/>
    <w:rsid w:val="0017504F"/>
    <w:rsid w:val="0017689A"/>
    <w:rsid w:val="00180B57"/>
    <w:rsid w:val="00181A4E"/>
    <w:rsid w:val="00182596"/>
    <w:rsid w:val="00184386"/>
    <w:rsid w:val="00184403"/>
    <w:rsid w:val="00191770"/>
    <w:rsid w:val="00191A21"/>
    <w:rsid w:val="001926C9"/>
    <w:rsid w:val="0019328B"/>
    <w:rsid w:val="00193F8B"/>
    <w:rsid w:val="001A10E0"/>
    <w:rsid w:val="001A11B5"/>
    <w:rsid w:val="001A1506"/>
    <w:rsid w:val="001A30BF"/>
    <w:rsid w:val="001A3142"/>
    <w:rsid w:val="001A4168"/>
    <w:rsid w:val="001A5D3D"/>
    <w:rsid w:val="001A6DD5"/>
    <w:rsid w:val="001A7CFC"/>
    <w:rsid w:val="001B0B49"/>
    <w:rsid w:val="001B131E"/>
    <w:rsid w:val="001B256C"/>
    <w:rsid w:val="001B2A33"/>
    <w:rsid w:val="001B4AEA"/>
    <w:rsid w:val="001B4E12"/>
    <w:rsid w:val="001B5F09"/>
    <w:rsid w:val="001B6F25"/>
    <w:rsid w:val="001C0725"/>
    <w:rsid w:val="001C1726"/>
    <w:rsid w:val="001C2D34"/>
    <w:rsid w:val="001C2E56"/>
    <w:rsid w:val="001C4EA0"/>
    <w:rsid w:val="001C5042"/>
    <w:rsid w:val="001C5126"/>
    <w:rsid w:val="001C5261"/>
    <w:rsid w:val="001C5C4A"/>
    <w:rsid w:val="001C6020"/>
    <w:rsid w:val="001C68CB"/>
    <w:rsid w:val="001D04D9"/>
    <w:rsid w:val="001D1942"/>
    <w:rsid w:val="001D253E"/>
    <w:rsid w:val="001D38BF"/>
    <w:rsid w:val="001D6153"/>
    <w:rsid w:val="001D7C06"/>
    <w:rsid w:val="001E1AE3"/>
    <w:rsid w:val="001E2163"/>
    <w:rsid w:val="001E2236"/>
    <w:rsid w:val="001E696B"/>
    <w:rsid w:val="001F1B09"/>
    <w:rsid w:val="001F585E"/>
    <w:rsid w:val="001F603A"/>
    <w:rsid w:val="001F61A1"/>
    <w:rsid w:val="00205B7B"/>
    <w:rsid w:val="0020669D"/>
    <w:rsid w:val="00206BDA"/>
    <w:rsid w:val="00207F42"/>
    <w:rsid w:val="00212025"/>
    <w:rsid w:val="002127B4"/>
    <w:rsid w:val="00214501"/>
    <w:rsid w:val="00214B57"/>
    <w:rsid w:val="0021578D"/>
    <w:rsid w:val="00216A0F"/>
    <w:rsid w:val="00216D12"/>
    <w:rsid w:val="002209FA"/>
    <w:rsid w:val="002224A7"/>
    <w:rsid w:val="0022296C"/>
    <w:rsid w:val="00222E7A"/>
    <w:rsid w:val="00223082"/>
    <w:rsid w:val="002232B1"/>
    <w:rsid w:val="00224585"/>
    <w:rsid w:val="00226028"/>
    <w:rsid w:val="00226B94"/>
    <w:rsid w:val="00226F86"/>
    <w:rsid w:val="00227D59"/>
    <w:rsid w:val="002302D0"/>
    <w:rsid w:val="00230EB0"/>
    <w:rsid w:val="00231818"/>
    <w:rsid w:val="00234C31"/>
    <w:rsid w:val="00235AB9"/>
    <w:rsid w:val="00235B4D"/>
    <w:rsid w:val="00235D18"/>
    <w:rsid w:val="002401A0"/>
    <w:rsid w:val="002409F1"/>
    <w:rsid w:val="00240D9C"/>
    <w:rsid w:val="00241A4D"/>
    <w:rsid w:val="00244C2C"/>
    <w:rsid w:val="00245755"/>
    <w:rsid w:val="002461D1"/>
    <w:rsid w:val="00246F98"/>
    <w:rsid w:val="00247341"/>
    <w:rsid w:val="00247A41"/>
    <w:rsid w:val="00247A60"/>
    <w:rsid w:val="00250257"/>
    <w:rsid w:val="0025108C"/>
    <w:rsid w:val="0025110B"/>
    <w:rsid w:val="002520F5"/>
    <w:rsid w:val="00253917"/>
    <w:rsid w:val="00256349"/>
    <w:rsid w:val="00261F4B"/>
    <w:rsid w:val="0026203F"/>
    <w:rsid w:val="0026246F"/>
    <w:rsid w:val="00262D69"/>
    <w:rsid w:val="00263278"/>
    <w:rsid w:val="00263691"/>
    <w:rsid w:val="002645E1"/>
    <w:rsid w:val="00265721"/>
    <w:rsid w:val="00265D56"/>
    <w:rsid w:val="002662FA"/>
    <w:rsid w:val="002705FC"/>
    <w:rsid w:val="002706D7"/>
    <w:rsid w:val="00271441"/>
    <w:rsid w:val="00271DD3"/>
    <w:rsid w:val="0027243A"/>
    <w:rsid w:val="00273D38"/>
    <w:rsid w:val="002752C6"/>
    <w:rsid w:val="0027572D"/>
    <w:rsid w:val="002757A6"/>
    <w:rsid w:val="00276133"/>
    <w:rsid w:val="002771E0"/>
    <w:rsid w:val="0027758A"/>
    <w:rsid w:val="002800D9"/>
    <w:rsid w:val="00280147"/>
    <w:rsid w:val="00280AB3"/>
    <w:rsid w:val="00283DF0"/>
    <w:rsid w:val="0028449B"/>
    <w:rsid w:val="00285688"/>
    <w:rsid w:val="00285E93"/>
    <w:rsid w:val="00285F71"/>
    <w:rsid w:val="002863FA"/>
    <w:rsid w:val="00287F94"/>
    <w:rsid w:val="00290376"/>
    <w:rsid w:val="002905FC"/>
    <w:rsid w:val="002928D9"/>
    <w:rsid w:val="00293067"/>
    <w:rsid w:val="0029377D"/>
    <w:rsid w:val="002942A8"/>
    <w:rsid w:val="002950F1"/>
    <w:rsid w:val="00295E9A"/>
    <w:rsid w:val="00295FC7"/>
    <w:rsid w:val="0029644D"/>
    <w:rsid w:val="00296A6F"/>
    <w:rsid w:val="00296B4F"/>
    <w:rsid w:val="00296E86"/>
    <w:rsid w:val="002A02E1"/>
    <w:rsid w:val="002A0902"/>
    <w:rsid w:val="002A1344"/>
    <w:rsid w:val="002A181D"/>
    <w:rsid w:val="002A3BF9"/>
    <w:rsid w:val="002A4E51"/>
    <w:rsid w:val="002A7EFD"/>
    <w:rsid w:val="002B0532"/>
    <w:rsid w:val="002B0894"/>
    <w:rsid w:val="002B2A01"/>
    <w:rsid w:val="002B6AF9"/>
    <w:rsid w:val="002B7CA9"/>
    <w:rsid w:val="002C055C"/>
    <w:rsid w:val="002C3B93"/>
    <w:rsid w:val="002C48BA"/>
    <w:rsid w:val="002C619A"/>
    <w:rsid w:val="002C6A5F"/>
    <w:rsid w:val="002C7A26"/>
    <w:rsid w:val="002C7D6E"/>
    <w:rsid w:val="002D150C"/>
    <w:rsid w:val="002D1804"/>
    <w:rsid w:val="002D1C8F"/>
    <w:rsid w:val="002D4752"/>
    <w:rsid w:val="002D5BE8"/>
    <w:rsid w:val="002D60CC"/>
    <w:rsid w:val="002E125D"/>
    <w:rsid w:val="002E146C"/>
    <w:rsid w:val="002E29F9"/>
    <w:rsid w:val="002E410C"/>
    <w:rsid w:val="002E512D"/>
    <w:rsid w:val="002E5DC3"/>
    <w:rsid w:val="002E6BB3"/>
    <w:rsid w:val="002F0157"/>
    <w:rsid w:val="002F0334"/>
    <w:rsid w:val="002F0DA4"/>
    <w:rsid w:val="002F2983"/>
    <w:rsid w:val="002F31F3"/>
    <w:rsid w:val="002F3E45"/>
    <w:rsid w:val="002F7B40"/>
    <w:rsid w:val="002F7BAA"/>
    <w:rsid w:val="00300A90"/>
    <w:rsid w:val="00300BBB"/>
    <w:rsid w:val="00301102"/>
    <w:rsid w:val="003012A3"/>
    <w:rsid w:val="00304A03"/>
    <w:rsid w:val="00304BE6"/>
    <w:rsid w:val="00305584"/>
    <w:rsid w:val="003071E4"/>
    <w:rsid w:val="003113C4"/>
    <w:rsid w:val="00312615"/>
    <w:rsid w:val="00312F40"/>
    <w:rsid w:val="003151C6"/>
    <w:rsid w:val="0031668F"/>
    <w:rsid w:val="00316A8D"/>
    <w:rsid w:val="00321364"/>
    <w:rsid w:val="00321B10"/>
    <w:rsid w:val="00321EEF"/>
    <w:rsid w:val="0032352B"/>
    <w:rsid w:val="00324B08"/>
    <w:rsid w:val="00325786"/>
    <w:rsid w:val="00325F48"/>
    <w:rsid w:val="0032794E"/>
    <w:rsid w:val="00327C49"/>
    <w:rsid w:val="0033021F"/>
    <w:rsid w:val="00332609"/>
    <w:rsid w:val="00334483"/>
    <w:rsid w:val="00336131"/>
    <w:rsid w:val="00336B4B"/>
    <w:rsid w:val="003378AA"/>
    <w:rsid w:val="003406FF"/>
    <w:rsid w:val="0034124F"/>
    <w:rsid w:val="003414F6"/>
    <w:rsid w:val="00341D25"/>
    <w:rsid w:val="00343C55"/>
    <w:rsid w:val="00343FF6"/>
    <w:rsid w:val="00344C33"/>
    <w:rsid w:val="00344F01"/>
    <w:rsid w:val="003451E4"/>
    <w:rsid w:val="00345329"/>
    <w:rsid w:val="00345CCE"/>
    <w:rsid w:val="00346AB9"/>
    <w:rsid w:val="0035001A"/>
    <w:rsid w:val="00350108"/>
    <w:rsid w:val="003506FB"/>
    <w:rsid w:val="00352077"/>
    <w:rsid w:val="003521C5"/>
    <w:rsid w:val="003529E1"/>
    <w:rsid w:val="003556CB"/>
    <w:rsid w:val="003560D6"/>
    <w:rsid w:val="00364CC0"/>
    <w:rsid w:val="003652CB"/>
    <w:rsid w:val="00366C20"/>
    <w:rsid w:val="003701A7"/>
    <w:rsid w:val="00370E57"/>
    <w:rsid w:val="00371B0C"/>
    <w:rsid w:val="00372FA7"/>
    <w:rsid w:val="00374AEC"/>
    <w:rsid w:val="0037569A"/>
    <w:rsid w:val="00375F02"/>
    <w:rsid w:val="00380256"/>
    <w:rsid w:val="00380852"/>
    <w:rsid w:val="003825C3"/>
    <w:rsid w:val="00382936"/>
    <w:rsid w:val="00383C96"/>
    <w:rsid w:val="00385336"/>
    <w:rsid w:val="0038690C"/>
    <w:rsid w:val="00386977"/>
    <w:rsid w:val="00390876"/>
    <w:rsid w:val="00394E11"/>
    <w:rsid w:val="00394E7A"/>
    <w:rsid w:val="0039558E"/>
    <w:rsid w:val="003964F7"/>
    <w:rsid w:val="003969D4"/>
    <w:rsid w:val="003A2598"/>
    <w:rsid w:val="003A25E5"/>
    <w:rsid w:val="003A2853"/>
    <w:rsid w:val="003A5153"/>
    <w:rsid w:val="003A59B8"/>
    <w:rsid w:val="003B0B3A"/>
    <w:rsid w:val="003B36FF"/>
    <w:rsid w:val="003B3AA3"/>
    <w:rsid w:val="003B439E"/>
    <w:rsid w:val="003B4DB2"/>
    <w:rsid w:val="003B583A"/>
    <w:rsid w:val="003B62AA"/>
    <w:rsid w:val="003B751D"/>
    <w:rsid w:val="003C1595"/>
    <w:rsid w:val="003C3C68"/>
    <w:rsid w:val="003C5178"/>
    <w:rsid w:val="003C6437"/>
    <w:rsid w:val="003C67D3"/>
    <w:rsid w:val="003C6888"/>
    <w:rsid w:val="003C6A41"/>
    <w:rsid w:val="003D0EB3"/>
    <w:rsid w:val="003D1D5A"/>
    <w:rsid w:val="003D2E0E"/>
    <w:rsid w:val="003D3B21"/>
    <w:rsid w:val="003D4B5D"/>
    <w:rsid w:val="003D6EE1"/>
    <w:rsid w:val="003E09C7"/>
    <w:rsid w:val="003E1D96"/>
    <w:rsid w:val="003E1FCF"/>
    <w:rsid w:val="003E24C1"/>
    <w:rsid w:val="003E26B9"/>
    <w:rsid w:val="003E34EC"/>
    <w:rsid w:val="003E4E10"/>
    <w:rsid w:val="003E4F1E"/>
    <w:rsid w:val="003E5063"/>
    <w:rsid w:val="003E65EB"/>
    <w:rsid w:val="003E6FAE"/>
    <w:rsid w:val="003F0812"/>
    <w:rsid w:val="003F0CD4"/>
    <w:rsid w:val="003F3502"/>
    <w:rsid w:val="003F623B"/>
    <w:rsid w:val="003F70AD"/>
    <w:rsid w:val="00401177"/>
    <w:rsid w:val="004014F4"/>
    <w:rsid w:val="00401DA4"/>
    <w:rsid w:val="00402EDD"/>
    <w:rsid w:val="004034AA"/>
    <w:rsid w:val="00404702"/>
    <w:rsid w:val="00405554"/>
    <w:rsid w:val="0040555B"/>
    <w:rsid w:val="00405BF2"/>
    <w:rsid w:val="00405D3F"/>
    <w:rsid w:val="00410061"/>
    <w:rsid w:val="00411676"/>
    <w:rsid w:val="00411FD8"/>
    <w:rsid w:val="0041273B"/>
    <w:rsid w:val="004138BD"/>
    <w:rsid w:val="004149FD"/>
    <w:rsid w:val="0041616F"/>
    <w:rsid w:val="004162F2"/>
    <w:rsid w:val="0041680D"/>
    <w:rsid w:val="0041780D"/>
    <w:rsid w:val="004207F4"/>
    <w:rsid w:val="00421F09"/>
    <w:rsid w:val="00422C92"/>
    <w:rsid w:val="0042337E"/>
    <w:rsid w:val="0042478C"/>
    <w:rsid w:val="00426026"/>
    <w:rsid w:val="004300F8"/>
    <w:rsid w:val="00430215"/>
    <w:rsid w:val="00434594"/>
    <w:rsid w:val="004356A6"/>
    <w:rsid w:val="00437542"/>
    <w:rsid w:val="00441D77"/>
    <w:rsid w:val="00443072"/>
    <w:rsid w:val="00443F05"/>
    <w:rsid w:val="00446B2F"/>
    <w:rsid w:val="00447A3D"/>
    <w:rsid w:val="00451804"/>
    <w:rsid w:val="00454502"/>
    <w:rsid w:val="00454858"/>
    <w:rsid w:val="004548C2"/>
    <w:rsid w:val="0045517A"/>
    <w:rsid w:val="00455EAB"/>
    <w:rsid w:val="00457120"/>
    <w:rsid w:val="0046374A"/>
    <w:rsid w:val="00463AEF"/>
    <w:rsid w:val="00466712"/>
    <w:rsid w:val="004668B0"/>
    <w:rsid w:val="004670A8"/>
    <w:rsid w:val="004673EC"/>
    <w:rsid w:val="004677B1"/>
    <w:rsid w:val="00467ED1"/>
    <w:rsid w:val="00470785"/>
    <w:rsid w:val="00471D89"/>
    <w:rsid w:val="004725F0"/>
    <w:rsid w:val="0047381E"/>
    <w:rsid w:val="004745A6"/>
    <w:rsid w:val="00486619"/>
    <w:rsid w:val="00486C6B"/>
    <w:rsid w:val="004875F6"/>
    <w:rsid w:val="00490156"/>
    <w:rsid w:val="00490EF3"/>
    <w:rsid w:val="00492C85"/>
    <w:rsid w:val="00493093"/>
    <w:rsid w:val="00493FDC"/>
    <w:rsid w:val="00496AB7"/>
    <w:rsid w:val="00497219"/>
    <w:rsid w:val="00497642"/>
    <w:rsid w:val="004A52F2"/>
    <w:rsid w:val="004B0915"/>
    <w:rsid w:val="004B0F11"/>
    <w:rsid w:val="004B3DF2"/>
    <w:rsid w:val="004B4D5E"/>
    <w:rsid w:val="004B7B4E"/>
    <w:rsid w:val="004C0A5E"/>
    <w:rsid w:val="004C15DF"/>
    <w:rsid w:val="004C2A19"/>
    <w:rsid w:val="004C4F7E"/>
    <w:rsid w:val="004C53FB"/>
    <w:rsid w:val="004C5BFD"/>
    <w:rsid w:val="004D1F56"/>
    <w:rsid w:val="004D26F3"/>
    <w:rsid w:val="004D3868"/>
    <w:rsid w:val="004D3D3E"/>
    <w:rsid w:val="004D5DA4"/>
    <w:rsid w:val="004D618E"/>
    <w:rsid w:val="004D6CF2"/>
    <w:rsid w:val="004D72A4"/>
    <w:rsid w:val="004D7C1F"/>
    <w:rsid w:val="004E0FDF"/>
    <w:rsid w:val="004E1A5E"/>
    <w:rsid w:val="004E33A2"/>
    <w:rsid w:val="004E3615"/>
    <w:rsid w:val="004E4AD0"/>
    <w:rsid w:val="004E505D"/>
    <w:rsid w:val="004E5A67"/>
    <w:rsid w:val="004E6694"/>
    <w:rsid w:val="004F06E6"/>
    <w:rsid w:val="004F1701"/>
    <w:rsid w:val="004F32BF"/>
    <w:rsid w:val="004F3F7B"/>
    <w:rsid w:val="004F74EE"/>
    <w:rsid w:val="004F7901"/>
    <w:rsid w:val="005015A1"/>
    <w:rsid w:val="00502DB5"/>
    <w:rsid w:val="005057A1"/>
    <w:rsid w:val="00505AE7"/>
    <w:rsid w:val="00505F25"/>
    <w:rsid w:val="005111E7"/>
    <w:rsid w:val="005113D1"/>
    <w:rsid w:val="00511A59"/>
    <w:rsid w:val="00511EB6"/>
    <w:rsid w:val="005126E0"/>
    <w:rsid w:val="00512779"/>
    <w:rsid w:val="00513977"/>
    <w:rsid w:val="00514075"/>
    <w:rsid w:val="00516F40"/>
    <w:rsid w:val="005172B2"/>
    <w:rsid w:val="005174E5"/>
    <w:rsid w:val="0051783A"/>
    <w:rsid w:val="00517FAA"/>
    <w:rsid w:val="00520CFD"/>
    <w:rsid w:val="005216C0"/>
    <w:rsid w:val="00521F87"/>
    <w:rsid w:val="0052254E"/>
    <w:rsid w:val="005227A5"/>
    <w:rsid w:val="00523813"/>
    <w:rsid w:val="0052737C"/>
    <w:rsid w:val="0053269E"/>
    <w:rsid w:val="005368CA"/>
    <w:rsid w:val="0054036E"/>
    <w:rsid w:val="005416AE"/>
    <w:rsid w:val="00543436"/>
    <w:rsid w:val="00543FFF"/>
    <w:rsid w:val="0054500C"/>
    <w:rsid w:val="005453A3"/>
    <w:rsid w:val="0054763B"/>
    <w:rsid w:val="00547650"/>
    <w:rsid w:val="005515FB"/>
    <w:rsid w:val="00551A22"/>
    <w:rsid w:val="005539CC"/>
    <w:rsid w:val="00553B95"/>
    <w:rsid w:val="00554952"/>
    <w:rsid w:val="0055735A"/>
    <w:rsid w:val="00557B5A"/>
    <w:rsid w:val="00561519"/>
    <w:rsid w:val="00561A4C"/>
    <w:rsid w:val="00563406"/>
    <w:rsid w:val="005637B1"/>
    <w:rsid w:val="00563E60"/>
    <w:rsid w:val="00564A43"/>
    <w:rsid w:val="00564E72"/>
    <w:rsid w:val="00565F7C"/>
    <w:rsid w:val="00567178"/>
    <w:rsid w:val="00567E8E"/>
    <w:rsid w:val="00570D19"/>
    <w:rsid w:val="00571D80"/>
    <w:rsid w:val="005722A7"/>
    <w:rsid w:val="00572506"/>
    <w:rsid w:val="00573044"/>
    <w:rsid w:val="0057416E"/>
    <w:rsid w:val="00574246"/>
    <w:rsid w:val="005744B2"/>
    <w:rsid w:val="00574578"/>
    <w:rsid w:val="005749CB"/>
    <w:rsid w:val="005750BE"/>
    <w:rsid w:val="00575BDC"/>
    <w:rsid w:val="00575FB1"/>
    <w:rsid w:val="00577960"/>
    <w:rsid w:val="00577EF0"/>
    <w:rsid w:val="005840F0"/>
    <w:rsid w:val="005846A4"/>
    <w:rsid w:val="00585BAB"/>
    <w:rsid w:val="00587028"/>
    <w:rsid w:val="005872B7"/>
    <w:rsid w:val="00590D3D"/>
    <w:rsid w:val="00590FDE"/>
    <w:rsid w:val="00591564"/>
    <w:rsid w:val="00591A38"/>
    <w:rsid w:val="00592844"/>
    <w:rsid w:val="0059299A"/>
    <w:rsid w:val="005931EC"/>
    <w:rsid w:val="00594358"/>
    <w:rsid w:val="005946A6"/>
    <w:rsid w:val="005947E6"/>
    <w:rsid w:val="00594E2B"/>
    <w:rsid w:val="00595681"/>
    <w:rsid w:val="00595C10"/>
    <w:rsid w:val="00596349"/>
    <w:rsid w:val="00596EFF"/>
    <w:rsid w:val="00597063"/>
    <w:rsid w:val="005A1858"/>
    <w:rsid w:val="005A254B"/>
    <w:rsid w:val="005A2ECA"/>
    <w:rsid w:val="005A3225"/>
    <w:rsid w:val="005A4BB9"/>
    <w:rsid w:val="005A533A"/>
    <w:rsid w:val="005A56B5"/>
    <w:rsid w:val="005A5C92"/>
    <w:rsid w:val="005A60A8"/>
    <w:rsid w:val="005A77BF"/>
    <w:rsid w:val="005A7B88"/>
    <w:rsid w:val="005B1378"/>
    <w:rsid w:val="005B24A2"/>
    <w:rsid w:val="005B4448"/>
    <w:rsid w:val="005B4D56"/>
    <w:rsid w:val="005B4ECF"/>
    <w:rsid w:val="005B578D"/>
    <w:rsid w:val="005B5C83"/>
    <w:rsid w:val="005B65D6"/>
    <w:rsid w:val="005B6C2E"/>
    <w:rsid w:val="005B6EDE"/>
    <w:rsid w:val="005B6FC3"/>
    <w:rsid w:val="005B7BC5"/>
    <w:rsid w:val="005C08FD"/>
    <w:rsid w:val="005C1996"/>
    <w:rsid w:val="005C1BA7"/>
    <w:rsid w:val="005C5F90"/>
    <w:rsid w:val="005C61C0"/>
    <w:rsid w:val="005C6C05"/>
    <w:rsid w:val="005C7228"/>
    <w:rsid w:val="005D0770"/>
    <w:rsid w:val="005D19E5"/>
    <w:rsid w:val="005D1A8B"/>
    <w:rsid w:val="005D3CF1"/>
    <w:rsid w:val="005D4FD3"/>
    <w:rsid w:val="005D5104"/>
    <w:rsid w:val="005D52ED"/>
    <w:rsid w:val="005D5375"/>
    <w:rsid w:val="005D564E"/>
    <w:rsid w:val="005D5A31"/>
    <w:rsid w:val="005E273A"/>
    <w:rsid w:val="005E3B65"/>
    <w:rsid w:val="005E3E4F"/>
    <w:rsid w:val="005E5CCB"/>
    <w:rsid w:val="005E7385"/>
    <w:rsid w:val="005F09CD"/>
    <w:rsid w:val="005F12F6"/>
    <w:rsid w:val="005F1369"/>
    <w:rsid w:val="005F2D1C"/>
    <w:rsid w:val="005F2DB2"/>
    <w:rsid w:val="005F3331"/>
    <w:rsid w:val="005F5804"/>
    <w:rsid w:val="005F5E42"/>
    <w:rsid w:val="005F6453"/>
    <w:rsid w:val="0060082C"/>
    <w:rsid w:val="00602F00"/>
    <w:rsid w:val="0060491E"/>
    <w:rsid w:val="00606B97"/>
    <w:rsid w:val="00606D62"/>
    <w:rsid w:val="00606D79"/>
    <w:rsid w:val="00607AB0"/>
    <w:rsid w:val="00610B35"/>
    <w:rsid w:val="00610DE1"/>
    <w:rsid w:val="0061111A"/>
    <w:rsid w:val="00611A90"/>
    <w:rsid w:val="006123C3"/>
    <w:rsid w:val="00613549"/>
    <w:rsid w:val="0061444B"/>
    <w:rsid w:val="00614C91"/>
    <w:rsid w:val="006151FD"/>
    <w:rsid w:val="00615C67"/>
    <w:rsid w:val="0061634E"/>
    <w:rsid w:val="0061640A"/>
    <w:rsid w:val="006164D2"/>
    <w:rsid w:val="0061766A"/>
    <w:rsid w:val="0062180F"/>
    <w:rsid w:val="00621841"/>
    <w:rsid w:val="00621B2C"/>
    <w:rsid w:val="00623032"/>
    <w:rsid w:val="006230A5"/>
    <w:rsid w:val="006233A6"/>
    <w:rsid w:val="006234B8"/>
    <w:rsid w:val="00623C83"/>
    <w:rsid w:val="00624A6F"/>
    <w:rsid w:val="00626A67"/>
    <w:rsid w:val="00626BD0"/>
    <w:rsid w:val="006279FD"/>
    <w:rsid w:val="006325ED"/>
    <w:rsid w:val="0063508B"/>
    <w:rsid w:val="00636D45"/>
    <w:rsid w:val="0063736F"/>
    <w:rsid w:val="0063784E"/>
    <w:rsid w:val="006378E6"/>
    <w:rsid w:val="0064055A"/>
    <w:rsid w:val="006408F1"/>
    <w:rsid w:val="00641A6C"/>
    <w:rsid w:val="00644254"/>
    <w:rsid w:val="00644DA3"/>
    <w:rsid w:val="006473C6"/>
    <w:rsid w:val="00652893"/>
    <w:rsid w:val="00653A03"/>
    <w:rsid w:val="0065642D"/>
    <w:rsid w:val="0065663C"/>
    <w:rsid w:val="0066063A"/>
    <w:rsid w:val="0066071D"/>
    <w:rsid w:val="00660D49"/>
    <w:rsid w:val="00661FFC"/>
    <w:rsid w:val="00665468"/>
    <w:rsid w:val="00667E2F"/>
    <w:rsid w:val="006711C5"/>
    <w:rsid w:val="00671C1E"/>
    <w:rsid w:val="006730E7"/>
    <w:rsid w:val="0067513D"/>
    <w:rsid w:val="006759AE"/>
    <w:rsid w:val="00684010"/>
    <w:rsid w:val="0068449E"/>
    <w:rsid w:val="00684EBA"/>
    <w:rsid w:val="006861E5"/>
    <w:rsid w:val="006868F9"/>
    <w:rsid w:val="006870C5"/>
    <w:rsid w:val="006871D1"/>
    <w:rsid w:val="00693059"/>
    <w:rsid w:val="0069407D"/>
    <w:rsid w:val="006954A2"/>
    <w:rsid w:val="00696978"/>
    <w:rsid w:val="006969B0"/>
    <w:rsid w:val="006A241F"/>
    <w:rsid w:val="006A25D5"/>
    <w:rsid w:val="006A29C3"/>
    <w:rsid w:val="006A3E54"/>
    <w:rsid w:val="006A50E7"/>
    <w:rsid w:val="006A5B38"/>
    <w:rsid w:val="006B3F5E"/>
    <w:rsid w:val="006B5122"/>
    <w:rsid w:val="006B57B2"/>
    <w:rsid w:val="006B666E"/>
    <w:rsid w:val="006B6900"/>
    <w:rsid w:val="006B7697"/>
    <w:rsid w:val="006C1DAF"/>
    <w:rsid w:val="006C27E4"/>
    <w:rsid w:val="006C392D"/>
    <w:rsid w:val="006C480E"/>
    <w:rsid w:val="006C492A"/>
    <w:rsid w:val="006C51B9"/>
    <w:rsid w:val="006C67E0"/>
    <w:rsid w:val="006C7549"/>
    <w:rsid w:val="006D1850"/>
    <w:rsid w:val="006D197C"/>
    <w:rsid w:val="006D29BD"/>
    <w:rsid w:val="006D2C68"/>
    <w:rsid w:val="006D44F0"/>
    <w:rsid w:val="006D473E"/>
    <w:rsid w:val="006D51EF"/>
    <w:rsid w:val="006D5CA3"/>
    <w:rsid w:val="006D6914"/>
    <w:rsid w:val="006D7E3E"/>
    <w:rsid w:val="006E46D4"/>
    <w:rsid w:val="006E5933"/>
    <w:rsid w:val="006E5A5F"/>
    <w:rsid w:val="006E5FFC"/>
    <w:rsid w:val="006E67BF"/>
    <w:rsid w:val="006E71B1"/>
    <w:rsid w:val="006F0602"/>
    <w:rsid w:val="006F06FA"/>
    <w:rsid w:val="006F5604"/>
    <w:rsid w:val="006F5D5E"/>
    <w:rsid w:val="0070079C"/>
    <w:rsid w:val="00700BAA"/>
    <w:rsid w:val="00701ECD"/>
    <w:rsid w:val="0070461D"/>
    <w:rsid w:val="007047CD"/>
    <w:rsid w:val="00704AF2"/>
    <w:rsid w:val="007052FC"/>
    <w:rsid w:val="00705F2F"/>
    <w:rsid w:val="00710420"/>
    <w:rsid w:val="007106E5"/>
    <w:rsid w:val="0071135E"/>
    <w:rsid w:val="00714A44"/>
    <w:rsid w:val="00715301"/>
    <w:rsid w:val="007158EB"/>
    <w:rsid w:val="00720299"/>
    <w:rsid w:val="007213F2"/>
    <w:rsid w:val="00721813"/>
    <w:rsid w:val="00722022"/>
    <w:rsid w:val="0072395A"/>
    <w:rsid w:val="007239A2"/>
    <w:rsid w:val="00723E88"/>
    <w:rsid w:val="00723F1B"/>
    <w:rsid w:val="00724B65"/>
    <w:rsid w:val="00724E5F"/>
    <w:rsid w:val="00725176"/>
    <w:rsid w:val="0073308E"/>
    <w:rsid w:val="00733195"/>
    <w:rsid w:val="00734613"/>
    <w:rsid w:val="00736D0D"/>
    <w:rsid w:val="00740631"/>
    <w:rsid w:val="0074192C"/>
    <w:rsid w:val="00741F71"/>
    <w:rsid w:val="00743149"/>
    <w:rsid w:val="0074330A"/>
    <w:rsid w:val="007444FB"/>
    <w:rsid w:val="0074452F"/>
    <w:rsid w:val="00744C8C"/>
    <w:rsid w:val="007452EB"/>
    <w:rsid w:val="007461EA"/>
    <w:rsid w:val="007464F5"/>
    <w:rsid w:val="0075111C"/>
    <w:rsid w:val="0075193C"/>
    <w:rsid w:val="00752BF4"/>
    <w:rsid w:val="00752FA2"/>
    <w:rsid w:val="00754B63"/>
    <w:rsid w:val="00755461"/>
    <w:rsid w:val="007558BB"/>
    <w:rsid w:val="007579FC"/>
    <w:rsid w:val="00760836"/>
    <w:rsid w:val="007626B9"/>
    <w:rsid w:val="00762BAC"/>
    <w:rsid w:val="007653F1"/>
    <w:rsid w:val="00765ED7"/>
    <w:rsid w:val="0076709A"/>
    <w:rsid w:val="007675FD"/>
    <w:rsid w:val="0077102D"/>
    <w:rsid w:val="0077285D"/>
    <w:rsid w:val="00772E62"/>
    <w:rsid w:val="00773ED0"/>
    <w:rsid w:val="0077564B"/>
    <w:rsid w:val="00777239"/>
    <w:rsid w:val="0078016E"/>
    <w:rsid w:val="00781413"/>
    <w:rsid w:val="00782C4C"/>
    <w:rsid w:val="007847E8"/>
    <w:rsid w:val="00784C7B"/>
    <w:rsid w:val="00786C22"/>
    <w:rsid w:val="00787E43"/>
    <w:rsid w:val="00787E6D"/>
    <w:rsid w:val="00792015"/>
    <w:rsid w:val="00792B18"/>
    <w:rsid w:val="00793CAB"/>
    <w:rsid w:val="00793DE6"/>
    <w:rsid w:val="007966B9"/>
    <w:rsid w:val="00796954"/>
    <w:rsid w:val="00796DFE"/>
    <w:rsid w:val="00797F1E"/>
    <w:rsid w:val="007A04CE"/>
    <w:rsid w:val="007A1CAB"/>
    <w:rsid w:val="007A31AA"/>
    <w:rsid w:val="007A5037"/>
    <w:rsid w:val="007A6A16"/>
    <w:rsid w:val="007A786A"/>
    <w:rsid w:val="007B0B33"/>
    <w:rsid w:val="007B2591"/>
    <w:rsid w:val="007B48C1"/>
    <w:rsid w:val="007B4CA2"/>
    <w:rsid w:val="007B5E2E"/>
    <w:rsid w:val="007B67CB"/>
    <w:rsid w:val="007B6D73"/>
    <w:rsid w:val="007B7205"/>
    <w:rsid w:val="007C050A"/>
    <w:rsid w:val="007C213B"/>
    <w:rsid w:val="007C2B04"/>
    <w:rsid w:val="007C3DB2"/>
    <w:rsid w:val="007C5350"/>
    <w:rsid w:val="007C6588"/>
    <w:rsid w:val="007C6AEE"/>
    <w:rsid w:val="007C7E63"/>
    <w:rsid w:val="007D0EE0"/>
    <w:rsid w:val="007D0F1F"/>
    <w:rsid w:val="007D1291"/>
    <w:rsid w:val="007D145B"/>
    <w:rsid w:val="007D19B9"/>
    <w:rsid w:val="007D49F0"/>
    <w:rsid w:val="007D5D92"/>
    <w:rsid w:val="007D719E"/>
    <w:rsid w:val="007D7799"/>
    <w:rsid w:val="007D77E0"/>
    <w:rsid w:val="007D7C7F"/>
    <w:rsid w:val="007E0088"/>
    <w:rsid w:val="007E0427"/>
    <w:rsid w:val="007E0BFD"/>
    <w:rsid w:val="007E3607"/>
    <w:rsid w:val="007E4561"/>
    <w:rsid w:val="007E5091"/>
    <w:rsid w:val="007E6DE8"/>
    <w:rsid w:val="007E71CA"/>
    <w:rsid w:val="007E7365"/>
    <w:rsid w:val="007F06C2"/>
    <w:rsid w:val="007F178A"/>
    <w:rsid w:val="007F25EF"/>
    <w:rsid w:val="007F35D6"/>
    <w:rsid w:val="007F545C"/>
    <w:rsid w:val="007F62F1"/>
    <w:rsid w:val="007F6456"/>
    <w:rsid w:val="007F7B13"/>
    <w:rsid w:val="008001B1"/>
    <w:rsid w:val="00800798"/>
    <w:rsid w:val="00801A3D"/>
    <w:rsid w:val="008047AC"/>
    <w:rsid w:val="0080557D"/>
    <w:rsid w:val="00805C87"/>
    <w:rsid w:val="0080709B"/>
    <w:rsid w:val="00811A9F"/>
    <w:rsid w:val="00812329"/>
    <w:rsid w:val="008137D9"/>
    <w:rsid w:val="008153BB"/>
    <w:rsid w:val="00815DAF"/>
    <w:rsid w:val="0081611F"/>
    <w:rsid w:val="0082077F"/>
    <w:rsid w:val="00820E9E"/>
    <w:rsid w:val="00822648"/>
    <w:rsid w:val="00822A69"/>
    <w:rsid w:val="00822EA5"/>
    <w:rsid w:val="00824592"/>
    <w:rsid w:val="00824BD4"/>
    <w:rsid w:val="00825443"/>
    <w:rsid w:val="008266F7"/>
    <w:rsid w:val="0082723C"/>
    <w:rsid w:val="00827F78"/>
    <w:rsid w:val="00830393"/>
    <w:rsid w:val="00830B6D"/>
    <w:rsid w:val="00832CAD"/>
    <w:rsid w:val="0083330A"/>
    <w:rsid w:val="00833D5A"/>
    <w:rsid w:val="00834286"/>
    <w:rsid w:val="008347F9"/>
    <w:rsid w:val="0083494A"/>
    <w:rsid w:val="0083700C"/>
    <w:rsid w:val="008376EF"/>
    <w:rsid w:val="00840CDF"/>
    <w:rsid w:val="00840ED5"/>
    <w:rsid w:val="008411C7"/>
    <w:rsid w:val="00842EAD"/>
    <w:rsid w:val="0084313A"/>
    <w:rsid w:val="00843A0F"/>
    <w:rsid w:val="00843CA1"/>
    <w:rsid w:val="00844022"/>
    <w:rsid w:val="00844AC2"/>
    <w:rsid w:val="008450AE"/>
    <w:rsid w:val="00846AFB"/>
    <w:rsid w:val="00846BC3"/>
    <w:rsid w:val="0084711D"/>
    <w:rsid w:val="008567AF"/>
    <w:rsid w:val="00857EDB"/>
    <w:rsid w:val="00860470"/>
    <w:rsid w:val="00860EE7"/>
    <w:rsid w:val="008611D9"/>
    <w:rsid w:val="00862CA4"/>
    <w:rsid w:val="00863CE9"/>
    <w:rsid w:val="00863D9E"/>
    <w:rsid w:val="00865624"/>
    <w:rsid w:val="00866AAE"/>
    <w:rsid w:val="00866F56"/>
    <w:rsid w:val="008672F3"/>
    <w:rsid w:val="00872022"/>
    <w:rsid w:val="008738A6"/>
    <w:rsid w:val="00874187"/>
    <w:rsid w:val="0087549D"/>
    <w:rsid w:val="00877A81"/>
    <w:rsid w:val="00880583"/>
    <w:rsid w:val="00880736"/>
    <w:rsid w:val="00881B5B"/>
    <w:rsid w:val="00882261"/>
    <w:rsid w:val="00884DC9"/>
    <w:rsid w:val="00884DEF"/>
    <w:rsid w:val="00885CD2"/>
    <w:rsid w:val="00886FC1"/>
    <w:rsid w:val="00887C38"/>
    <w:rsid w:val="008915AF"/>
    <w:rsid w:val="008926EF"/>
    <w:rsid w:val="00892743"/>
    <w:rsid w:val="008931F6"/>
    <w:rsid w:val="00894043"/>
    <w:rsid w:val="0089470D"/>
    <w:rsid w:val="00896332"/>
    <w:rsid w:val="00896A3C"/>
    <w:rsid w:val="008970B8"/>
    <w:rsid w:val="00897441"/>
    <w:rsid w:val="00897B72"/>
    <w:rsid w:val="008A0D74"/>
    <w:rsid w:val="008A23AF"/>
    <w:rsid w:val="008A2A83"/>
    <w:rsid w:val="008A3426"/>
    <w:rsid w:val="008A35F4"/>
    <w:rsid w:val="008A4263"/>
    <w:rsid w:val="008A5F96"/>
    <w:rsid w:val="008A7C36"/>
    <w:rsid w:val="008B0498"/>
    <w:rsid w:val="008B0562"/>
    <w:rsid w:val="008B17FE"/>
    <w:rsid w:val="008B1A8B"/>
    <w:rsid w:val="008B266A"/>
    <w:rsid w:val="008B33DF"/>
    <w:rsid w:val="008B4105"/>
    <w:rsid w:val="008B58AE"/>
    <w:rsid w:val="008B79BA"/>
    <w:rsid w:val="008B7EED"/>
    <w:rsid w:val="008C122D"/>
    <w:rsid w:val="008C17C1"/>
    <w:rsid w:val="008C3F11"/>
    <w:rsid w:val="008C4E3D"/>
    <w:rsid w:val="008C6596"/>
    <w:rsid w:val="008C7A8A"/>
    <w:rsid w:val="008C7B4E"/>
    <w:rsid w:val="008C7BB3"/>
    <w:rsid w:val="008D2788"/>
    <w:rsid w:val="008D4418"/>
    <w:rsid w:val="008D4ABE"/>
    <w:rsid w:val="008D5A45"/>
    <w:rsid w:val="008D6018"/>
    <w:rsid w:val="008E02A3"/>
    <w:rsid w:val="008E1759"/>
    <w:rsid w:val="008E2339"/>
    <w:rsid w:val="008E26D4"/>
    <w:rsid w:val="008E398E"/>
    <w:rsid w:val="008E72F8"/>
    <w:rsid w:val="008E79F6"/>
    <w:rsid w:val="008F1D94"/>
    <w:rsid w:val="008F349D"/>
    <w:rsid w:val="008F38D9"/>
    <w:rsid w:val="008F5AB5"/>
    <w:rsid w:val="008F6DCE"/>
    <w:rsid w:val="008F7017"/>
    <w:rsid w:val="008F79AE"/>
    <w:rsid w:val="008F7B22"/>
    <w:rsid w:val="009001B8"/>
    <w:rsid w:val="00903F62"/>
    <w:rsid w:val="00906859"/>
    <w:rsid w:val="00907021"/>
    <w:rsid w:val="009078C1"/>
    <w:rsid w:val="00907CB5"/>
    <w:rsid w:val="00911CB7"/>
    <w:rsid w:val="00913370"/>
    <w:rsid w:val="0091343E"/>
    <w:rsid w:val="009145E1"/>
    <w:rsid w:val="00915547"/>
    <w:rsid w:val="00916B2E"/>
    <w:rsid w:val="0091738B"/>
    <w:rsid w:val="00920631"/>
    <w:rsid w:val="00920F7C"/>
    <w:rsid w:val="00921085"/>
    <w:rsid w:val="00921190"/>
    <w:rsid w:val="00922C9A"/>
    <w:rsid w:val="009239B2"/>
    <w:rsid w:val="009250D8"/>
    <w:rsid w:val="0092659F"/>
    <w:rsid w:val="0092733D"/>
    <w:rsid w:val="009277FE"/>
    <w:rsid w:val="0092787E"/>
    <w:rsid w:val="00930443"/>
    <w:rsid w:val="009317EA"/>
    <w:rsid w:val="00933890"/>
    <w:rsid w:val="00933B48"/>
    <w:rsid w:val="00933ED2"/>
    <w:rsid w:val="009344E1"/>
    <w:rsid w:val="00934664"/>
    <w:rsid w:val="00935023"/>
    <w:rsid w:val="00940840"/>
    <w:rsid w:val="009459B4"/>
    <w:rsid w:val="00945C38"/>
    <w:rsid w:val="00945EAE"/>
    <w:rsid w:val="009473B9"/>
    <w:rsid w:val="0095152A"/>
    <w:rsid w:val="00951C23"/>
    <w:rsid w:val="009535F9"/>
    <w:rsid w:val="00953C04"/>
    <w:rsid w:val="0095481B"/>
    <w:rsid w:val="009549AF"/>
    <w:rsid w:val="00956125"/>
    <w:rsid w:val="00960374"/>
    <w:rsid w:val="009605CD"/>
    <w:rsid w:val="009639B5"/>
    <w:rsid w:val="0096447B"/>
    <w:rsid w:val="0096677C"/>
    <w:rsid w:val="00966C85"/>
    <w:rsid w:val="00973853"/>
    <w:rsid w:val="009740B8"/>
    <w:rsid w:val="00977027"/>
    <w:rsid w:val="0098044B"/>
    <w:rsid w:val="009806A5"/>
    <w:rsid w:val="009808D0"/>
    <w:rsid w:val="009813CA"/>
    <w:rsid w:val="00984A25"/>
    <w:rsid w:val="00984F12"/>
    <w:rsid w:val="00985D1B"/>
    <w:rsid w:val="00987492"/>
    <w:rsid w:val="00991105"/>
    <w:rsid w:val="009921CA"/>
    <w:rsid w:val="0099234D"/>
    <w:rsid w:val="00995656"/>
    <w:rsid w:val="00996979"/>
    <w:rsid w:val="00997C93"/>
    <w:rsid w:val="009A25E3"/>
    <w:rsid w:val="009A2B0E"/>
    <w:rsid w:val="009A2BF1"/>
    <w:rsid w:val="009A43C4"/>
    <w:rsid w:val="009A450D"/>
    <w:rsid w:val="009A4731"/>
    <w:rsid w:val="009A47A4"/>
    <w:rsid w:val="009A4928"/>
    <w:rsid w:val="009A5835"/>
    <w:rsid w:val="009A615B"/>
    <w:rsid w:val="009A69A0"/>
    <w:rsid w:val="009A71EB"/>
    <w:rsid w:val="009B09AA"/>
    <w:rsid w:val="009B0BD9"/>
    <w:rsid w:val="009B40EC"/>
    <w:rsid w:val="009B5508"/>
    <w:rsid w:val="009B6941"/>
    <w:rsid w:val="009B6A7A"/>
    <w:rsid w:val="009C19A6"/>
    <w:rsid w:val="009C1DF4"/>
    <w:rsid w:val="009C3029"/>
    <w:rsid w:val="009C36D0"/>
    <w:rsid w:val="009C3C8D"/>
    <w:rsid w:val="009C401B"/>
    <w:rsid w:val="009C5AB5"/>
    <w:rsid w:val="009C5E65"/>
    <w:rsid w:val="009C5FEB"/>
    <w:rsid w:val="009C62F0"/>
    <w:rsid w:val="009C79FD"/>
    <w:rsid w:val="009D30E3"/>
    <w:rsid w:val="009D73B7"/>
    <w:rsid w:val="009D7A0A"/>
    <w:rsid w:val="009E065E"/>
    <w:rsid w:val="009E1087"/>
    <w:rsid w:val="009E265A"/>
    <w:rsid w:val="009E279B"/>
    <w:rsid w:val="009E2D8C"/>
    <w:rsid w:val="009E2FA1"/>
    <w:rsid w:val="009E794A"/>
    <w:rsid w:val="009F14CE"/>
    <w:rsid w:val="009F2628"/>
    <w:rsid w:val="009F2772"/>
    <w:rsid w:val="009F29C9"/>
    <w:rsid w:val="009F30C1"/>
    <w:rsid w:val="009F3ECA"/>
    <w:rsid w:val="009F4B6B"/>
    <w:rsid w:val="009F6D31"/>
    <w:rsid w:val="009F7884"/>
    <w:rsid w:val="009F7F15"/>
    <w:rsid w:val="00A0042C"/>
    <w:rsid w:val="00A01AA9"/>
    <w:rsid w:val="00A02BAE"/>
    <w:rsid w:val="00A02E26"/>
    <w:rsid w:val="00A02E4C"/>
    <w:rsid w:val="00A03604"/>
    <w:rsid w:val="00A04CB4"/>
    <w:rsid w:val="00A06092"/>
    <w:rsid w:val="00A075A0"/>
    <w:rsid w:val="00A1123A"/>
    <w:rsid w:val="00A11343"/>
    <w:rsid w:val="00A11964"/>
    <w:rsid w:val="00A11F3D"/>
    <w:rsid w:val="00A146B0"/>
    <w:rsid w:val="00A1488E"/>
    <w:rsid w:val="00A15392"/>
    <w:rsid w:val="00A15F08"/>
    <w:rsid w:val="00A1698D"/>
    <w:rsid w:val="00A171F0"/>
    <w:rsid w:val="00A176A2"/>
    <w:rsid w:val="00A176D9"/>
    <w:rsid w:val="00A20953"/>
    <w:rsid w:val="00A20BB9"/>
    <w:rsid w:val="00A2115B"/>
    <w:rsid w:val="00A22D11"/>
    <w:rsid w:val="00A2531E"/>
    <w:rsid w:val="00A25B29"/>
    <w:rsid w:val="00A26F82"/>
    <w:rsid w:val="00A27069"/>
    <w:rsid w:val="00A272DA"/>
    <w:rsid w:val="00A314D7"/>
    <w:rsid w:val="00A3200E"/>
    <w:rsid w:val="00A32E88"/>
    <w:rsid w:val="00A334C4"/>
    <w:rsid w:val="00A349F6"/>
    <w:rsid w:val="00A35554"/>
    <w:rsid w:val="00A35F48"/>
    <w:rsid w:val="00A404A5"/>
    <w:rsid w:val="00A4191B"/>
    <w:rsid w:val="00A43D78"/>
    <w:rsid w:val="00A4518E"/>
    <w:rsid w:val="00A45CA1"/>
    <w:rsid w:val="00A517EC"/>
    <w:rsid w:val="00A5322C"/>
    <w:rsid w:val="00A544C2"/>
    <w:rsid w:val="00A54706"/>
    <w:rsid w:val="00A56077"/>
    <w:rsid w:val="00A56760"/>
    <w:rsid w:val="00A572A9"/>
    <w:rsid w:val="00A57EAE"/>
    <w:rsid w:val="00A60B92"/>
    <w:rsid w:val="00A621CA"/>
    <w:rsid w:val="00A62DDB"/>
    <w:rsid w:val="00A63AF1"/>
    <w:rsid w:val="00A66BA0"/>
    <w:rsid w:val="00A671CC"/>
    <w:rsid w:val="00A67DC6"/>
    <w:rsid w:val="00A700B8"/>
    <w:rsid w:val="00A70282"/>
    <w:rsid w:val="00A702A2"/>
    <w:rsid w:val="00A713E2"/>
    <w:rsid w:val="00A74224"/>
    <w:rsid w:val="00A74FDD"/>
    <w:rsid w:val="00A76F29"/>
    <w:rsid w:val="00A804C9"/>
    <w:rsid w:val="00A80584"/>
    <w:rsid w:val="00A81289"/>
    <w:rsid w:val="00A84C6C"/>
    <w:rsid w:val="00A856E8"/>
    <w:rsid w:val="00A87AB3"/>
    <w:rsid w:val="00A87D04"/>
    <w:rsid w:val="00A87F55"/>
    <w:rsid w:val="00A87FA0"/>
    <w:rsid w:val="00A93870"/>
    <w:rsid w:val="00A93E34"/>
    <w:rsid w:val="00A949D7"/>
    <w:rsid w:val="00A94D20"/>
    <w:rsid w:val="00A9756E"/>
    <w:rsid w:val="00AA453A"/>
    <w:rsid w:val="00AA5159"/>
    <w:rsid w:val="00AA66D5"/>
    <w:rsid w:val="00AA7843"/>
    <w:rsid w:val="00AB26F4"/>
    <w:rsid w:val="00AB3036"/>
    <w:rsid w:val="00AB34B7"/>
    <w:rsid w:val="00AB4AFF"/>
    <w:rsid w:val="00AB4F53"/>
    <w:rsid w:val="00AB65BC"/>
    <w:rsid w:val="00AC0307"/>
    <w:rsid w:val="00AC083C"/>
    <w:rsid w:val="00AC122D"/>
    <w:rsid w:val="00AC42B9"/>
    <w:rsid w:val="00AC4B63"/>
    <w:rsid w:val="00AD1050"/>
    <w:rsid w:val="00AD191D"/>
    <w:rsid w:val="00AD276B"/>
    <w:rsid w:val="00AD3BB0"/>
    <w:rsid w:val="00AD58DA"/>
    <w:rsid w:val="00AD6F05"/>
    <w:rsid w:val="00AE0A01"/>
    <w:rsid w:val="00AE1B29"/>
    <w:rsid w:val="00AE24B7"/>
    <w:rsid w:val="00AE4495"/>
    <w:rsid w:val="00AE45CD"/>
    <w:rsid w:val="00AE5079"/>
    <w:rsid w:val="00AE56AF"/>
    <w:rsid w:val="00AE5ABB"/>
    <w:rsid w:val="00AE7BA0"/>
    <w:rsid w:val="00AF0B11"/>
    <w:rsid w:val="00AF258D"/>
    <w:rsid w:val="00AF2DCC"/>
    <w:rsid w:val="00AF31B9"/>
    <w:rsid w:val="00AF38E6"/>
    <w:rsid w:val="00AF49FB"/>
    <w:rsid w:val="00AF5F9B"/>
    <w:rsid w:val="00AF723A"/>
    <w:rsid w:val="00AF7CA1"/>
    <w:rsid w:val="00B02EFE"/>
    <w:rsid w:val="00B048C5"/>
    <w:rsid w:val="00B106CE"/>
    <w:rsid w:val="00B10F42"/>
    <w:rsid w:val="00B12E77"/>
    <w:rsid w:val="00B13E70"/>
    <w:rsid w:val="00B157FC"/>
    <w:rsid w:val="00B15F32"/>
    <w:rsid w:val="00B17438"/>
    <w:rsid w:val="00B20DFC"/>
    <w:rsid w:val="00B242AC"/>
    <w:rsid w:val="00B245AA"/>
    <w:rsid w:val="00B249E5"/>
    <w:rsid w:val="00B24AD7"/>
    <w:rsid w:val="00B2550A"/>
    <w:rsid w:val="00B27A17"/>
    <w:rsid w:val="00B301A9"/>
    <w:rsid w:val="00B311A5"/>
    <w:rsid w:val="00B316F7"/>
    <w:rsid w:val="00B31C39"/>
    <w:rsid w:val="00B32B6C"/>
    <w:rsid w:val="00B338E2"/>
    <w:rsid w:val="00B34250"/>
    <w:rsid w:val="00B3665A"/>
    <w:rsid w:val="00B36952"/>
    <w:rsid w:val="00B36B70"/>
    <w:rsid w:val="00B37552"/>
    <w:rsid w:val="00B403FE"/>
    <w:rsid w:val="00B426CE"/>
    <w:rsid w:val="00B427D2"/>
    <w:rsid w:val="00B43DD3"/>
    <w:rsid w:val="00B44071"/>
    <w:rsid w:val="00B44859"/>
    <w:rsid w:val="00B46E83"/>
    <w:rsid w:val="00B4725A"/>
    <w:rsid w:val="00B47CFB"/>
    <w:rsid w:val="00B50D4C"/>
    <w:rsid w:val="00B50DC5"/>
    <w:rsid w:val="00B5119A"/>
    <w:rsid w:val="00B5172D"/>
    <w:rsid w:val="00B51C6E"/>
    <w:rsid w:val="00B51EDA"/>
    <w:rsid w:val="00B53154"/>
    <w:rsid w:val="00B5367D"/>
    <w:rsid w:val="00B54D30"/>
    <w:rsid w:val="00B55B02"/>
    <w:rsid w:val="00B60D70"/>
    <w:rsid w:val="00B622A1"/>
    <w:rsid w:val="00B62F0A"/>
    <w:rsid w:val="00B63E38"/>
    <w:rsid w:val="00B6436B"/>
    <w:rsid w:val="00B64D68"/>
    <w:rsid w:val="00B664ED"/>
    <w:rsid w:val="00B66B2B"/>
    <w:rsid w:val="00B66D4C"/>
    <w:rsid w:val="00B67D31"/>
    <w:rsid w:val="00B7033E"/>
    <w:rsid w:val="00B716CB"/>
    <w:rsid w:val="00B72DC3"/>
    <w:rsid w:val="00B744A3"/>
    <w:rsid w:val="00B7607A"/>
    <w:rsid w:val="00B775C5"/>
    <w:rsid w:val="00B81071"/>
    <w:rsid w:val="00B81A58"/>
    <w:rsid w:val="00B828EB"/>
    <w:rsid w:val="00B849C6"/>
    <w:rsid w:val="00B854A6"/>
    <w:rsid w:val="00B85B5C"/>
    <w:rsid w:val="00B862D5"/>
    <w:rsid w:val="00B8759A"/>
    <w:rsid w:val="00B87BF8"/>
    <w:rsid w:val="00B903EC"/>
    <w:rsid w:val="00B90919"/>
    <w:rsid w:val="00B91736"/>
    <w:rsid w:val="00B92C1A"/>
    <w:rsid w:val="00B92FA1"/>
    <w:rsid w:val="00B964A7"/>
    <w:rsid w:val="00B9652A"/>
    <w:rsid w:val="00B9690A"/>
    <w:rsid w:val="00B972F2"/>
    <w:rsid w:val="00B97762"/>
    <w:rsid w:val="00BA29DF"/>
    <w:rsid w:val="00BA4F2C"/>
    <w:rsid w:val="00BA53CF"/>
    <w:rsid w:val="00BB0A28"/>
    <w:rsid w:val="00BB13B5"/>
    <w:rsid w:val="00BB1489"/>
    <w:rsid w:val="00BB1C78"/>
    <w:rsid w:val="00BB39F6"/>
    <w:rsid w:val="00BB3DCD"/>
    <w:rsid w:val="00BB43E0"/>
    <w:rsid w:val="00BB58D7"/>
    <w:rsid w:val="00BB5EC4"/>
    <w:rsid w:val="00BB6612"/>
    <w:rsid w:val="00BC04FE"/>
    <w:rsid w:val="00BC1790"/>
    <w:rsid w:val="00BC2133"/>
    <w:rsid w:val="00BC2628"/>
    <w:rsid w:val="00BC30B4"/>
    <w:rsid w:val="00BC30F2"/>
    <w:rsid w:val="00BC3D0E"/>
    <w:rsid w:val="00BC4596"/>
    <w:rsid w:val="00BC5C90"/>
    <w:rsid w:val="00BC7D9D"/>
    <w:rsid w:val="00BC7E96"/>
    <w:rsid w:val="00BD0126"/>
    <w:rsid w:val="00BD066A"/>
    <w:rsid w:val="00BD3A67"/>
    <w:rsid w:val="00BD5B12"/>
    <w:rsid w:val="00BD78D3"/>
    <w:rsid w:val="00BE09C3"/>
    <w:rsid w:val="00BE0AEE"/>
    <w:rsid w:val="00BE0B3E"/>
    <w:rsid w:val="00BE2AC3"/>
    <w:rsid w:val="00BE3883"/>
    <w:rsid w:val="00BE38A9"/>
    <w:rsid w:val="00BE4F3A"/>
    <w:rsid w:val="00BE58DB"/>
    <w:rsid w:val="00BE6228"/>
    <w:rsid w:val="00BE784D"/>
    <w:rsid w:val="00BE7B8F"/>
    <w:rsid w:val="00BF2E6B"/>
    <w:rsid w:val="00BF31B5"/>
    <w:rsid w:val="00BF7345"/>
    <w:rsid w:val="00C019A6"/>
    <w:rsid w:val="00C01E3E"/>
    <w:rsid w:val="00C02EF3"/>
    <w:rsid w:val="00C05109"/>
    <w:rsid w:val="00C051EE"/>
    <w:rsid w:val="00C1377C"/>
    <w:rsid w:val="00C14091"/>
    <w:rsid w:val="00C15835"/>
    <w:rsid w:val="00C15D6F"/>
    <w:rsid w:val="00C211B0"/>
    <w:rsid w:val="00C21718"/>
    <w:rsid w:val="00C2220A"/>
    <w:rsid w:val="00C22B00"/>
    <w:rsid w:val="00C23001"/>
    <w:rsid w:val="00C23D7B"/>
    <w:rsid w:val="00C24213"/>
    <w:rsid w:val="00C251CD"/>
    <w:rsid w:val="00C26A1A"/>
    <w:rsid w:val="00C27412"/>
    <w:rsid w:val="00C30F36"/>
    <w:rsid w:val="00C3111D"/>
    <w:rsid w:val="00C316F4"/>
    <w:rsid w:val="00C332EA"/>
    <w:rsid w:val="00C333D4"/>
    <w:rsid w:val="00C334A4"/>
    <w:rsid w:val="00C34E5D"/>
    <w:rsid w:val="00C350B0"/>
    <w:rsid w:val="00C36900"/>
    <w:rsid w:val="00C36BB8"/>
    <w:rsid w:val="00C37104"/>
    <w:rsid w:val="00C405AF"/>
    <w:rsid w:val="00C41D3C"/>
    <w:rsid w:val="00C43A70"/>
    <w:rsid w:val="00C45906"/>
    <w:rsid w:val="00C509CE"/>
    <w:rsid w:val="00C5196F"/>
    <w:rsid w:val="00C51A07"/>
    <w:rsid w:val="00C52FD1"/>
    <w:rsid w:val="00C54BDC"/>
    <w:rsid w:val="00C552A4"/>
    <w:rsid w:val="00C55912"/>
    <w:rsid w:val="00C56309"/>
    <w:rsid w:val="00C572A2"/>
    <w:rsid w:val="00C61201"/>
    <w:rsid w:val="00C61714"/>
    <w:rsid w:val="00C624F8"/>
    <w:rsid w:val="00C62A44"/>
    <w:rsid w:val="00C63A70"/>
    <w:rsid w:val="00C63B09"/>
    <w:rsid w:val="00C65A30"/>
    <w:rsid w:val="00C663FE"/>
    <w:rsid w:val="00C66533"/>
    <w:rsid w:val="00C665ED"/>
    <w:rsid w:val="00C67057"/>
    <w:rsid w:val="00C707DF"/>
    <w:rsid w:val="00C71D1C"/>
    <w:rsid w:val="00C72A0A"/>
    <w:rsid w:val="00C73488"/>
    <w:rsid w:val="00C73BA7"/>
    <w:rsid w:val="00C75BF4"/>
    <w:rsid w:val="00C76A01"/>
    <w:rsid w:val="00C76CB0"/>
    <w:rsid w:val="00C7745F"/>
    <w:rsid w:val="00C77D4E"/>
    <w:rsid w:val="00C81C19"/>
    <w:rsid w:val="00C82477"/>
    <w:rsid w:val="00C85F8E"/>
    <w:rsid w:val="00C86E4F"/>
    <w:rsid w:val="00C90EAD"/>
    <w:rsid w:val="00C91CC8"/>
    <w:rsid w:val="00C979FC"/>
    <w:rsid w:val="00CA11D0"/>
    <w:rsid w:val="00CA31E1"/>
    <w:rsid w:val="00CA3CB7"/>
    <w:rsid w:val="00CA43C1"/>
    <w:rsid w:val="00CA5D06"/>
    <w:rsid w:val="00CA7A97"/>
    <w:rsid w:val="00CA7AF9"/>
    <w:rsid w:val="00CB079C"/>
    <w:rsid w:val="00CB089B"/>
    <w:rsid w:val="00CB0C29"/>
    <w:rsid w:val="00CB0F64"/>
    <w:rsid w:val="00CB1381"/>
    <w:rsid w:val="00CB4A3E"/>
    <w:rsid w:val="00CB516D"/>
    <w:rsid w:val="00CB5535"/>
    <w:rsid w:val="00CB56C1"/>
    <w:rsid w:val="00CB577B"/>
    <w:rsid w:val="00CB67F1"/>
    <w:rsid w:val="00CB6B3B"/>
    <w:rsid w:val="00CB6F86"/>
    <w:rsid w:val="00CB77B1"/>
    <w:rsid w:val="00CC027A"/>
    <w:rsid w:val="00CC094E"/>
    <w:rsid w:val="00CC0A53"/>
    <w:rsid w:val="00CC410A"/>
    <w:rsid w:val="00CC7F7B"/>
    <w:rsid w:val="00CD2DC9"/>
    <w:rsid w:val="00CD2FD3"/>
    <w:rsid w:val="00CD3633"/>
    <w:rsid w:val="00CD4D37"/>
    <w:rsid w:val="00CD50F0"/>
    <w:rsid w:val="00CD673E"/>
    <w:rsid w:val="00CE17D0"/>
    <w:rsid w:val="00CE346E"/>
    <w:rsid w:val="00CE3623"/>
    <w:rsid w:val="00CE462F"/>
    <w:rsid w:val="00CE7323"/>
    <w:rsid w:val="00CE7CDC"/>
    <w:rsid w:val="00CF025D"/>
    <w:rsid w:val="00CF05F6"/>
    <w:rsid w:val="00CF0B83"/>
    <w:rsid w:val="00CF0B93"/>
    <w:rsid w:val="00CF221E"/>
    <w:rsid w:val="00CF5D54"/>
    <w:rsid w:val="00CF6682"/>
    <w:rsid w:val="00D00771"/>
    <w:rsid w:val="00D017BC"/>
    <w:rsid w:val="00D028E1"/>
    <w:rsid w:val="00D039E8"/>
    <w:rsid w:val="00D03ED0"/>
    <w:rsid w:val="00D06C88"/>
    <w:rsid w:val="00D11541"/>
    <w:rsid w:val="00D1316D"/>
    <w:rsid w:val="00D14FA9"/>
    <w:rsid w:val="00D1507A"/>
    <w:rsid w:val="00D15C23"/>
    <w:rsid w:val="00D15F61"/>
    <w:rsid w:val="00D1663D"/>
    <w:rsid w:val="00D20303"/>
    <w:rsid w:val="00D208ED"/>
    <w:rsid w:val="00D20B48"/>
    <w:rsid w:val="00D227F5"/>
    <w:rsid w:val="00D230FF"/>
    <w:rsid w:val="00D238FB"/>
    <w:rsid w:val="00D23C55"/>
    <w:rsid w:val="00D25491"/>
    <w:rsid w:val="00D256E7"/>
    <w:rsid w:val="00D258AC"/>
    <w:rsid w:val="00D25D8E"/>
    <w:rsid w:val="00D26781"/>
    <w:rsid w:val="00D27235"/>
    <w:rsid w:val="00D27F8A"/>
    <w:rsid w:val="00D302B8"/>
    <w:rsid w:val="00D308C1"/>
    <w:rsid w:val="00D30AF2"/>
    <w:rsid w:val="00D30DB3"/>
    <w:rsid w:val="00D315FD"/>
    <w:rsid w:val="00D32042"/>
    <w:rsid w:val="00D3281D"/>
    <w:rsid w:val="00D34BD9"/>
    <w:rsid w:val="00D34FD5"/>
    <w:rsid w:val="00D353C8"/>
    <w:rsid w:val="00D35622"/>
    <w:rsid w:val="00D361D3"/>
    <w:rsid w:val="00D42886"/>
    <w:rsid w:val="00D43D20"/>
    <w:rsid w:val="00D440B7"/>
    <w:rsid w:val="00D466BA"/>
    <w:rsid w:val="00D47727"/>
    <w:rsid w:val="00D50550"/>
    <w:rsid w:val="00D5111C"/>
    <w:rsid w:val="00D51409"/>
    <w:rsid w:val="00D527E9"/>
    <w:rsid w:val="00D5280C"/>
    <w:rsid w:val="00D52C96"/>
    <w:rsid w:val="00D5526B"/>
    <w:rsid w:val="00D56356"/>
    <w:rsid w:val="00D60D13"/>
    <w:rsid w:val="00D62458"/>
    <w:rsid w:val="00D62E41"/>
    <w:rsid w:val="00D64CAC"/>
    <w:rsid w:val="00D650F0"/>
    <w:rsid w:val="00D657CA"/>
    <w:rsid w:val="00D66962"/>
    <w:rsid w:val="00D67127"/>
    <w:rsid w:val="00D70CF6"/>
    <w:rsid w:val="00D710E8"/>
    <w:rsid w:val="00D71A5D"/>
    <w:rsid w:val="00D71EBE"/>
    <w:rsid w:val="00D753BA"/>
    <w:rsid w:val="00D77183"/>
    <w:rsid w:val="00D808D4"/>
    <w:rsid w:val="00D8405C"/>
    <w:rsid w:val="00D873CD"/>
    <w:rsid w:val="00D87D9C"/>
    <w:rsid w:val="00D90943"/>
    <w:rsid w:val="00D92B3B"/>
    <w:rsid w:val="00D946DF"/>
    <w:rsid w:val="00DA26FC"/>
    <w:rsid w:val="00DA27CC"/>
    <w:rsid w:val="00DA3E45"/>
    <w:rsid w:val="00DA4248"/>
    <w:rsid w:val="00DA4D07"/>
    <w:rsid w:val="00DA555E"/>
    <w:rsid w:val="00DA620B"/>
    <w:rsid w:val="00DA7DED"/>
    <w:rsid w:val="00DB09C3"/>
    <w:rsid w:val="00DB36A6"/>
    <w:rsid w:val="00DB44E3"/>
    <w:rsid w:val="00DB539E"/>
    <w:rsid w:val="00DB66DC"/>
    <w:rsid w:val="00DB697F"/>
    <w:rsid w:val="00DB7953"/>
    <w:rsid w:val="00DC00B1"/>
    <w:rsid w:val="00DC0275"/>
    <w:rsid w:val="00DC4967"/>
    <w:rsid w:val="00DC4ADE"/>
    <w:rsid w:val="00DC4C2C"/>
    <w:rsid w:val="00DC6570"/>
    <w:rsid w:val="00DC67AE"/>
    <w:rsid w:val="00DC7377"/>
    <w:rsid w:val="00DC77CB"/>
    <w:rsid w:val="00DD18CC"/>
    <w:rsid w:val="00DD2434"/>
    <w:rsid w:val="00DD4A24"/>
    <w:rsid w:val="00DD4F8B"/>
    <w:rsid w:val="00DD500E"/>
    <w:rsid w:val="00DD599B"/>
    <w:rsid w:val="00DD5E2D"/>
    <w:rsid w:val="00DD73E1"/>
    <w:rsid w:val="00DE0144"/>
    <w:rsid w:val="00DE1051"/>
    <w:rsid w:val="00DE13AC"/>
    <w:rsid w:val="00DE1C20"/>
    <w:rsid w:val="00DE20CC"/>
    <w:rsid w:val="00DE2374"/>
    <w:rsid w:val="00DE2D3B"/>
    <w:rsid w:val="00DE35B3"/>
    <w:rsid w:val="00DE463B"/>
    <w:rsid w:val="00DE4AF2"/>
    <w:rsid w:val="00DE6195"/>
    <w:rsid w:val="00DE762B"/>
    <w:rsid w:val="00DE77DB"/>
    <w:rsid w:val="00DF04CB"/>
    <w:rsid w:val="00DF1B4B"/>
    <w:rsid w:val="00DF1EFF"/>
    <w:rsid w:val="00DF3635"/>
    <w:rsid w:val="00DF4A30"/>
    <w:rsid w:val="00DF4DB6"/>
    <w:rsid w:val="00DF4E88"/>
    <w:rsid w:val="00DF5759"/>
    <w:rsid w:val="00DF578E"/>
    <w:rsid w:val="00DF58DF"/>
    <w:rsid w:val="00DF5C99"/>
    <w:rsid w:val="00DF74B0"/>
    <w:rsid w:val="00E0050C"/>
    <w:rsid w:val="00E02137"/>
    <w:rsid w:val="00E02387"/>
    <w:rsid w:val="00E03BD2"/>
    <w:rsid w:val="00E04BC6"/>
    <w:rsid w:val="00E0725B"/>
    <w:rsid w:val="00E10138"/>
    <w:rsid w:val="00E10539"/>
    <w:rsid w:val="00E1256A"/>
    <w:rsid w:val="00E13096"/>
    <w:rsid w:val="00E131FA"/>
    <w:rsid w:val="00E1453B"/>
    <w:rsid w:val="00E2132F"/>
    <w:rsid w:val="00E2144A"/>
    <w:rsid w:val="00E21E1F"/>
    <w:rsid w:val="00E2450C"/>
    <w:rsid w:val="00E2573F"/>
    <w:rsid w:val="00E25BBC"/>
    <w:rsid w:val="00E26869"/>
    <w:rsid w:val="00E273DC"/>
    <w:rsid w:val="00E307AC"/>
    <w:rsid w:val="00E30DC9"/>
    <w:rsid w:val="00E30FBD"/>
    <w:rsid w:val="00E31113"/>
    <w:rsid w:val="00E3157F"/>
    <w:rsid w:val="00E31EB3"/>
    <w:rsid w:val="00E32124"/>
    <w:rsid w:val="00E337E5"/>
    <w:rsid w:val="00E33B4E"/>
    <w:rsid w:val="00E33C60"/>
    <w:rsid w:val="00E340B5"/>
    <w:rsid w:val="00E34738"/>
    <w:rsid w:val="00E34CAE"/>
    <w:rsid w:val="00E354E0"/>
    <w:rsid w:val="00E35F4C"/>
    <w:rsid w:val="00E4001E"/>
    <w:rsid w:val="00E41119"/>
    <w:rsid w:val="00E429D4"/>
    <w:rsid w:val="00E440C9"/>
    <w:rsid w:val="00E4437F"/>
    <w:rsid w:val="00E45079"/>
    <w:rsid w:val="00E46A92"/>
    <w:rsid w:val="00E47D2A"/>
    <w:rsid w:val="00E53ACA"/>
    <w:rsid w:val="00E54ADA"/>
    <w:rsid w:val="00E578B1"/>
    <w:rsid w:val="00E63B29"/>
    <w:rsid w:val="00E7217A"/>
    <w:rsid w:val="00E7302D"/>
    <w:rsid w:val="00E74A81"/>
    <w:rsid w:val="00E74C10"/>
    <w:rsid w:val="00E750CC"/>
    <w:rsid w:val="00E755E1"/>
    <w:rsid w:val="00E771B0"/>
    <w:rsid w:val="00E77D28"/>
    <w:rsid w:val="00E8050C"/>
    <w:rsid w:val="00E80C8F"/>
    <w:rsid w:val="00E80D4C"/>
    <w:rsid w:val="00E83710"/>
    <w:rsid w:val="00E84673"/>
    <w:rsid w:val="00E8478B"/>
    <w:rsid w:val="00E84E99"/>
    <w:rsid w:val="00E872FE"/>
    <w:rsid w:val="00E8752F"/>
    <w:rsid w:val="00E91FC8"/>
    <w:rsid w:val="00E9255D"/>
    <w:rsid w:val="00E9409E"/>
    <w:rsid w:val="00E94546"/>
    <w:rsid w:val="00EA04D7"/>
    <w:rsid w:val="00EA372A"/>
    <w:rsid w:val="00EA3B7A"/>
    <w:rsid w:val="00EA4CA8"/>
    <w:rsid w:val="00EA67AE"/>
    <w:rsid w:val="00EB0E63"/>
    <w:rsid w:val="00EB1129"/>
    <w:rsid w:val="00EB32B7"/>
    <w:rsid w:val="00EB5BC2"/>
    <w:rsid w:val="00EB7BE5"/>
    <w:rsid w:val="00EC0974"/>
    <w:rsid w:val="00EC1511"/>
    <w:rsid w:val="00EC2E19"/>
    <w:rsid w:val="00EC53F4"/>
    <w:rsid w:val="00EC5CA6"/>
    <w:rsid w:val="00EC6A99"/>
    <w:rsid w:val="00EC6C0A"/>
    <w:rsid w:val="00EC7C6F"/>
    <w:rsid w:val="00ED099E"/>
    <w:rsid w:val="00ED37B5"/>
    <w:rsid w:val="00ED39CD"/>
    <w:rsid w:val="00ED44C9"/>
    <w:rsid w:val="00ED4D00"/>
    <w:rsid w:val="00ED50E4"/>
    <w:rsid w:val="00ED6430"/>
    <w:rsid w:val="00ED6D5B"/>
    <w:rsid w:val="00ED6F11"/>
    <w:rsid w:val="00EE0118"/>
    <w:rsid w:val="00EE0FF5"/>
    <w:rsid w:val="00EE2A25"/>
    <w:rsid w:val="00EE2C22"/>
    <w:rsid w:val="00EE42FB"/>
    <w:rsid w:val="00EE53AF"/>
    <w:rsid w:val="00EE6057"/>
    <w:rsid w:val="00EE65D7"/>
    <w:rsid w:val="00EE705B"/>
    <w:rsid w:val="00EE7CAE"/>
    <w:rsid w:val="00EE7F19"/>
    <w:rsid w:val="00EF115C"/>
    <w:rsid w:val="00EF232E"/>
    <w:rsid w:val="00EF2B79"/>
    <w:rsid w:val="00EF4717"/>
    <w:rsid w:val="00EF4934"/>
    <w:rsid w:val="00EF4BEF"/>
    <w:rsid w:val="00EF4BF7"/>
    <w:rsid w:val="00EF4ED7"/>
    <w:rsid w:val="00EF6656"/>
    <w:rsid w:val="00EF6ED8"/>
    <w:rsid w:val="00EF70E8"/>
    <w:rsid w:val="00EF7822"/>
    <w:rsid w:val="00EF7996"/>
    <w:rsid w:val="00EF7B0D"/>
    <w:rsid w:val="00F00403"/>
    <w:rsid w:val="00F0051F"/>
    <w:rsid w:val="00F01230"/>
    <w:rsid w:val="00F01472"/>
    <w:rsid w:val="00F019A1"/>
    <w:rsid w:val="00F029E9"/>
    <w:rsid w:val="00F03DFB"/>
    <w:rsid w:val="00F04CBD"/>
    <w:rsid w:val="00F05926"/>
    <w:rsid w:val="00F07666"/>
    <w:rsid w:val="00F10286"/>
    <w:rsid w:val="00F110E8"/>
    <w:rsid w:val="00F13DA5"/>
    <w:rsid w:val="00F14AA9"/>
    <w:rsid w:val="00F1681D"/>
    <w:rsid w:val="00F174C7"/>
    <w:rsid w:val="00F17C78"/>
    <w:rsid w:val="00F17FEA"/>
    <w:rsid w:val="00F24F7D"/>
    <w:rsid w:val="00F25D7F"/>
    <w:rsid w:val="00F25EFA"/>
    <w:rsid w:val="00F27CE9"/>
    <w:rsid w:val="00F31148"/>
    <w:rsid w:val="00F31A64"/>
    <w:rsid w:val="00F32B2E"/>
    <w:rsid w:val="00F336F2"/>
    <w:rsid w:val="00F337B4"/>
    <w:rsid w:val="00F36253"/>
    <w:rsid w:val="00F4009F"/>
    <w:rsid w:val="00F40509"/>
    <w:rsid w:val="00F4105E"/>
    <w:rsid w:val="00F416DA"/>
    <w:rsid w:val="00F44EB6"/>
    <w:rsid w:val="00F463FD"/>
    <w:rsid w:val="00F468BE"/>
    <w:rsid w:val="00F47C5F"/>
    <w:rsid w:val="00F47ED0"/>
    <w:rsid w:val="00F51962"/>
    <w:rsid w:val="00F5243E"/>
    <w:rsid w:val="00F53735"/>
    <w:rsid w:val="00F57166"/>
    <w:rsid w:val="00F57A0E"/>
    <w:rsid w:val="00F57CAA"/>
    <w:rsid w:val="00F60EBE"/>
    <w:rsid w:val="00F616DA"/>
    <w:rsid w:val="00F62131"/>
    <w:rsid w:val="00F625B9"/>
    <w:rsid w:val="00F635B0"/>
    <w:rsid w:val="00F63686"/>
    <w:rsid w:val="00F64C7D"/>
    <w:rsid w:val="00F663BC"/>
    <w:rsid w:val="00F666AA"/>
    <w:rsid w:val="00F71CB4"/>
    <w:rsid w:val="00F71DEA"/>
    <w:rsid w:val="00F74CAA"/>
    <w:rsid w:val="00F752A6"/>
    <w:rsid w:val="00F754DC"/>
    <w:rsid w:val="00F75D93"/>
    <w:rsid w:val="00F76F95"/>
    <w:rsid w:val="00F80B3F"/>
    <w:rsid w:val="00F80E28"/>
    <w:rsid w:val="00F83106"/>
    <w:rsid w:val="00F83582"/>
    <w:rsid w:val="00F85B0C"/>
    <w:rsid w:val="00F87083"/>
    <w:rsid w:val="00F87AA4"/>
    <w:rsid w:val="00F90EE8"/>
    <w:rsid w:val="00F91299"/>
    <w:rsid w:val="00F91320"/>
    <w:rsid w:val="00F93F41"/>
    <w:rsid w:val="00F94145"/>
    <w:rsid w:val="00F9422B"/>
    <w:rsid w:val="00F95CE8"/>
    <w:rsid w:val="00F96EA3"/>
    <w:rsid w:val="00F97C61"/>
    <w:rsid w:val="00FA062B"/>
    <w:rsid w:val="00FA11CD"/>
    <w:rsid w:val="00FA1E54"/>
    <w:rsid w:val="00FA2549"/>
    <w:rsid w:val="00FA270A"/>
    <w:rsid w:val="00FA422C"/>
    <w:rsid w:val="00FA51C5"/>
    <w:rsid w:val="00FA7DC3"/>
    <w:rsid w:val="00FB3038"/>
    <w:rsid w:val="00FB35DE"/>
    <w:rsid w:val="00FB361F"/>
    <w:rsid w:val="00FB3C24"/>
    <w:rsid w:val="00FB43AE"/>
    <w:rsid w:val="00FB708E"/>
    <w:rsid w:val="00FB729E"/>
    <w:rsid w:val="00FC049A"/>
    <w:rsid w:val="00FC0851"/>
    <w:rsid w:val="00FC13BA"/>
    <w:rsid w:val="00FC1D05"/>
    <w:rsid w:val="00FC1FC0"/>
    <w:rsid w:val="00FC6FB0"/>
    <w:rsid w:val="00FC7575"/>
    <w:rsid w:val="00FC7781"/>
    <w:rsid w:val="00FC7FBC"/>
    <w:rsid w:val="00FD241C"/>
    <w:rsid w:val="00FD34A6"/>
    <w:rsid w:val="00FD34F3"/>
    <w:rsid w:val="00FD3D8A"/>
    <w:rsid w:val="00FD4B8D"/>
    <w:rsid w:val="00FD58ED"/>
    <w:rsid w:val="00FD5F84"/>
    <w:rsid w:val="00FD692A"/>
    <w:rsid w:val="00FD6BF8"/>
    <w:rsid w:val="00FD736D"/>
    <w:rsid w:val="00FE16D5"/>
    <w:rsid w:val="00FE3753"/>
    <w:rsid w:val="00FE386F"/>
    <w:rsid w:val="00FE4201"/>
    <w:rsid w:val="00FE4EC8"/>
    <w:rsid w:val="00FE50D3"/>
    <w:rsid w:val="00FE69B5"/>
    <w:rsid w:val="00FE76F0"/>
    <w:rsid w:val="00FE7CAA"/>
    <w:rsid w:val="00FF22E8"/>
    <w:rsid w:val="00FF55E9"/>
    <w:rsid w:val="00FF60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C0D2F"/>
  <w15:docId w15:val="{88895649-DA08-45D3-8D1D-BC6F103F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0"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Normal"/>
    <w:qFormat/>
    <w:rsid w:val="00072F65"/>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FS Heading 2"/>
    <w:basedOn w:val="Normal"/>
    <w:next w:val="Normal"/>
    <w:link w:val="Heading2Char"/>
    <w:autoRedefine/>
    <w:uiPriority w:val="2"/>
    <w:unhideWhenUsed/>
    <w:qFormat/>
    <w:rsid w:val="00C211B0"/>
    <w:pPr>
      <w:keepNext/>
      <w:spacing w:before="240" w:after="240"/>
      <w:outlineLvl w:val="1"/>
    </w:pPr>
    <w:rPr>
      <w:b/>
      <w:sz w:val="28"/>
      <w:szCs w:val="28"/>
      <w:lang w:val="en-AU"/>
    </w:rPr>
  </w:style>
  <w:style w:type="paragraph" w:styleId="Heading3">
    <w:name w:val="heading 3"/>
    <w:aliases w:val="FSHeading 3,Subheading 1"/>
    <w:basedOn w:val="Normal"/>
    <w:next w:val="Normal"/>
    <w:link w:val="Heading3Char"/>
    <w:autoRedefine/>
    <w:uiPriority w:val="2"/>
    <w:unhideWhenUsed/>
    <w:qFormat/>
    <w:rsid w:val="0096677C"/>
    <w:pPr>
      <w:keepNext/>
      <w:spacing w:before="240" w:after="240"/>
      <w:ind w:left="851" w:hanging="851"/>
      <w:outlineLvl w:val="2"/>
    </w:pPr>
    <w:rPr>
      <w:rFonts w:eastAsiaTheme="majorEastAsia" w:cstheme="majorBidi"/>
      <w:bCs/>
      <w:szCs w:val="24"/>
      <w:lang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32124"/>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321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212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FS Heading 2 Char"/>
    <w:basedOn w:val="DefaultParagraphFont"/>
    <w:link w:val="Heading2"/>
    <w:uiPriority w:val="2"/>
    <w:rsid w:val="00B862D5"/>
    <w:rPr>
      <w:rFonts w:cstheme="minorBidi"/>
      <w:b/>
      <w:sz w:val="28"/>
      <w:szCs w:val="28"/>
    </w:rPr>
  </w:style>
  <w:style w:type="character" w:customStyle="1" w:styleId="Heading3Char">
    <w:name w:val="Heading 3 Char"/>
    <w:aliases w:val="FSHeading 3 Char,Subheading 1 Char"/>
    <w:basedOn w:val="DefaultParagraphFont"/>
    <w:link w:val="Heading3"/>
    <w:uiPriority w:val="2"/>
    <w:rsid w:val="00410061"/>
    <w:rPr>
      <w:rFonts w:eastAsiaTheme="majorEastAsia" w:cstheme="majorBidi"/>
      <w:bCs/>
      <w:szCs w:val="24"/>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4"/>
    <w:qFormat/>
    <w:rsid w:val="00404702"/>
    <w:rPr>
      <w:sz w:val="20"/>
    </w:rPr>
  </w:style>
  <w:style w:type="character" w:customStyle="1" w:styleId="FooterChar">
    <w:name w:val="Footer Char"/>
    <w:aliases w:val="FSFooter Char"/>
    <w:basedOn w:val="DefaultParagraphFont"/>
    <w:link w:val="Footer"/>
    <w:uiPriority w:val="4"/>
    <w:rsid w:val="00E2450C"/>
    <w:rPr>
      <w:rFonts w:cstheme="minorBidi"/>
      <w:sz w:val="20"/>
      <w:lang w:val="en-GB"/>
    </w:rPr>
  </w:style>
  <w:style w:type="paragraph" w:styleId="FootnoteText">
    <w:name w:val="footnote text"/>
    <w:aliases w:val="Footnotes Text,FSFootnotes Text,FSFootnote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FSFootnote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2"/>
      </w:numPr>
      <w:ind w:left="1134" w:hanging="567"/>
    </w:pPr>
  </w:style>
  <w:style w:type="paragraph" w:customStyle="1" w:styleId="FSBullet3">
    <w:name w:val="FSBullet 3"/>
    <w:basedOn w:val="Normal"/>
    <w:uiPriority w:val="6"/>
    <w:qFormat/>
    <w:rsid w:val="006B6900"/>
    <w:pPr>
      <w:keepNext/>
      <w:numPr>
        <w:numId w:val="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nhideWhenUsed/>
    <w:qFormat/>
    <w:rsid w:val="00D92B3B"/>
    <w:pPr>
      <w:jc w:val="center"/>
    </w:pPr>
    <w:rPr>
      <w:b/>
    </w:rPr>
  </w:style>
  <w:style w:type="character" w:customStyle="1" w:styleId="HeaderChar">
    <w:name w:val="Header Char"/>
    <w:aliases w:val="FSHeader Char"/>
    <w:basedOn w:val="DefaultParagraphFont"/>
    <w:link w:val="Header"/>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paragraph" w:styleId="BalloonText">
    <w:name w:val="Balloon Text"/>
    <w:basedOn w:val="Normal"/>
    <w:link w:val="BalloonTextChar"/>
    <w:uiPriority w:val="99"/>
    <w:semiHidden/>
    <w:unhideWhenUsed/>
    <w:rsid w:val="00B301A9"/>
    <w:rPr>
      <w:rFonts w:ascii="Tahoma" w:hAnsi="Tahoma" w:cs="Tahoma"/>
      <w:sz w:val="16"/>
      <w:szCs w:val="16"/>
    </w:rPr>
  </w:style>
  <w:style w:type="character" w:customStyle="1" w:styleId="BalloonTextChar">
    <w:name w:val="Balloon Text Char"/>
    <w:basedOn w:val="DefaultParagraphFont"/>
    <w:link w:val="BalloonText"/>
    <w:uiPriority w:val="99"/>
    <w:semiHidden/>
    <w:rsid w:val="00B301A9"/>
    <w:rPr>
      <w:rFonts w:ascii="Tahoma" w:hAnsi="Tahoma" w:cs="Tahoma"/>
      <w:sz w:val="16"/>
      <w:szCs w:val="16"/>
      <w:lang w:val="en-GB"/>
    </w:rPr>
  </w:style>
  <w:style w:type="character" w:styleId="Hyperlink">
    <w:name w:val="Hyperlink"/>
    <w:basedOn w:val="DefaultParagraphFont"/>
    <w:uiPriority w:val="99"/>
    <w:unhideWhenUsed/>
    <w:rsid w:val="00454858"/>
    <w:rPr>
      <w:rFonts w:ascii="Times New Roman" w:hAnsi="Times New Roman" w:cs="Times New Roman" w:hint="default"/>
      <w:color w:val="0000FF"/>
      <w:u w:val="single"/>
    </w:rPr>
  </w:style>
  <w:style w:type="paragraph" w:styleId="TOC2">
    <w:name w:val="toc 2"/>
    <w:basedOn w:val="Normal"/>
    <w:next w:val="Normal"/>
    <w:autoRedefine/>
    <w:uiPriority w:val="39"/>
    <w:unhideWhenUsed/>
    <w:rsid w:val="007464F5"/>
    <w:pPr>
      <w:tabs>
        <w:tab w:val="left" w:pos="880"/>
        <w:tab w:val="right" w:leader="dot" w:pos="9060"/>
      </w:tabs>
      <w:ind w:left="851" w:hanging="631"/>
    </w:pPr>
    <w:rPr>
      <w:rFonts w:asciiTheme="minorHAnsi" w:hAnsiTheme="minorHAnsi"/>
      <w:smallCaps/>
      <w:sz w:val="20"/>
      <w:szCs w:val="20"/>
    </w:rPr>
  </w:style>
  <w:style w:type="paragraph" w:styleId="ListBullet">
    <w:name w:val="List Bullet"/>
    <w:basedOn w:val="Normal"/>
    <w:uiPriority w:val="99"/>
    <w:rsid w:val="00CD50F0"/>
    <w:pPr>
      <w:numPr>
        <w:numId w:val="4"/>
      </w:numPr>
      <w:spacing w:after="120" w:line="280" w:lineRule="atLeast"/>
      <w:ind w:left="357" w:hanging="357"/>
      <w:jc w:val="both"/>
    </w:pPr>
    <w:rPr>
      <w:rFonts w:eastAsia="Times New Roman" w:cs="Times New Roman"/>
      <w:sz w:val="20"/>
      <w:szCs w:val="20"/>
      <w:lang w:val="en-AU"/>
    </w:rPr>
  </w:style>
  <w:style w:type="table" w:styleId="TableGrid">
    <w:name w:val="Table Grid"/>
    <w:basedOn w:val="TableNormal"/>
    <w:uiPriority w:val="59"/>
    <w:rsid w:val="00D15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16F7"/>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072F65"/>
    <w:rPr>
      <w:sz w:val="16"/>
      <w:szCs w:val="16"/>
    </w:rPr>
  </w:style>
  <w:style w:type="paragraph" w:styleId="CommentText">
    <w:name w:val="annotation text"/>
    <w:basedOn w:val="Normal"/>
    <w:link w:val="CommentTextChar"/>
    <w:uiPriority w:val="99"/>
    <w:unhideWhenUsed/>
    <w:rsid w:val="00072F65"/>
    <w:rPr>
      <w:sz w:val="20"/>
      <w:szCs w:val="20"/>
    </w:rPr>
  </w:style>
  <w:style w:type="character" w:customStyle="1" w:styleId="CommentTextChar">
    <w:name w:val="Comment Text Char"/>
    <w:basedOn w:val="DefaultParagraphFont"/>
    <w:link w:val="CommentText"/>
    <w:uiPriority w:val="99"/>
    <w:rsid w:val="00072F65"/>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072F65"/>
    <w:rPr>
      <w:b/>
      <w:bCs/>
    </w:rPr>
  </w:style>
  <w:style w:type="character" w:customStyle="1" w:styleId="CommentSubjectChar">
    <w:name w:val="Comment Subject Char"/>
    <w:basedOn w:val="CommentTextChar"/>
    <w:link w:val="CommentSubject"/>
    <w:uiPriority w:val="99"/>
    <w:semiHidden/>
    <w:rsid w:val="00072F65"/>
    <w:rPr>
      <w:rFonts w:cstheme="minorBidi"/>
      <w:b/>
      <w:bCs/>
      <w:sz w:val="20"/>
      <w:szCs w:val="20"/>
      <w:lang w:val="en-GB"/>
    </w:rPr>
  </w:style>
  <w:style w:type="paragraph" w:customStyle="1" w:styleId="FSTitle">
    <w:name w:val="FS Title"/>
    <w:basedOn w:val="Normal"/>
    <w:qFormat/>
    <w:rsid w:val="006279FD"/>
    <w:pPr>
      <w:widowControl w:val="0"/>
    </w:pPr>
    <w:rPr>
      <w:rFonts w:eastAsia="Times New Roman" w:cs="Tahoma"/>
      <w:bCs/>
      <w:sz w:val="32"/>
      <w:szCs w:val="24"/>
      <w:lang w:bidi="en-US"/>
    </w:rPr>
  </w:style>
  <w:style w:type="paragraph" w:styleId="TOC1">
    <w:name w:val="toc 1"/>
    <w:basedOn w:val="Normal"/>
    <w:next w:val="Normal"/>
    <w:autoRedefine/>
    <w:uiPriority w:val="39"/>
    <w:unhideWhenUsed/>
    <w:rsid w:val="005637B1"/>
    <w:pPr>
      <w:tabs>
        <w:tab w:val="left" w:pos="426"/>
        <w:tab w:val="right" w:leader="dot" w:pos="9060"/>
      </w:tabs>
      <w:spacing w:before="120" w:after="120"/>
    </w:pPr>
    <w:rPr>
      <w:rFonts w:cs="Arial"/>
      <w:b/>
      <w:bCs/>
      <w:caps/>
      <w:sz w:val="28"/>
    </w:rPr>
  </w:style>
  <w:style w:type="paragraph" w:styleId="TOC3">
    <w:name w:val="toc 3"/>
    <w:basedOn w:val="Normal"/>
    <w:next w:val="Normal"/>
    <w:autoRedefine/>
    <w:uiPriority w:val="39"/>
    <w:unhideWhenUsed/>
    <w:rsid w:val="006279FD"/>
    <w:pPr>
      <w:ind w:left="440"/>
    </w:pPr>
    <w:rPr>
      <w:rFonts w:asciiTheme="minorHAnsi" w:hAnsiTheme="minorHAnsi"/>
      <w:i/>
      <w:iCs/>
      <w:sz w:val="20"/>
      <w:szCs w:val="20"/>
    </w:rPr>
  </w:style>
  <w:style w:type="paragraph" w:styleId="TOC4">
    <w:name w:val="toc 4"/>
    <w:basedOn w:val="Normal"/>
    <w:next w:val="Normal"/>
    <w:autoRedefine/>
    <w:uiPriority w:val="39"/>
    <w:unhideWhenUsed/>
    <w:rsid w:val="006279FD"/>
    <w:pPr>
      <w:ind w:left="660"/>
    </w:pPr>
    <w:rPr>
      <w:rFonts w:asciiTheme="minorHAnsi" w:hAnsiTheme="minorHAnsi"/>
      <w:sz w:val="18"/>
      <w:szCs w:val="18"/>
    </w:rPr>
  </w:style>
  <w:style w:type="paragraph" w:styleId="TOC5">
    <w:name w:val="toc 5"/>
    <w:basedOn w:val="Normal"/>
    <w:next w:val="Normal"/>
    <w:autoRedefine/>
    <w:uiPriority w:val="39"/>
    <w:unhideWhenUsed/>
    <w:rsid w:val="006279FD"/>
    <w:pPr>
      <w:ind w:left="880"/>
    </w:pPr>
    <w:rPr>
      <w:rFonts w:asciiTheme="minorHAnsi" w:hAnsiTheme="minorHAnsi"/>
      <w:sz w:val="18"/>
      <w:szCs w:val="18"/>
    </w:rPr>
  </w:style>
  <w:style w:type="paragraph" w:styleId="TOC6">
    <w:name w:val="toc 6"/>
    <w:basedOn w:val="Normal"/>
    <w:next w:val="Normal"/>
    <w:autoRedefine/>
    <w:uiPriority w:val="39"/>
    <w:unhideWhenUsed/>
    <w:rsid w:val="006279FD"/>
    <w:pPr>
      <w:ind w:left="1100"/>
    </w:pPr>
    <w:rPr>
      <w:rFonts w:asciiTheme="minorHAnsi" w:hAnsiTheme="minorHAnsi"/>
      <w:sz w:val="18"/>
      <w:szCs w:val="18"/>
    </w:rPr>
  </w:style>
  <w:style w:type="paragraph" w:styleId="TOC7">
    <w:name w:val="toc 7"/>
    <w:basedOn w:val="Normal"/>
    <w:next w:val="Normal"/>
    <w:autoRedefine/>
    <w:uiPriority w:val="39"/>
    <w:unhideWhenUsed/>
    <w:rsid w:val="006279FD"/>
    <w:pPr>
      <w:ind w:left="1320"/>
    </w:pPr>
    <w:rPr>
      <w:rFonts w:asciiTheme="minorHAnsi" w:hAnsiTheme="minorHAnsi"/>
      <w:sz w:val="18"/>
      <w:szCs w:val="18"/>
    </w:rPr>
  </w:style>
  <w:style w:type="paragraph" w:styleId="TOC8">
    <w:name w:val="toc 8"/>
    <w:basedOn w:val="Normal"/>
    <w:next w:val="Normal"/>
    <w:autoRedefine/>
    <w:uiPriority w:val="39"/>
    <w:unhideWhenUsed/>
    <w:rsid w:val="006279FD"/>
    <w:pPr>
      <w:ind w:left="1540"/>
    </w:pPr>
    <w:rPr>
      <w:rFonts w:asciiTheme="minorHAnsi" w:hAnsiTheme="minorHAnsi"/>
      <w:sz w:val="18"/>
      <w:szCs w:val="18"/>
    </w:rPr>
  </w:style>
  <w:style w:type="paragraph" w:styleId="TOC9">
    <w:name w:val="toc 9"/>
    <w:basedOn w:val="Normal"/>
    <w:next w:val="Normal"/>
    <w:autoRedefine/>
    <w:uiPriority w:val="39"/>
    <w:unhideWhenUsed/>
    <w:rsid w:val="006279FD"/>
    <w:pPr>
      <w:ind w:left="1760"/>
    </w:pPr>
    <w:rPr>
      <w:rFonts w:asciiTheme="minorHAnsi" w:hAnsiTheme="minorHAnsi"/>
      <w:sz w:val="18"/>
      <w:szCs w:val="18"/>
    </w:rPr>
  </w:style>
  <w:style w:type="paragraph" w:styleId="Revision">
    <w:name w:val="Revision"/>
    <w:hidden/>
    <w:uiPriority w:val="99"/>
    <w:semiHidden/>
    <w:rsid w:val="004F3F7B"/>
    <w:rPr>
      <w:rFonts w:cstheme="minorBidi"/>
      <w:lang w:val="en-GB"/>
    </w:rPr>
  </w:style>
  <w:style w:type="paragraph" w:styleId="BodyText">
    <w:name w:val="Body Text"/>
    <w:basedOn w:val="Normal"/>
    <w:link w:val="BodyTextChar"/>
    <w:uiPriority w:val="99"/>
    <w:semiHidden/>
    <w:unhideWhenUsed/>
    <w:rsid w:val="00511EB6"/>
    <w:pPr>
      <w:spacing w:before="180" w:after="120" w:line="280" w:lineRule="atLeast"/>
    </w:pPr>
    <w:rPr>
      <w:rFonts w:eastAsia="Times New Roman" w:cs="Times New Roman"/>
      <w:sz w:val="20"/>
      <w:szCs w:val="20"/>
      <w:lang w:val="en-AU" w:eastAsia="en-AU"/>
    </w:rPr>
  </w:style>
  <w:style w:type="character" w:customStyle="1" w:styleId="BodyTextChar">
    <w:name w:val="Body Text Char"/>
    <w:basedOn w:val="DefaultParagraphFont"/>
    <w:link w:val="BodyText"/>
    <w:uiPriority w:val="99"/>
    <w:semiHidden/>
    <w:rsid w:val="00511EB6"/>
    <w:rPr>
      <w:rFonts w:eastAsia="Times New Roman" w:cs="Times New Roman"/>
      <w:sz w:val="20"/>
      <w:szCs w:val="20"/>
      <w:lang w:eastAsia="en-AU"/>
    </w:rPr>
  </w:style>
  <w:style w:type="paragraph" w:styleId="TOCHeading">
    <w:name w:val="TOC Heading"/>
    <w:basedOn w:val="Heading1"/>
    <w:next w:val="Normal"/>
    <w:uiPriority w:val="39"/>
    <w:unhideWhenUsed/>
    <w:qFormat/>
    <w:rsid w:val="001D04D9"/>
    <w:pPr>
      <w:keepLines/>
      <w:spacing w:before="480" w:after="0" w:line="276" w:lineRule="auto"/>
      <w:ind w:left="0" w:firstLine="0"/>
      <w:outlineLvl w:val="9"/>
    </w:pPr>
    <w:rPr>
      <w:rFonts w:asciiTheme="majorHAnsi" w:hAnsiTheme="majorHAnsi"/>
      <w:color w:val="365F91" w:themeColor="accent1" w:themeShade="BF"/>
      <w:sz w:val="28"/>
      <w:lang w:val="en-US" w:eastAsia="ja-JP"/>
    </w:rPr>
  </w:style>
  <w:style w:type="paragraph" w:styleId="ListParagraph">
    <w:name w:val="List Paragraph"/>
    <w:basedOn w:val="Normal"/>
    <w:uiPriority w:val="34"/>
    <w:qFormat/>
    <w:rsid w:val="00205B7B"/>
    <w:pPr>
      <w:ind w:left="720"/>
      <w:contextualSpacing/>
    </w:pPr>
  </w:style>
  <w:style w:type="table" w:customStyle="1" w:styleId="TableGrid1">
    <w:name w:val="Table Grid1"/>
    <w:basedOn w:val="TableNormal"/>
    <w:next w:val="TableGrid"/>
    <w:uiPriority w:val="59"/>
    <w:rsid w:val="00754B63"/>
    <w:rPr>
      <w:rFonts w:ascii="Calibri" w:eastAsia="Times New Roman"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4D1F56"/>
    <w:rPr>
      <w:color w:val="800080" w:themeColor="followedHyperlink"/>
      <w:u w:val="single"/>
    </w:rPr>
  </w:style>
  <w:style w:type="character" w:styleId="FootnoteReference">
    <w:name w:val="footnote reference"/>
    <w:basedOn w:val="DefaultParagraphFont"/>
    <w:uiPriority w:val="99"/>
    <w:unhideWhenUsed/>
    <w:rsid w:val="000C4263"/>
    <w:rPr>
      <w:vertAlign w:val="superscript"/>
    </w:rPr>
  </w:style>
  <w:style w:type="table" w:styleId="PlainTable3">
    <w:name w:val="Plain Table 3"/>
    <w:basedOn w:val="TableNormal"/>
    <w:uiPriority w:val="43"/>
    <w:rsid w:val="00B32B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32B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B32B6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B32B6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59"/>
    <w:rsid w:val="00C2220A"/>
    <w:rPr>
      <w:color w:val="2E3037"/>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22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0F8"/>
    <w:pPr>
      <w:autoSpaceDE w:val="0"/>
      <w:autoSpaceDN w:val="0"/>
      <w:adjustRightInd w:val="0"/>
    </w:pPr>
    <w:rPr>
      <w:color w:val="000000"/>
      <w:sz w:val="24"/>
      <w:szCs w:val="24"/>
      <w:lang w:val="en-GB"/>
    </w:rPr>
  </w:style>
  <w:style w:type="paragraph" w:customStyle="1" w:styleId="FSFigureTitle">
    <w:name w:val="FS Figure Title"/>
    <w:basedOn w:val="Normal"/>
    <w:next w:val="Normal"/>
    <w:qFormat/>
    <w:rsid w:val="00A43D78"/>
    <w:pPr>
      <w:widowControl w:val="0"/>
    </w:pPr>
    <w:rPr>
      <w:rFonts w:eastAsia="Times New Roman" w:cs="Arial"/>
      <w:i/>
      <w:szCs w:val="24"/>
      <w:lang w:bidi="en-US"/>
    </w:rPr>
  </w:style>
  <w:style w:type="paragraph" w:customStyle="1" w:styleId="FSBullet">
    <w:name w:val="FS Bullet"/>
    <w:basedOn w:val="Normal"/>
    <w:next w:val="Normal"/>
    <w:qFormat/>
    <w:rsid w:val="009317EA"/>
    <w:pPr>
      <w:numPr>
        <w:numId w:val="6"/>
      </w:numPr>
      <w:tabs>
        <w:tab w:val="clear" w:pos="720"/>
      </w:tabs>
      <w:ind w:left="567" w:hanging="567"/>
    </w:pPr>
    <w:rPr>
      <w:rFonts w:eastAsia="Times New Roman" w:cs="Times New Roman"/>
      <w:szCs w:val="20"/>
    </w:rPr>
  </w:style>
  <w:style w:type="table" w:customStyle="1" w:styleId="TableGrid3">
    <w:name w:val="Table Grid3"/>
    <w:basedOn w:val="TableNormal"/>
    <w:next w:val="TableGrid"/>
    <w:uiPriority w:val="59"/>
    <w:rsid w:val="00931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rsid w:val="00E32124"/>
    <w:pPr>
      <w:tabs>
        <w:tab w:val="left" w:pos="397"/>
      </w:tabs>
      <w:ind w:left="397" w:hanging="397"/>
    </w:pPr>
  </w:style>
  <w:style w:type="character" w:customStyle="1" w:styleId="CitaviBibliographyEntryChar">
    <w:name w:val="Citavi Bibliography Entry Char"/>
    <w:basedOn w:val="DefaultParagraphFont"/>
    <w:link w:val="CitaviBibliographyEntry"/>
    <w:rsid w:val="00E32124"/>
    <w:rPr>
      <w:rFonts w:cstheme="minorBidi"/>
      <w:lang w:val="en-GB"/>
    </w:rPr>
  </w:style>
  <w:style w:type="paragraph" w:customStyle="1" w:styleId="CitaviBibliographyHeading">
    <w:name w:val="Citavi Bibliography Heading"/>
    <w:basedOn w:val="Heading1"/>
    <w:link w:val="CitaviBibliographyHeadingChar"/>
    <w:rsid w:val="00E32124"/>
  </w:style>
  <w:style w:type="character" w:customStyle="1" w:styleId="CitaviBibliographyHeadingChar">
    <w:name w:val="Citavi Bibliography Heading Char"/>
    <w:basedOn w:val="DefaultParagraphFont"/>
    <w:link w:val="CitaviBibliographyHeading"/>
    <w:rsid w:val="00E32124"/>
    <w:rPr>
      <w:rFonts w:eastAsiaTheme="majorEastAsia" w:cstheme="majorBidi"/>
      <w:b/>
      <w:bCs/>
      <w:sz w:val="36"/>
      <w:szCs w:val="28"/>
      <w:lang w:val="en-GB"/>
    </w:rPr>
  </w:style>
  <w:style w:type="paragraph" w:customStyle="1" w:styleId="CitaviBibliographySubheading1">
    <w:name w:val="Citavi Bibliography Subheading 1"/>
    <w:basedOn w:val="Heading2"/>
    <w:link w:val="CitaviBibliographySubheading1Char"/>
    <w:rsid w:val="00E32124"/>
    <w:pPr>
      <w:outlineLvl w:val="9"/>
    </w:pPr>
  </w:style>
  <w:style w:type="character" w:customStyle="1" w:styleId="CitaviBibliographySubheading1Char">
    <w:name w:val="Citavi Bibliography Subheading 1 Char"/>
    <w:basedOn w:val="DefaultParagraphFont"/>
    <w:link w:val="CitaviBibliographySubheading1"/>
    <w:rsid w:val="00E32124"/>
    <w:rPr>
      <w:rFonts w:cstheme="minorBidi"/>
      <w:lang w:val="en-GB"/>
    </w:rPr>
  </w:style>
  <w:style w:type="paragraph" w:customStyle="1" w:styleId="CitaviBibliographySubheading2">
    <w:name w:val="Citavi Bibliography Subheading 2"/>
    <w:basedOn w:val="Heading3"/>
    <w:link w:val="CitaviBibliographySubheading2Char"/>
    <w:rsid w:val="00E32124"/>
    <w:pPr>
      <w:outlineLvl w:val="9"/>
    </w:pPr>
  </w:style>
  <w:style w:type="character" w:customStyle="1" w:styleId="CitaviBibliographySubheading2Char">
    <w:name w:val="Citavi Bibliography Subheading 2 Char"/>
    <w:basedOn w:val="DefaultParagraphFont"/>
    <w:link w:val="CitaviBibliographySubheading2"/>
    <w:rsid w:val="00E32124"/>
    <w:rPr>
      <w:rFonts w:eastAsiaTheme="majorEastAsia" w:cstheme="majorBidi"/>
      <w:b/>
      <w:bCs/>
      <w:szCs w:val="24"/>
      <w:lang w:val="en-GB" w:eastAsia="en-AU"/>
    </w:rPr>
  </w:style>
  <w:style w:type="paragraph" w:customStyle="1" w:styleId="CitaviBibliographySubheading3">
    <w:name w:val="Citavi Bibliography Subheading 3"/>
    <w:basedOn w:val="Heading4"/>
    <w:link w:val="CitaviBibliographySubheading3Char"/>
    <w:rsid w:val="00E32124"/>
    <w:pPr>
      <w:outlineLvl w:val="9"/>
    </w:pPr>
  </w:style>
  <w:style w:type="character" w:customStyle="1" w:styleId="CitaviBibliographySubheading3Char">
    <w:name w:val="Citavi Bibliography Subheading 3 Char"/>
    <w:basedOn w:val="DefaultParagraphFont"/>
    <w:link w:val="CitaviBibliographySubheading3"/>
    <w:rsid w:val="00E32124"/>
    <w:rPr>
      <w:rFonts w:eastAsiaTheme="majorEastAsia" w:cstheme="majorBidi"/>
      <w:b/>
      <w:bCs/>
      <w:i/>
      <w:iCs/>
      <w:lang w:val="en-GB"/>
    </w:rPr>
  </w:style>
  <w:style w:type="paragraph" w:customStyle="1" w:styleId="CitaviBibliographySubheading4">
    <w:name w:val="Citavi Bibliography Subheading 4"/>
    <w:basedOn w:val="Heading5"/>
    <w:link w:val="CitaviBibliographySubheading4Char"/>
    <w:rsid w:val="00E32124"/>
    <w:pPr>
      <w:outlineLvl w:val="9"/>
    </w:pPr>
  </w:style>
  <w:style w:type="character" w:customStyle="1" w:styleId="CitaviBibliographySubheading4Char">
    <w:name w:val="Citavi Bibliography Subheading 4 Char"/>
    <w:basedOn w:val="DefaultParagraphFont"/>
    <w:link w:val="CitaviBibliographySubheading4"/>
    <w:rsid w:val="00E32124"/>
    <w:rPr>
      <w:rFonts w:eastAsiaTheme="majorEastAsia" w:cstheme="majorBidi"/>
      <w:i/>
      <w:lang w:val="en-GB"/>
    </w:rPr>
  </w:style>
  <w:style w:type="paragraph" w:customStyle="1" w:styleId="CitaviBibliographySubheading5">
    <w:name w:val="Citavi Bibliography Subheading 5"/>
    <w:basedOn w:val="Heading6"/>
    <w:link w:val="CitaviBibliographySubheading5Char"/>
    <w:rsid w:val="00E32124"/>
    <w:pPr>
      <w:outlineLvl w:val="9"/>
    </w:pPr>
  </w:style>
  <w:style w:type="character" w:customStyle="1" w:styleId="CitaviBibliographySubheading5Char">
    <w:name w:val="Citavi Bibliography Subheading 5 Char"/>
    <w:basedOn w:val="DefaultParagraphFont"/>
    <w:link w:val="CitaviBibliographySubheading5"/>
    <w:rsid w:val="00E32124"/>
    <w:rPr>
      <w:rFonts w:asciiTheme="majorHAnsi" w:eastAsiaTheme="majorEastAsia" w:hAnsiTheme="majorHAnsi" w:cstheme="majorBidi"/>
      <w:i/>
      <w:iCs/>
      <w:color w:val="243F60" w:themeColor="accent1" w:themeShade="7F"/>
      <w:lang w:val="en-GB"/>
    </w:rPr>
  </w:style>
  <w:style w:type="paragraph" w:customStyle="1" w:styleId="CitaviBibliographySubheading6">
    <w:name w:val="Citavi Bibliography Subheading 6"/>
    <w:basedOn w:val="Heading7"/>
    <w:link w:val="CitaviBibliographySubheading6Char"/>
    <w:rsid w:val="00E32124"/>
    <w:pPr>
      <w:outlineLvl w:val="9"/>
    </w:pPr>
  </w:style>
  <w:style w:type="character" w:customStyle="1" w:styleId="CitaviBibliographySubheading6Char">
    <w:name w:val="Citavi Bibliography Subheading 6 Char"/>
    <w:basedOn w:val="DefaultParagraphFont"/>
    <w:link w:val="CitaviBibliographySubheading6"/>
    <w:rsid w:val="00E32124"/>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E32124"/>
    <w:rPr>
      <w:rFonts w:asciiTheme="majorHAnsi" w:eastAsiaTheme="majorEastAsia" w:hAnsiTheme="majorHAnsi" w:cstheme="majorBidi"/>
      <w:i/>
      <w:iCs/>
      <w:color w:val="243F60" w:themeColor="accent1" w:themeShade="7F"/>
      <w:lang w:val="en-GB"/>
    </w:rPr>
  </w:style>
  <w:style w:type="paragraph" w:customStyle="1" w:styleId="CitaviBibliographySubheading7">
    <w:name w:val="Citavi Bibliography Subheading 7"/>
    <w:basedOn w:val="Heading8"/>
    <w:link w:val="CitaviBibliographySubheading7Char"/>
    <w:rsid w:val="00E32124"/>
    <w:pPr>
      <w:outlineLvl w:val="9"/>
    </w:pPr>
  </w:style>
  <w:style w:type="character" w:customStyle="1" w:styleId="CitaviBibliographySubheading7Char">
    <w:name w:val="Citavi Bibliography Subheading 7 Char"/>
    <w:basedOn w:val="DefaultParagraphFont"/>
    <w:link w:val="CitaviBibliographySubheading7"/>
    <w:rsid w:val="00E32124"/>
    <w:rPr>
      <w:rFonts w:asciiTheme="majorHAnsi" w:eastAsiaTheme="majorEastAsia" w:hAnsiTheme="majorHAnsi" w:cstheme="majorBidi"/>
      <w:color w:val="272727" w:themeColor="text1" w:themeTint="D8"/>
      <w:sz w:val="21"/>
      <w:szCs w:val="21"/>
      <w:lang w:val="en-GB"/>
    </w:rPr>
  </w:style>
  <w:style w:type="character" w:customStyle="1" w:styleId="Heading8Char">
    <w:name w:val="Heading 8 Char"/>
    <w:basedOn w:val="DefaultParagraphFont"/>
    <w:link w:val="Heading8"/>
    <w:uiPriority w:val="9"/>
    <w:semiHidden/>
    <w:rsid w:val="00E32124"/>
    <w:rPr>
      <w:rFonts w:asciiTheme="majorHAnsi" w:eastAsiaTheme="majorEastAsia" w:hAnsiTheme="majorHAnsi" w:cstheme="majorBidi"/>
      <w:color w:val="272727" w:themeColor="text1" w:themeTint="D8"/>
      <w:sz w:val="21"/>
      <w:szCs w:val="21"/>
      <w:lang w:val="en-GB"/>
    </w:rPr>
  </w:style>
  <w:style w:type="paragraph" w:customStyle="1" w:styleId="CitaviBibliographySubheading8">
    <w:name w:val="Citavi Bibliography Subheading 8"/>
    <w:basedOn w:val="Heading9"/>
    <w:link w:val="CitaviBibliographySubheading8Char"/>
    <w:rsid w:val="00E32124"/>
    <w:pPr>
      <w:outlineLvl w:val="9"/>
    </w:pPr>
  </w:style>
  <w:style w:type="character" w:customStyle="1" w:styleId="CitaviBibliographySubheading8Char">
    <w:name w:val="Citavi Bibliography Subheading 8 Char"/>
    <w:basedOn w:val="DefaultParagraphFont"/>
    <w:link w:val="CitaviBibliographySubheading8"/>
    <w:rsid w:val="00E32124"/>
    <w:rPr>
      <w:rFonts w:asciiTheme="majorHAnsi" w:eastAsiaTheme="majorEastAsia" w:hAnsiTheme="majorHAnsi" w:cstheme="majorBidi"/>
      <w: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E32124"/>
    <w:rPr>
      <w:rFonts w:asciiTheme="majorHAnsi" w:eastAsiaTheme="majorEastAsia" w:hAnsiTheme="majorHAnsi" w:cstheme="majorBidi"/>
      <w:i/>
      <w:iCs/>
      <w:color w:val="272727" w:themeColor="text1" w:themeTint="D8"/>
      <w:sz w:val="21"/>
      <w:szCs w:val="21"/>
      <w:lang w:val="en-GB"/>
    </w:rPr>
  </w:style>
  <w:style w:type="paragraph" w:customStyle="1" w:styleId="Blankpage">
    <w:name w:val="Blank page"/>
    <w:basedOn w:val="Normal"/>
    <w:next w:val="Normal"/>
    <w:uiPriority w:val="23"/>
    <w:qFormat/>
    <w:rsid w:val="00EC1511"/>
    <w:pPr>
      <w:tabs>
        <w:tab w:val="left" w:pos="851"/>
      </w:tabs>
      <w:spacing w:before="6000"/>
      <w:jc w:val="center"/>
    </w:pPr>
    <w:rPr>
      <w:rFonts w:eastAsia="Times New Roman" w:cs="Times New Roman"/>
      <w:caps/>
      <w:szCs w:val="20"/>
    </w:rPr>
  </w:style>
  <w:style w:type="paragraph" w:styleId="NoSpacing">
    <w:name w:val="No Spacing"/>
    <w:uiPriority w:val="20"/>
    <w:rsid w:val="00EC1511"/>
    <w:pPr>
      <w:widowControl w:val="0"/>
    </w:pPr>
    <w:rPr>
      <w:rFonts w:cstheme="minorBidi"/>
      <w:lang w:val="en-GB"/>
    </w:rPr>
  </w:style>
  <w:style w:type="character" w:styleId="IntenseEmphasis">
    <w:name w:val="Intense Emphasis"/>
    <w:basedOn w:val="DefaultParagraphFont"/>
    <w:uiPriority w:val="21"/>
    <w:rsid w:val="00EC1511"/>
    <w:rPr>
      <w:b/>
      <w:bCs/>
      <w:i/>
      <w:iCs/>
      <w:color w:val="4F81BD" w:themeColor="accent1"/>
    </w:rPr>
  </w:style>
  <w:style w:type="table" w:styleId="ListTable4-Accent4">
    <w:name w:val="List Table 4 Accent 4"/>
    <w:basedOn w:val="TableNormal"/>
    <w:uiPriority w:val="49"/>
    <w:rsid w:val="002800D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NoList1">
    <w:name w:val="No List1"/>
    <w:next w:val="NoList"/>
    <w:uiPriority w:val="99"/>
    <w:semiHidden/>
    <w:unhideWhenUsed/>
    <w:rsid w:val="009F14CE"/>
  </w:style>
  <w:style w:type="table" w:customStyle="1" w:styleId="TableGrid5">
    <w:name w:val="Table Grid5"/>
    <w:basedOn w:val="TableNormal"/>
    <w:next w:val="TableGrid"/>
    <w:uiPriority w:val="59"/>
    <w:rsid w:val="009F1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CtMain">
    <w:name w:val="FSC_t_Main"/>
    <w:basedOn w:val="Normal"/>
    <w:rsid w:val="009A2B0E"/>
    <w:pPr>
      <w:widowControl w:val="0"/>
      <w:tabs>
        <w:tab w:val="left" w:pos="1134"/>
      </w:tabs>
      <w:spacing w:before="120" w:after="120"/>
      <w:ind w:left="1701" w:hanging="1701"/>
    </w:pPr>
    <w:rPr>
      <w:rFonts w:eastAsia="Times New Roman" w:cs="Arial"/>
      <w:iCs/>
      <w:sz w:val="20"/>
      <w:lang w:eastAsia="en-AU"/>
    </w:rPr>
  </w:style>
  <w:style w:type="paragraph" w:customStyle="1" w:styleId="FSCh5Section">
    <w:name w:val="FSC_h5_Section"/>
    <w:basedOn w:val="Normal"/>
    <w:next w:val="FSCtMain"/>
    <w:qFormat/>
    <w:rsid w:val="009A2B0E"/>
    <w:pPr>
      <w:keepNext/>
      <w:widowControl w:val="0"/>
      <w:spacing w:before="240" w:after="120"/>
      <w:ind w:left="1701" w:hanging="1701"/>
      <w:outlineLvl w:val="4"/>
    </w:pPr>
    <w:rPr>
      <w:rFonts w:eastAsia="Times New Roman" w:cs="Times New Roman"/>
      <w:b/>
      <w:bCs/>
      <w:kern w:val="32"/>
      <w:szCs w:val="24"/>
      <w:lang w:eastAsia="en-AU"/>
    </w:rPr>
  </w:style>
  <w:style w:type="paragraph" w:customStyle="1" w:styleId="FSCtPara">
    <w:name w:val="FSC_t_Para"/>
    <w:basedOn w:val="FSCtMain"/>
    <w:qFormat/>
    <w:rsid w:val="009A2B0E"/>
    <w:pPr>
      <w:tabs>
        <w:tab w:val="clear" w:pos="1134"/>
        <w:tab w:val="left" w:pos="1701"/>
      </w:tabs>
      <w:spacing w:before="60" w:after="60"/>
      <w:ind w:left="2268" w:hanging="2268"/>
    </w:pPr>
  </w:style>
  <w:style w:type="paragraph" w:customStyle="1" w:styleId="subsection">
    <w:name w:val="subsection"/>
    <w:basedOn w:val="Normal"/>
    <w:rsid w:val="00AC4B6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0">
    <w:name w:val="paragraph"/>
    <w:basedOn w:val="Normal"/>
    <w:rsid w:val="00AC4B63"/>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4342">
      <w:bodyDiv w:val="1"/>
      <w:marLeft w:val="0"/>
      <w:marRight w:val="0"/>
      <w:marTop w:val="0"/>
      <w:marBottom w:val="0"/>
      <w:divBdr>
        <w:top w:val="none" w:sz="0" w:space="0" w:color="auto"/>
        <w:left w:val="none" w:sz="0" w:space="0" w:color="auto"/>
        <w:bottom w:val="none" w:sz="0" w:space="0" w:color="auto"/>
        <w:right w:val="none" w:sz="0" w:space="0" w:color="auto"/>
      </w:divBdr>
    </w:div>
    <w:div w:id="119689844">
      <w:bodyDiv w:val="1"/>
      <w:marLeft w:val="0"/>
      <w:marRight w:val="0"/>
      <w:marTop w:val="0"/>
      <w:marBottom w:val="0"/>
      <w:divBdr>
        <w:top w:val="none" w:sz="0" w:space="0" w:color="auto"/>
        <w:left w:val="none" w:sz="0" w:space="0" w:color="auto"/>
        <w:bottom w:val="none" w:sz="0" w:space="0" w:color="auto"/>
        <w:right w:val="none" w:sz="0" w:space="0" w:color="auto"/>
      </w:divBdr>
    </w:div>
    <w:div w:id="132601608">
      <w:bodyDiv w:val="1"/>
      <w:marLeft w:val="0"/>
      <w:marRight w:val="0"/>
      <w:marTop w:val="0"/>
      <w:marBottom w:val="0"/>
      <w:divBdr>
        <w:top w:val="none" w:sz="0" w:space="0" w:color="auto"/>
        <w:left w:val="none" w:sz="0" w:space="0" w:color="auto"/>
        <w:bottom w:val="none" w:sz="0" w:space="0" w:color="auto"/>
        <w:right w:val="none" w:sz="0" w:space="0" w:color="auto"/>
      </w:divBdr>
    </w:div>
    <w:div w:id="150483922">
      <w:bodyDiv w:val="1"/>
      <w:marLeft w:val="0"/>
      <w:marRight w:val="0"/>
      <w:marTop w:val="0"/>
      <w:marBottom w:val="0"/>
      <w:divBdr>
        <w:top w:val="none" w:sz="0" w:space="0" w:color="auto"/>
        <w:left w:val="none" w:sz="0" w:space="0" w:color="auto"/>
        <w:bottom w:val="none" w:sz="0" w:space="0" w:color="auto"/>
        <w:right w:val="none" w:sz="0" w:space="0" w:color="auto"/>
      </w:divBdr>
    </w:div>
    <w:div w:id="178545915">
      <w:bodyDiv w:val="1"/>
      <w:marLeft w:val="0"/>
      <w:marRight w:val="0"/>
      <w:marTop w:val="0"/>
      <w:marBottom w:val="0"/>
      <w:divBdr>
        <w:top w:val="none" w:sz="0" w:space="0" w:color="auto"/>
        <w:left w:val="none" w:sz="0" w:space="0" w:color="auto"/>
        <w:bottom w:val="none" w:sz="0" w:space="0" w:color="auto"/>
        <w:right w:val="none" w:sz="0" w:space="0" w:color="auto"/>
      </w:divBdr>
    </w:div>
    <w:div w:id="296883925">
      <w:bodyDiv w:val="1"/>
      <w:marLeft w:val="0"/>
      <w:marRight w:val="0"/>
      <w:marTop w:val="0"/>
      <w:marBottom w:val="0"/>
      <w:divBdr>
        <w:top w:val="none" w:sz="0" w:space="0" w:color="auto"/>
        <w:left w:val="none" w:sz="0" w:space="0" w:color="auto"/>
        <w:bottom w:val="none" w:sz="0" w:space="0" w:color="auto"/>
        <w:right w:val="none" w:sz="0" w:space="0" w:color="auto"/>
      </w:divBdr>
    </w:div>
    <w:div w:id="330061547">
      <w:bodyDiv w:val="1"/>
      <w:marLeft w:val="0"/>
      <w:marRight w:val="0"/>
      <w:marTop w:val="0"/>
      <w:marBottom w:val="0"/>
      <w:divBdr>
        <w:top w:val="none" w:sz="0" w:space="0" w:color="auto"/>
        <w:left w:val="none" w:sz="0" w:space="0" w:color="auto"/>
        <w:bottom w:val="none" w:sz="0" w:space="0" w:color="auto"/>
        <w:right w:val="none" w:sz="0" w:space="0" w:color="auto"/>
      </w:divBdr>
    </w:div>
    <w:div w:id="421267697">
      <w:bodyDiv w:val="1"/>
      <w:marLeft w:val="0"/>
      <w:marRight w:val="0"/>
      <w:marTop w:val="0"/>
      <w:marBottom w:val="0"/>
      <w:divBdr>
        <w:top w:val="none" w:sz="0" w:space="0" w:color="auto"/>
        <w:left w:val="none" w:sz="0" w:space="0" w:color="auto"/>
        <w:bottom w:val="none" w:sz="0" w:space="0" w:color="auto"/>
        <w:right w:val="none" w:sz="0" w:space="0" w:color="auto"/>
      </w:divBdr>
    </w:div>
    <w:div w:id="469715249">
      <w:bodyDiv w:val="1"/>
      <w:marLeft w:val="0"/>
      <w:marRight w:val="0"/>
      <w:marTop w:val="0"/>
      <w:marBottom w:val="0"/>
      <w:divBdr>
        <w:top w:val="none" w:sz="0" w:space="0" w:color="auto"/>
        <w:left w:val="none" w:sz="0" w:space="0" w:color="auto"/>
        <w:bottom w:val="none" w:sz="0" w:space="0" w:color="auto"/>
        <w:right w:val="none" w:sz="0" w:space="0" w:color="auto"/>
      </w:divBdr>
    </w:div>
    <w:div w:id="502087347">
      <w:bodyDiv w:val="1"/>
      <w:marLeft w:val="0"/>
      <w:marRight w:val="0"/>
      <w:marTop w:val="0"/>
      <w:marBottom w:val="0"/>
      <w:divBdr>
        <w:top w:val="none" w:sz="0" w:space="0" w:color="auto"/>
        <w:left w:val="none" w:sz="0" w:space="0" w:color="auto"/>
        <w:bottom w:val="none" w:sz="0" w:space="0" w:color="auto"/>
        <w:right w:val="none" w:sz="0" w:space="0" w:color="auto"/>
      </w:divBdr>
    </w:div>
    <w:div w:id="525295545">
      <w:bodyDiv w:val="1"/>
      <w:marLeft w:val="0"/>
      <w:marRight w:val="0"/>
      <w:marTop w:val="0"/>
      <w:marBottom w:val="0"/>
      <w:divBdr>
        <w:top w:val="none" w:sz="0" w:space="0" w:color="auto"/>
        <w:left w:val="none" w:sz="0" w:space="0" w:color="auto"/>
        <w:bottom w:val="none" w:sz="0" w:space="0" w:color="auto"/>
        <w:right w:val="none" w:sz="0" w:space="0" w:color="auto"/>
      </w:divBdr>
    </w:div>
    <w:div w:id="528378323">
      <w:bodyDiv w:val="1"/>
      <w:marLeft w:val="0"/>
      <w:marRight w:val="0"/>
      <w:marTop w:val="0"/>
      <w:marBottom w:val="0"/>
      <w:divBdr>
        <w:top w:val="none" w:sz="0" w:space="0" w:color="auto"/>
        <w:left w:val="none" w:sz="0" w:space="0" w:color="auto"/>
        <w:bottom w:val="none" w:sz="0" w:space="0" w:color="auto"/>
        <w:right w:val="none" w:sz="0" w:space="0" w:color="auto"/>
      </w:divBdr>
    </w:div>
    <w:div w:id="534346950">
      <w:bodyDiv w:val="1"/>
      <w:marLeft w:val="0"/>
      <w:marRight w:val="0"/>
      <w:marTop w:val="0"/>
      <w:marBottom w:val="0"/>
      <w:divBdr>
        <w:top w:val="none" w:sz="0" w:space="0" w:color="auto"/>
        <w:left w:val="none" w:sz="0" w:space="0" w:color="auto"/>
        <w:bottom w:val="none" w:sz="0" w:space="0" w:color="auto"/>
        <w:right w:val="none" w:sz="0" w:space="0" w:color="auto"/>
      </w:divBdr>
    </w:div>
    <w:div w:id="564726642">
      <w:bodyDiv w:val="1"/>
      <w:marLeft w:val="0"/>
      <w:marRight w:val="0"/>
      <w:marTop w:val="0"/>
      <w:marBottom w:val="0"/>
      <w:divBdr>
        <w:top w:val="none" w:sz="0" w:space="0" w:color="auto"/>
        <w:left w:val="none" w:sz="0" w:space="0" w:color="auto"/>
        <w:bottom w:val="none" w:sz="0" w:space="0" w:color="auto"/>
        <w:right w:val="none" w:sz="0" w:space="0" w:color="auto"/>
      </w:divBdr>
    </w:div>
    <w:div w:id="614337210">
      <w:bodyDiv w:val="1"/>
      <w:marLeft w:val="0"/>
      <w:marRight w:val="0"/>
      <w:marTop w:val="0"/>
      <w:marBottom w:val="0"/>
      <w:divBdr>
        <w:top w:val="none" w:sz="0" w:space="0" w:color="auto"/>
        <w:left w:val="none" w:sz="0" w:space="0" w:color="auto"/>
        <w:bottom w:val="none" w:sz="0" w:space="0" w:color="auto"/>
        <w:right w:val="none" w:sz="0" w:space="0" w:color="auto"/>
      </w:divBdr>
    </w:div>
    <w:div w:id="619528532">
      <w:bodyDiv w:val="1"/>
      <w:marLeft w:val="0"/>
      <w:marRight w:val="0"/>
      <w:marTop w:val="0"/>
      <w:marBottom w:val="0"/>
      <w:divBdr>
        <w:top w:val="none" w:sz="0" w:space="0" w:color="auto"/>
        <w:left w:val="none" w:sz="0" w:space="0" w:color="auto"/>
        <w:bottom w:val="none" w:sz="0" w:space="0" w:color="auto"/>
        <w:right w:val="none" w:sz="0" w:space="0" w:color="auto"/>
      </w:divBdr>
    </w:div>
    <w:div w:id="636496655">
      <w:bodyDiv w:val="1"/>
      <w:marLeft w:val="0"/>
      <w:marRight w:val="0"/>
      <w:marTop w:val="0"/>
      <w:marBottom w:val="0"/>
      <w:divBdr>
        <w:top w:val="none" w:sz="0" w:space="0" w:color="auto"/>
        <w:left w:val="none" w:sz="0" w:space="0" w:color="auto"/>
        <w:bottom w:val="none" w:sz="0" w:space="0" w:color="auto"/>
        <w:right w:val="none" w:sz="0" w:space="0" w:color="auto"/>
      </w:divBdr>
    </w:div>
    <w:div w:id="666136796">
      <w:bodyDiv w:val="1"/>
      <w:marLeft w:val="0"/>
      <w:marRight w:val="0"/>
      <w:marTop w:val="0"/>
      <w:marBottom w:val="0"/>
      <w:divBdr>
        <w:top w:val="none" w:sz="0" w:space="0" w:color="auto"/>
        <w:left w:val="none" w:sz="0" w:space="0" w:color="auto"/>
        <w:bottom w:val="none" w:sz="0" w:space="0" w:color="auto"/>
        <w:right w:val="none" w:sz="0" w:space="0" w:color="auto"/>
      </w:divBdr>
    </w:div>
    <w:div w:id="751700573">
      <w:bodyDiv w:val="1"/>
      <w:marLeft w:val="0"/>
      <w:marRight w:val="0"/>
      <w:marTop w:val="0"/>
      <w:marBottom w:val="0"/>
      <w:divBdr>
        <w:top w:val="none" w:sz="0" w:space="0" w:color="auto"/>
        <w:left w:val="none" w:sz="0" w:space="0" w:color="auto"/>
        <w:bottom w:val="none" w:sz="0" w:space="0" w:color="auto"/>
        <w:right w:val="none" w:sz="0" w:space="0" w:color="auto"/>
      </w:divBdr>
    </w:div>
    <w:div w:id="806050584">
      <w:bodyDiv w:val="1"/>
      <w:marLeft w:val="0"/>
      <w:marRight w:val="0"/>
      <w:marTop w:val="0"/>
      <w:marBottom w:val="0"/>
      <w:divBdr>
        <w:top w:val="none" w:sz="0" w:space="0" w:color="auto"/>
        <w:left w:val="none" w:sz="0" w:space="0" w:color="auto"/>
        <w:bottom w:val="none" w:sz="0" w:space="0" w:color="auto"/>
        <w:right w:val="none" w:sz="0" w:space="0" w:color="auto"/>
      </w:divBdr>
    </w:div>
    <w:div w:id="862672799">
      <w:bodyDiv w:val="1"/>
      <w:marLeft w:val="0"/>
      <w:marRight w:val="0"/>
      <w:marTop w:val="0"/>
      <w:marBottom w:val="0"/>
      <w:divBdr>
        <w:top w:val="none" w:sz="0" w:space="0" w:color="auto"/>
        <w:left w:val="none" w:sz="0" w:space="0" w:color="auto"/>
        <w:bottom w:val="none" w:sz="0" w:space="0" w:color="auto"/>
        <w:right w:val="none" w:sz="0" w:space="0" w:color="auto"/>
      </w:divBdr>
    </w:div>
    <w:div w:id="865993467">
      <w:bodyDiv w:val="1"/>
      <w:marLeft w:val="0"/>
      <w:marRight w:val="0"/>
      <w:marTop w:val="0"/>
      <w:marBottom w:val="0"/>
      <w:divBdr>
        <w:top w:val="none" w:sz="0" w:space="0" w:color="auto"/>
        <w:left w:val="none" w:sz="0" w:space="0" w:color="auto"/>
        <w:bottom w:val="none" w:sz="0" w:space="0" w:color="auto"/>
        <w:right w:val="none" w:sz="0" w:space="0" w:color="auto"/>
      </w:divBdr>
    </w:div>
    <w:div w:id="905140197">
      <w:bodyDiv w:val="1"/>
      <w:marLeft w:val="0"/>
      <w:marRight w:val="0"/>
      <w:marTop w:val="0"/>
      <w:marBottom w:val="0"/>
      <w:divBdr>
        <w:top w:val="none" w:sz="0" w:space="0" w:color="auto"/>
        <w:left w:val="none" w:sz="0" w:space="0" w:color="auto"/>
        <w:bottom w:val="none" w:sz="0" w:space="0" w:color="auto"/>
        <w:right w:val="none" w:sz="0" w:space="0" w:color="auto"/>
      </w:divBdr>
    </w:div>
    <w:div w:id="938372007">
      <w:bodyDiv w:val="1"/>
      <w:marLeft w:val="0"/>
      <w:marRight w:val="0"/>
      <w:marTop w:val="0"/>
      <w:marBottom w:val="0"/>
      <w:divBdr>
        <w:top w:val="none" w:sz="0" w:space="0" w:color="auto"/>
        <w:left w:val="none" w:sz="0" w:space="0" w:color="auto"/>
        <w:bottom w:val="none" w:sz="0" w:space="0" w:color="auto"/>
        <w:right w:val="none" w:sz="0" w:space="0" w:color="auto"/>
      </w:divBdr>
    </w:div>
    <w:div w:id="939678153">
      <w:bodyDiv w:val="1"/>
      <w:marLeft w:val="0"/>
      <w:marRight w:val="0"/>
      <w:marTop w:val="0"/>
      <w:marBottom w:val="0"/>
      <w:divBdr>
        <w:top w:val="none" w:sz="0" w:space="0" w:color="auto"/>
        <w:left w:val="none" w:sz="0" w:space="0" w:color="auto"/>
        <w:bottom w:val="none" w:sz="0" w:space="0" w:color="auto"/>
        <w:right w:val="none" w:sz="0" w:space="0" w:color="auto"/>
      </w:divBdr>
    </w:div>
    <w:div w:id="958293914">
      <w:bodyDiv w:val="1"/>
      <w:marLeft w:val="0"/>
      <w:marRight w:val="0"/>
      <w:marTop w:val="0"/>
      <w:marBottom w:val="0"/>
      <w:divBdr>
        <w:top w:val="none" w:sz="0" w:space="0" w:color="auto"/>
        <w:left w:val="none" w:sz="0" w:space="0" w:color="auto"/>
        <w:bottom w:val="none" w:sz="0" w:space="0" w:color="auto"/>
        <w:right w:val="none" w:sz="0" w:space="0" w:color="auto"/>
      </w:divBdr>
    </w:div>
    <w:div w:id="982740002">
      <w:bodyDiv w:val="1"/>
      <w:marLeft w:val="0"/>
      <w:marRight w:val="0"/>
      <w:marTop w:val="0"/>
      <w:marBottom w:val="0"/>
      <w:divBdr>
        <w:top w:val="none" w:sz="0" w:space="0" w:color="auto"/>
        <w:left w:val="none" w:sz="0" w:space="0" w:color="auto"/>
        <w:bottom w:val="none" w:sz="0" w:space="0" w:color="auto"/>
        <w:right w:val="none" w:sz="0" w:space="0" w:color="auto"/>
      </w:divBdr>
    </w:div>
    <w:div w:id="997154806">
      <w:bodyDiv w:val="1"/>
      <w:marLeft w:val="0"/>
      <w:marRight w:val="0"/>
      <w:marTop w:val="0"/>
      <w:marBottom w:val="0"/>
      <w:divBdr>
        <w:top w:val="none" w:sz="0" w:space="0" w:color="auto"/>
        <w:left w:val="none" w:sz="0" w:space="0" w:color="auto"/>
        <w:bottom w:val="none" w:sz="0" w:space="0" w:color="auto"/>
        <w:right w:val="none" w:sz="0" w:space="0" w:color="auto"/>
      </w:divBdr>
    </w:div>
    <w:div w:id="1032807130">
      <w:bodyDiv w:val="1"/>
      <w:marLeft w:val="0"/>
      <w:marRight w:val="0"/>
      <w:marTop w:val="0"/>
      <w:marBottom w:val="0"/>
      <w:divBdr>
        <w:top w:val="none" w:sz="0" w:space="0" w:color="auto"/>
        <w:left w:val="none" w:sz="0" w:space="0" w:color="auto"/>
        <w:bottom w:val="none" w:sz="0" w:space="0" w:color="auto"/>
        <w:right w:val="none" w:sz="0" w:space="0" w:color="auto"/>
      </w:divBdr>
    </w:div>
    <w:div w:id="1040739594">
      <w:bodyDiv w:val="1"/>
      <w:marLeft w:val="0"/>
      <w:marRight w:val="0"/>
      <w:marTop w:val="0"/>
      <w:marBottom w:val="0"/>
      <w:divBdr>
        <w:top w:val="none" w:sz="0" w:space="0" w:color="auto"/>
        <w:left w:val="none" w:sz="0" w:space="0" w:color="auto"/>
        <w:bottom w:val="none" w:sz="0" w:space="0" w:color="auto"/>
        <w:right w:val="none" w:sz="0" w:space="0" w:color="auto"/>
      </w:divBdr>
    </w:div>
    <w:div w:id="1059017214">
      <w:bodyDiv w:val="1"/>
      <w:marLeft w:val="0"/>
      <w:marRight w:val="0"/>
      <w:marTop w:val="0"/>
      <w:marBottom w:val="0"/>
      <w:divBdr>
        <w:top w:val="none" w:sz="0" w:space="0" w:color="auto"/>
        <w:left w:val="none" w:sz="0" w:space="0" w:color="auto"/>
        <w:bottom w:val="none" w:sz="0" w:space="0" w:color="auto"/>
        <w:right w:val="none" w:sz="0" w:space="0" w:color="auto"/>
      </w:divBdr>
    </w:div>
    <w:div w:id="1060790684">
      <w:bodyDiv w:val="1"/>
      <w:marLeft w:val="0"/>
      <w:marRight w:val="0"/>
      <w:marTop w:val="0"/>
      <w:marBottom w:val="0"/>
      <w:divBdr>
        <w:top w:val="none" w:sz="0" w:space="0" w:color="auto"/>
        <w:left w:val="none" w:sz="0" w:space="0" w:color="auto"/>
        <w:bottom w:val="none" w:sz="0" w:space="0" w:color="auto"/>
        <w:right w:val="none" w:sz="0" w:space="0" w:color="auto"/>
      </w:divBdr>
    </w:div>
    <w:div w:id="1070272594">
      <w:bodyDiv w:val="1"/>
      <w:marLeft w:val="0"/>
      <w:marRight w:val="0"/>
      <w:marTop w:val="0"/>
      <w:marBottom w:val="0"/>
      <w:divBdr>
        <w:top w:val="none" w:sz="0" w:space="0" w:color="auto"/>
        <w:left w:val="none" w:sz="0" w:space="0" w:color="auto"/>
        <w:bottom w:val="none" w:sz="0" w:space="0" w:color="auto"/>
        <w:right w:val="none" w:sz="0" w:space="0" w:color="auto"/>
      </w:divBdr>
    </w:div>
    <w:div w:id="1142386791">
      <w:bodyDiv w:val="1"/>
      <w:marLeft w:val="0"/>
      <w:marRight w:val="0"/>
      <w:marTop w:val="0"/>
      <w:marBottom w:val="0"/>
      <w:divBdr>
        <w:top w:val="none" w:sz="0" w:space="0" w:color="auto"/>
        <w:left w:val="none" w:sz="0" w:space="0" w:color="auto"/>
        <w:bottom w:val="none" w:sz="0" w:space="0" w:color="auto"/>
        <w:right w:val="none" w:sz="0" w:space="0" w:color="auto"/>
      </w:divBdr>
    </w:div>
    <w:div w:id="1168251430">
      <w:bodyDiv w:val="1"/>
      <w:marLeft w:val="0"/>
      <w:marRight w:val="0"/>
      <w:marTop w:val="0"/>
      <w:marBottom w:val="0"/>
      <w:divBdr>
        <w:top w:val="none" w:sz="0" w:space="0" w:color="auto"/>
        <w:left w:val="none" w:sz="0" w:space="0" w:color="auto"/>
        <w:bottom w:val="none" w:sz="0" w:space="0" w:color="auto"/>
        <w:right w:val="none" w:sz="0" w:space="0" w:color="auto"/>
      </w:divBdr>
    </w:div>
    <w:div w:id="1180974909">
      <w:bodyDiv w:val="1"/>
      <w:marLeft w:val="0"/>
      <w:marRight w:val="0"/>
      <w:marTop w:val="0"/>
      <w:marBottom w:val="0"/>
      <w:divBdr>
        <w:top w:val="none" w:sz="0" w:space="0" w:color="auto"/>
        <w:left w:val="none" w:sz="0" w:space="0" w:color="auto"/>
        <w:bottom w:val="none" w:sz="0" w:space="0" w:color="auto"/>
        <w:right w:val="none" w:sz="0" w:space="0" w:color="auto"/>
      </w:divBdr>
    </w:div>
    <w:div w:id="1273248943">
      <w:bodyDiv w:val="1"/>
      <w:marLeft w:val="0"/>
      <w:marRight w:val="0"/>
      <w:marTop w:val="0"/>
      <w:marBottom w:val="0"/>
      <w:divBdr>
        <w:top w:val="none" w:sz="0" w:space="0" w:color="auto"/>
        <w:left w:val="none" w:sz="0" w:space="0" w:color="auto"/>
        <w:bottom w:val="none" w:sz="0" w:space="0" w:color="auto"/>
        <w:right w:val="none" w:sz="0" w:space="0" w:color="auto"/>
      </w:divBdr>
    </w:div>
    <w:div w:id="1279529840">
      <w:bodyDiv w:val="1"/>
      <w:marLeft w:val="0"/>
      <w:marRight w:val="0"/>
      <w:marTop w:val="0"/>
      <w:marBottom w:val="0"/>
      <w:divBdr>
        <w:top w:val="none" w:sz="0" w:space="0" w:color="auto"/>
        <w:left w:val="none" w:sz="0" w:space="0" w:color="auto"/>
        <w:bottom w:val="none" w:sz="0" w:space="0" w:color="auto"/>
        <w:right w:val="none" w:sz="0" w:space="0" w:color="auto"/>
      </w:divBdr>
    </w:div>
    <w:div w:id="1287083657">
      <w:bodyDiv w:val="1"/>
      <w:marLeft w:val="0"/>
      <w:marRight w:val="0"/>
      <w:marTop w:val="0"/>
      <w:marBottom w:val="0"/>
      <w:divBdr>
        <w:top w:val="none" w:sz="0" w:space="0" w:color="auto"/>
        <w:left w:val="none" w:sz="0" w:space="0" w:color="auto"/>
        <w:bottom w:val="none" w:sz="0" w:space="0" w:color="auto"/>
        <w:right w:val="none" w:sz="0" w:space="0" w:color="auto"/>
      </w:divBdr>
    </w:div>
    <w:div w:id="1375882338">
      <w:bodyDiv w:val="1"/>
      <w:marLeft w:val="0"/>
      <w:marRight w:val="0"/>
      <w:marTop w:val="0"/>
      <w:marBottom w:val="0"/>
      <w:divBdr>
        <w:top w:val="none" w:sz="0" w:space="0" w:color="auto"/>
        <w:left w:val="none" w:sz="0" w:space="0" w:color="auto"/>
        <w:bottom w:val="none" w:sz="0" w:space="0" w:color="auto"/>
        <w:right w:val="none" w:sz="0" w:space="0" w:color="auto"/>
      </w:divBdr>
    </w:div>
    <w:div w:id="1399479583">
      <w:bodyDiv w:val="1"/>
      <w:marLeft w:val="0"/>
      <w:marRight w:val="0"/>
      <w:marTop w:val="0"/>
      <w:marBottom w:val="0"/>
      <w:divBdr>
        <w:top w:val="none" w:sz="0" w:space="0" w:color="auto"/>
        <w:left w:val="none" w:sz="0" w:space="0" w:color="auto"/>
        <w:bottom w:val="none" w:sz="0" w:space="0" w:color="auto"/>
        <w:right w:val="none" w:sz="0" w:space="0" w:color="auto"/>
      </w:divBdr>
    </w:div>
    <w:div w:id="1422070565">
      <w:bodyDiv w:val="1"/>
      <w:marLeft w:val="0"/>
      <w:marRight w:val="0"/>
      <w:marTop w:val="0"/>
      <w:marBottom w:val="0"/>
      <w:divBdr>
        <w:top w:val="none" w:sz="0" w:space="0" w:color="auto"/>
        <w:left w:val="none" w:sz="0" w:space="0" w:color="auto"/>
        <w:bottom w:val="none" w:sz="0" w:space="0" w:color="auto"/>
        <w:right w:val="none" w:sz="0" w:space="0" w:color="auto"/>
      </w:divBdr>
    </w:div>
    <w:div w:id="1511986807">
      <w:bodyDiv w:val="1"/>
      <w:marLeft w:val="0"/>
      <w:marRight w:val="0"/>
      <w:marTop w:val="0"/>
      <w:marBottom w:val="0"/>
      <w:divBdr>
        <w:top w:val="none" w:sz="0" w:space="0" w:color="auto"/>
        <w:left w:val="none" w:sz="0" w:space="0" w:color="auto"/>
        <w:bottom w:val="none" w:sz="0" w:space="0" w:color="auto"/>
        <w:right w:val="none" w:sz="0" w:space="0" w:color="auto"/>
      </w:divBdr>
      <w:divsChild>
        <w:div w:id="766003027">
          <w:marLeft w:val="0"/>
          <w:marRight w:val="0"/>
          <w:marTop w:val="0"/>
          <w:marBottom w:val="0"/>
          <w:divBdr>
            <w:top w:val="none" w:sz="0" w:space="0" w:color="auto"/>
            <w:left w:val="none" w:sz="0" w:space="0" w:color="auto"/>
            <w:bottom w:val="none" w:sz="0" w:space="0" w:color="auto"/>
            <w:right w:val="none" w:sz="0" w:space="0" w:color="auto"/>
          </w:divBdr>
          <w:divsChild>
            <w:div w:id="489492142">
              <w:marLeft w:val="0"/>
              <w:marRight w:val="0"/>
              <w:marTop w:val="0"/>
              <w:marBottom w:val="0"/>
              <w:divBdr>
                <w:top w:val="none" w:sz="0" w:space="0" w:color="auto"/>
                <w:left w:val="none" w:sz="0" w:space="0" w:color="auto"/>
                <w:bottom w:val="none" w:sz="0" w:space="0" w:color="auto"/>
                <w:right w:val="none" w:sz="0" w:space="0" w:color="auto"/>
              </w:divBdr>
              <w:divsChild>
                <w:div w:id="591083338">
                  <w:marLeft w:val="0"/>
                  <w:marRight w:val="0"/>
                  <w:marTop w:val="0"/>
                  <w:marBottom w:val="0"/>
                  <w:divBdr>
                    <w:top w:val="none" w:sz="0" w:space="0" w:color="auto"/>
                    <w:left w:val="none" w:sz="0" w:space="0" w:color="auto"/>
                    <w:bottom w:val="none" w:sz="0" w:space="0" w:color="auto"/>
                    <w:right w:val="none" w:sz="0" w:space="0" w:color="auto"/>
                  </w:divBdr>
                  <w:divsChild>
                    <w:div w:id="288975096">
                      <w:marLeft w:val="3000"/>
                      <w:marRight w:val="0"/>
                      <w:marTop w:val="0"/>
                      <w:marBottom w:val="75"/>
                      <w:divBdr>
                        <w:top w:val="none" w:sz="0" w:space="0" w:color="auto"/>
                        <w:left w:val="none" w:sz="0" w:space="0" w:color="auto"/>
                        <w:bottom w:val="none" w:sz="0" w:space="0" w:color="auto"/>
                        <w:right w:val="none" w:sz="0" w:space="0" w:color="auto"/>
                      </w:divBdr>
                      <w:divsChild>
                        <w:div w:id="1113597011">
                          <w:marLeft w:val="0"/>
                          <w:marRight w:val="0"/>
                          <w:marTop w:val="0"/>
                          <w:marBottom w:val="0"/>
                          <w:divBdr>
                            <w:top w:val="none" w:sz="0" w:space="0" w:color="auto"/>
                            <w:left w:val="none" w:sz="0" w:space="0" w:color="auto"/>
                            <w:bottom w:val="none" w:sz="0" w:space="0" w:color="auto"/>
                            <w:right w:val="none" w:sz="0" w:space="0" w:color="auto"/>
                          </w:divBdr>
                          <w:divsChild>
                            <w:div w:id="1243829359">
                              <w:marLeft w:val="0"/>
                              <w:marRight w:val="0"/>
                              <w:marTop w:val="0"/>
                              <w:marBottom w:val="0"/>
                              <w:divBdr>
                                <w:top w:val="none" w:sz="0" w:space="0" w:color="auto"/>
                                <w:left w:val="none" w:sz="0" w:space="0" w:color="auto"/>
                                <w:bottom w:val="none" w:sz="0" w:space="0" w:color="auto"/>
                                <w:right w:val="none" w:sz="0" w:space="0" w:color="auto"/>
                              </w:divBdr>
                              <w:divsChild>
                                <w:div w:id="675959228">
                                  <w:marLeft w:val="0"/>
                                  <w:marRight w:val="0"/>
                                  <w:marTop w:val="0"/>
                                  <w:marBottom w:val="0"/>
                                  <w:divBdr>
                                    <w:top w:val="none" w:sz="0" w:space="0" w:color="auto"/>
                                    <w:left w:val="none" w:sz="0" w:space="0" w:color="auto"/>
                                    <w:bottom w:val="none" w:sz="0" w:space="0" w:color="auto"/>
                                    <w:right w:val="none" w:sz="0" w:space="0" w:color="auto"/>
                                  </w:divBdr>
                                  <w:divsChild>
                                    <w:div w:id="13245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639587">
      <w:bodyDiv w:val="1"/>
      <w:marLeft w:val="0"/>
      <w:marRight w:val="0"/>
      <w:marTop w:val="0"/>
      <w:marBottom w:val="0"/>
      <w:divBdr>
        <w:top w:val="none" w:sz="0" w:space="0" w:color="auto"/>
        <w:left w:val="none" w:sz="0" w:space="0" w:color="auto"/>
        <w:bottom w:val="none" w:sz="0" w:space="0" w:color="auto"/>
        <w:right w:val="none" w:sz="0" w:space="0" w:color="auto"/>
      </w:divBdr>
    </w:div>
    <w:div w:id="1573157373">
      <w:bodyDiv w:val="1"/>
      <w:marLeft w:val="0"/>
      <w:marRight w:val="0"/>
      <w:marTop w:val="0"/>
      <w:marBottom w:val="0"/>
      <w:divBdr>
        <w:top w:val="none" w:sz="0" w:space="0" w:color="auto"/>
        <w:left w:val="none" w:sz="0" w:space="0" w:color="auto"/>
        <w:bottom w:val="none" w:sz="0" w:space="0" w:color="auto"/>
        <w:right w:val="none" w:sz="0" w:space="0" w:color="auto"/>
      </w:divBdr>
    </w:div>
    <w:div w:id="1579366831">
      <w:bodyDiv w:val="1"/>
      <w:marLeft w:val="0"/>
      <w:marRight w:val="0"/>
      <w:marTop w:val="0"/>
      <w:marBottom w:val="0"/>
      <w:divBdr>
        <w:top w:val="none" w:sz="0" w:space="0" w:color="auto"/>
        <w:left w:val="none" w:sz="0" w:space="0" w:color="auto"/>
        <w:bottom w:val="none" w:sz="0" w:space="0" w:color="auto"/>
        <w:right w:val="none" w:sz="0" w:space="0" w:color="auto"/>
      </w:divBdr>
    </w:div>
    <w:div w:id="1605572716">
      <w:bodyDiv w:val="1"/>
      <w:marLeft w:val="0"/>
      <w:marRight w:val="0"/>
      <w:marTop w:val="0"/>
      <w:marBottom w:val="0"/>
      <w:divBdr>
        <w:top w:val="none" w:sz="0" w:space="0" w:color="auto"/>
        <w:left w:val="none" w:sz="0" w:space="0" w:color="auto"/>
        <w:bottom w:val="none" w:sz="0" w:space="0" w:color="auto"/>
        <w:right w:val="none" w:sz="0" w:space="0" w:color="auto"/>
      </w:divBdr>
    </w:div>
    <w:div w:id="1624461719">
      <w:bodyDiv w:val="1"/>
      <w:marLeft w:val="0"/>
      <w:marRight w:val="0"/>
      <w:marTop w:val="0"/>
      <w:marBottom w:val="0"/>
      <w:divBdr>
        <w:top w:val="none" w:sz="0" w:space="0" w:color="auto"/>
        <w:left w:val="none" w:sz="0" w:space="0" w:color="auto"/>
        <w:bottom w:val="none" w:sz="0" w:space="0" w:color="auto"/>
        <w:right w:val="none" w:sz="0" w:space="0" w:color="auto"/>
      </w:divBdr>
    </w:div>
    <w:div w:id="1668365840">
      <w:bodyDiv w:val="1"/>
      <w:marLeft w:val="0"/>
      <w:marRight w:val="0"/>
      <w:marTop w:val="0"/>
      <w:marBottom w:val="0"/>
      <w:divBdr>
        <w:top w:val="none" w:sz="0" w:space="0" w:color="auto"/>
        <w:left w:val="none" w:sz="0" w:space="0" w:color="auto"/>
        <w:bottom w:val="none" w:sz="0" w:space="0" w:color="auto"/>
        <w:right w:val="none" w:sz="0" w:space="0" w:color="auto"/>
      </w:divBdr>
    </w:div>
    <w:div w:id="1714310117">
      <w:bodyDiv w:val="1"/>
      <w:marLeft w:val="0"/>
      <w:marRight w:val="0"/>
      <w:marTop w:val="0"/>
      <w:marBottom w:val="0"/>
      <w:divBdr>
        <w:top w:val="none" w:sz="0" w:space="0" w:color="auto"/>
        <w:left w:val="none" w:sz="0" w:space="0" w:color="auto"/>
        <w:bottom w:val="none" w:sz="0" w:space="0" w:color="auto"/>
        <w:right w:val="none" w:sz="0" w:space="0" w:color="auto"/>
      </w:divBdr>
    </w:div>
    <w:div w:id="1723670900">
      <w:bodyDiv w:val="1"/>
      <w:marLeft w:val="0"/>
      <w:marRight w:val="0"/>
      <w:marTop w:val="0"/>
      <w:marBottom w:val="0"/>
      <w:divBdr>
        <w:top w:val="none" w:sz="0" w:space="0" w:color="auto"/>
        <w:left w:val="none" w:sz="0" w:space="0" w:color="auto"/>
        <w:bottom w:val="none" w:sz="0" w:space="0" w:color="auto"/>
        <w:right w:val="none" w:sz="0" w:space="0" w:color="auto"/>
      </w:divBdr>
    </w:div>
    <w:div w:id="1725718590">
      <w:bodyDiv w:val="1"/>
      <w:marLeft w:val="0"/>
      <w:marRight w:val="0"/>
      <w:marTop w:val="0"/>
      <w:marBottom w:val="0"/>
      <w:divBdr>
        <w:top w:val="none" w:sz="0" w:space="0" w:color="auto"/>
        <w:left w:val="none" w:sz="0" w:space="0" w:color="auto"/>
        <w:bottom w:val="none" w:sz="0" w:space="0" w:color="auto"/>
        <w:right w:val="none" w:sz="0" w:space="0" w:color="auto"/>
      </w:divBdr>
    </w:div>
    <w:div w:id="1727335538">
      <w:bodyDiv w:val="1"/>
      <w:marLeft w:val="0"/>
      <w:marRight w:val="0"/>
      <w:marTop w:val="0"/>
      <w:marBottom w:val="0"/>
      <w:divBdr>
        <w:top w:val="none" w:sz="0" w:space="0" w:color="auto"/>
        <w:left w:val="none" w:sz="0" w:space="0" w:color="auto"/>
        <w:bottom w:val="none" w:sz="0" w:space="0" w:color="auto"/>
        <w:right w:val="none" w:sz="0" w:space="0" w:color="auto"/>
      </w:divBdr>
    </w:div>
    <w:div w:id="1758091042">
      <w:bodyDiv w:val="1"/>
      <w:marLeft w:val="0"/>
      <w:marRight w:val="0"/>
      <w:marTop w:val="0"/>
      <w:marBottom w:val="0"/>
      <w:divBdr>
        <w:top w:val="none" w:sz="0" w:space="0" w:color="auto"/>
        <w:left w:val="none" w:sz="0" w:space="0" w:color="auto"/>
        <w:bottom w:val="none" w:sz="0" w:space="0" w:color="auto"/>
        <w:right w:val="none" w:sz="0" w:space="0" w:color="auto"/>
      </w:divBdr>
    </w:div>
    <w:div w:id="1795782069">
      <w:bodyDiv w:val="1"/>
      <w:marLeft w:val="0"/>
      <w:marRight w:val="0"/>
      <w:marTop w:val="0"/>
      <w:marBottom w:val="0"/>
      <w:divBdr>
        <w:top w:val="none" w:sz="0" w:space="0" w:color="auto"/>
        <w:left w:val="none" w:sz="0" w:space="0" w:color="auto"/>
        <w:bottom w:val="none" w:sz="0" w:space="0" w:color="auto"/>
        <w:right w:val="none" w:sz="0" w:space="0" w:color="auto"/>
      </w:divBdr>
    </w:div>
    <w:div w:id="1925651064">
      <w:bodyDiv w:val="1"/>
      <w:marLeft w:val="0"/>
      <w:marRight w:val="0"/>
      <w:marTop w:val="0"/>
      <w:marBottom w:val="0"/>
      <w:divBdr>
        <w:top w:val="none" w:sz="0" w:space="0" w:color="auto"/>
        <w:left w:val="none" w:sz="0" w:space="0" w:color="auto"/>
        <w:bottom w:val="none" w:sz="0" w:space="0" w:color="auto"/>
        <w:right w:val="none" w:sz="0" w:space="0" w:color="auto"/>
      </w:divBdr>
    </w:div>
    <w:div w:id="1945721796">
      <w:bodyDiv w:val="1"/>
      <w:marLeft w:val="0"/>
      <w:marRight w:val="0"/>
      <w:marTop w:val="0"/>
      <w:marBottom w:val="0"/>
      <w:divBdr>
        <w:top w:val="none" w:sz="0" w:space="0" w:color="auto"/>
        <w:left w:val="none" w:sz="0" w:space="0" w:color="auto"/>
        <w:bottom w:val="none" w:sz="0" w:space="0" w:color="auto"/>
        <w:right w:val="none" w:sz="0" w:space="0" w:color="auto"/>
      </w:divBdr>
    </w:div>
    <w:div w:id="2009163764">
      <w:bodyDiv w:val="1"/>
      <w:marLeft w:val="0"/>
      <w:marRight w:val="0"/>
      <w:marTop w:val="0"/>
      <w:marBottom w:val="0"/>
      <w:divBdr>
        <w:top w:val="none" w:sz="0" w:space="0" w:color="auto"/>
        <w:left w:val="none" w:sz="0" w:space="0" w:color="auto"/>
        <w:bottom w:val="none" w:sz="0" w:space="0" w:color="auto"/>
        <w:right w:val="none" w:sz="0" w:space="0" w:color="auto"/>
      </w:divBdr>
    </w:div>
    <w:div w:id="2124810709">
      <w:bodyDiv w:val="1"/>
      <w:marLeft w:val="0"/>
      <w:marRight w:val="0"/>
      <w:marTop w:val="0"/>
      <w:marBottom w:val="0"/>
      <w:divBdr>
        <w:top w:val="none" w:sz="0" w:space="0" w:color="auto"/>
        <w:left w:val="none" w:sz="0" w:space="0" w:color="auto"/>
        <w:bottom w:val="none" w:sz="0" w:space="0" w:color="auto"/>
        <w:right w:val="none" w:sz="0" w:space="0" w:color="auto"/>
      </w:divBdr>
    </w:div>
    <w:div w:id="2133280368">
      <w:bodyDiv w:val="1"/>
      <w:marLeft w:val="0"/>
      <w:marRight w:val="0"/>
      <w:marTop w:val="0"/>
      <w:marBottom w:val="0"/>
      <w:divBdr>
        <w:top w:val="none" w:sz="0" w:space="0" w:color="auto"/>
        <w:left w:val="none" w:sz="0" w:space="0" w:color="auto"/>
        <w:bottom w:val="none" w:sz="0" w:space="0" w:color="auto"/>
        <w:right w:val="none" w:sz="0" w:space="0" w:color="auto"/>
      </w:divBdr>
    </w:div>
    <w:div w:id="2142261373">
      <w:bodyDiv w:val="1"/>
      <w:marLeft w:val="0"/>
      <w:marRight w:val="0"/>
      <w:marTop w:val="0"/>
      <w:marBottom w:val="0"/>
      <w:divBdr>
        <w:top w:val="none" w:sz="0" w:space="0" w:color="auto"/>
        <w:left w:val="none" w:sz="0" w:space="0" w:color="auto"/>
        <w:bottom w:val="none" w:sz="0" w:space="0" w:color="auto"/>
        <w:right w:val="none" w:sz="0" w:space="0" w:color="auto"/>
      </w:divBdr>
    </w:div>
    <w:div w:id="2144231508">
      <w:bodyDiv w:val="1"/>
      <w:marLeft w:val="0"/>
      <w:marRight w:val="0"/>
      <w:marTop w:val="0"/>
      <w:marBottom w:val="0"/>
      <w:divBdr>
        <w:top w:val="none" w:sz="0" w:space="0" w:color="auto"/>
        <w:left w:val="none" w:sz="0" w:space="0" w:color="auto"/>
        <w:bottom w:val="none" w:sz="0" w:space="0" w:color="auto"/>
        <w:right w:val="none" w:sz="0" w:space="0" w:color="auto"/>
      </w:divBdr>
      <w:divsChild>
        <w:div w:id="1651709173">
          <w:marLeft w:val="0"/>
          <w:marRight w:val="0"/>
          <w:marTop w:val="0"/>
          <w:marBottom w:val="0"/>
          <w:divBdr>
            <w:top w:val="none" w:sz="0" w:space="0" w:color="auto"/>
            <w:left w:val="none" w:sz="0" w:space="0" w:color="auto"/>
            <w:bottom w:val="none" w:sz="0" w:space="0" w:color="auto"/>
            <w:right w:val="none" w:sz="0" w:space="0" w:color="auto"/>
          </w:divBdr>
          <w:divsChild>
            <w:div w:id="967247912">
              <w:marLeft w:val="0"/>
              <w:marRight w:val="0"/>
              <w:marTop w:val="0"/>
              <w:marBottom w:val="0"/>
              <w:divBdr>
                <w:top w:val="none" w:sz="0" w:space="0" w:color="auto"/>
                <w:left w:val="none" w:sz="0" w:space="0" w:color="auto"/>
                <w:bottom w:val="none" w:sz="0" w:space="0" w:color="auto"/>
                <w:right w:val="none" w:sz="0" w:space="0" w:color="auto"/>
              </w:divBdr>
              <w:divsChild>
                <w:div w:id="1276331858">
                  <w:marLeft w:val="0"/>
                  <w:marRight w:val="0"/>
                  <w:marTop w:val="0"/>
                  <w:marBottom w:val="0"/>
                  <w:divBdr>
                    <w:top w:val="none" w:sz="0" w:space="0" w:color="auto"/>
                    <w:left w:val="none" w:sz="0" w:space="0" w:color="auto"/>
                    <w:bottom w:val="none" w:sz="0" w:space="0" w:color="auto"/>
                    <w:right w:val="none" w:sz="0" w:space="0" w:color="auto"/>
                  </w:divBdr>
                  <w:divsChild>
                    <w:div w:id="121273753">
                      <w:marLeft w:val="0"/>
                      <w:marRight w:val="0"/>
                      <w:marTop w:val="0"/>
                      <w:marBottom w:val="0"/>
                      <w:divBdr>
                        <w:top w:val="none" w:sz="0" w:space="0" w:color="auto"/>
                        <w:left w:val="none" w:sz="0" w:space="0" w:color="auto"/>
                        <w:bottom w:val="none" w:sz="0" w:space="0" w:color="auto"/>
                        <w:right w:val="none" w:sz="0" w:space="0" w:color="auto"/>
                      </w:divBdr>
                    </w:div>
                    <w:div w:id="404567931">
                      <w:marLeft w:val="0"/>
                      <w:marRight w:val="0"/>
                      <w:marTop w:val="0"/>
                      <w:marBottom w:val="0"/>
                      <w:divBdr>
                        <w:top w:val="none" w:sz="0" w:space="0" w:color="auto"/>
                        <w:left w:val="none" w:sz="0" w:space="0" w:color="auto"/>
                        <w:bottom w:val="none" w:sz="0" w:space="0" w:color="auto"/>
                        <w:right w:val="none" w:sz="0" w:space="0" w:color="auto"/>
                      </w:divBdr>
                    </w:div>
                    <w:div w:id="898589612">
                      <w:marLeft w:val="0"/>
                      <w:marRight w:val="0"/>
                      <w:marTop w:val="0"/>
                      <w:marBottom w:val="0"/>
                      <w:divBdr>
                        <w:top w:val="none" w:sz="0" w:space="0" w:color="auto"/>
                        <w:left w:val="none" w:sz="0" w:space="0" w:color="auto"/>
                        <w:bottom w:val="none" w:sz="0" w:space="0" w:color="auto"/>
                        <w:right w:val="none" w:sz="0" w:space="0" w:color="auto"/>
                      </w:divBdr>
                    </w:div>
                    <w:div w:id="1117797343">
                      <w:marLeft w:val="0"/>
                      <w:marRight w:val="0"/>
                      <w:marTop w:val="0"/>
                      <w:marBottom w:val="0"/>
                      <w:divBdr>
                        <w:top w:val="none" w:sz="0" w:space="0" w:color="auto"/>
                        <w:left w:val="none" w:sz="0" w:space="0" w:color="auto"/>
                        <w:bottom w:val="none" w:sz="0" w:space="0" w:color="auto"/>
                        <w:right w:val="none" w:sz="0" w:space="0" w:color="auto"/>
                      </w:divBdr>
                    </w:div>
                    <w:div w:id="1296134588">
                      <w:marLeft w:val="0"/>
                      <w:marRight w:val="0"/>
                      <w:marTop w:val="0"/>
                      <w:marBottom w:val="0"/>
                      <w:divBdr>
                        <w:top w:val="none" w:sz="0" w:space="0" w:color="auto"/>
                        <w:left w:val="none" w:sz="0" w:space="0" w:color="auto"/>
                        <w:bottom w:val="none" w:sz="0" w:space="0" w:color="auto"/>
                        <w:right w:val="none" w:sz="0" w:space="0" w:color="auto"/>
                      </w:divBdr>
                    </w:div>
                    <w:div w:id="1411463534">
                      <w:marLeft w:val="0"/>
                      <w:marRight w:val="0"/>
                      <w:marTop w:val="0"/>
                      <w:marBottom w:val="0"/>
                      <w:divBdr>
                        <w:top w:val="none" w:sz="0" w:space="0" w:color="auto"/>
                        <w:left w:val="none" w:sz="0" w:space="0" w:color="auto"/>
                        <w:bottom w:val="none" w:sz="0" w:space="0" w:color="auto"/>
                        <w:right w:val="none" w:sz="0" w:space="0" w:color="auto"/>
                      </w:divBdr>
                    </w:div>
                    <w:div w:id="1550651647">
                      <w:marLeft w:val="0"/>
                      <w:marRight w:val="0"/>
                      <w:marTop w:val="0"/>
                      <w:marBottom w:val="0"/>
                      <w:divBdr>
                        <w:top w:val="none" w:sz="0" w:space="0" w:color="auto"/>
                        <w:left w:val="none" w:sz="0" w:space="0" w:color="auto"/>
                        <w:bottom w:val="none" w:sz="0" w:space="0" w:color="auto"/>
                        <w:right w:val="none" w:sz="0" w:space="0" w:color="auto"/>
                      </w:divBdr>
                    </w:div>
                    <w:div w:id="16008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agriculture.gov.au/ag-farm-food/hort-policy" TargetMode="External"/><Relationship Id="rId26" Type="http://schemas.openxmlformats.org/officeDocument/2006/relationships/hyperlink" Target="https://www.tqaaustralia.com.au/about-us/" TargetMode="External"/><Relationship Id="rId39" Type="http://schemas.openxmlformats.org/officeDocument/2006/relationships/diagramColors" Target="diagrams/colors1.xml"/><Relationship Id="rId21" Type="http://schemas.openxmlformats.org/officeDocument/2006/relationships/hyperlink" Target="https://www.horticulture.com.au/growers/help-your-business-grow/research-reports-publications-fact-sheets-and-more/grower-resources/ha18002-assets/australian-horticulture-statistics-handbook/" TargetMode="External"/><Relationship Id="rId34" Type="http://schemas.openxmlformats.org/officeDocument/2006/relationships/hyperlink" Target="doi:10.1136/bmjopen-2018-026630"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fsanzapps/proposals/P1052/Shared%20Documents/Working%20folder/Cost%20Benefit%20Assessment/Costings%20for%20CfS%20and%20RIS/TQA%20Final%20Report%20July%202011.pdf" TargetMode="External"/><Relationship Id="rId29" Type="http://schemas.openxmlformats.org/officeDocument/2006/relationships/hyperlink" Target="https://ageconsearch.umn.edu/record/276220/" TargetMode="Externa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https://doi.org/10.1371/journal.%20pone.0183641"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8.png"/><Relationship Id="rId53" Type="http://schemas.openxmlformats.org/officeDocument/2006/relationships/chart" Target="charts/chart1.xml"/><Relationship Id="rId58" Type="http://schemas.openxmlformats.org/officeDocument/2006/relationships/chart" Target="charts/chart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www.agriculture.gov.au/abares/research-topics/agricultural-outlook/agriculture-overview"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yperlink" Target="https://ausveg.com.au/app/data/technical-insights/docs/3264461_164290_VG13082.PDF" TargetMode="External"/><Relationship Id="rId30" Type="http://schemas.openxmlformats.org/officeDocument/2006/relationships/hyperlink" Target="https://journals.plos.org/plosone/article?id=10.1371/journal.pone.0235507" TargetMode="External"/><Relationship Id="rId35"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8.png"/><Relationship Id="rId9" Type="http://schemas.openxmlformats.org/officeDocument/2006/relationships/styles" Target="styles.xml"/><Relationship Id="rId8" Type="http://schemas.openxmlformats.org/officeDocument/2006/relationships/numbering" Target="numbering.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agriculture.gov.au/ag-farm-food/hort-policy/horticulture_fact_sheet" TargetMode="External"/><Relationship Id="rId25" Type="http://schemas.openxmlformats.org/officeDocument/2006/relationships/header" Target="header3.xml"/><Relationship Id="rId33" Type="http://schemas.openxmlformats.org/officeDocument/2006/relationships/hyperlink" Target="https://www.R-project.org/" TargetMode="External"/><Relationship Id="rId38" Type="http://schemas.openxmlformats.org/officeDocument/2006/relationships/diagramQuickStyle" Target="diagrams/quickStyle1.xml"/><Relationship Id="rId46" Type="http://schemas.openxmlformats.org/officeDocument/2006/relationships/image" Target="media/image9.png"/><Relationship Id="rId59" Type="http://schemas.openxmlformats.org/officeDocument/2006/relationships/chart" Target="charts/chart4.xml"/><Relationship Id="rId20" Type="http://schemas.openxmlformats.org/officeDocument/2006/relationships/hyperlink" Target="https://www.foodstandards.gov.au/code/proposals/Documents/P1015%20Horticulture%20PPPS%201CFS%20FINAL%20v2.pdf" TargetMode="External"/><Relationship Id="rId41" Type="http://schemas.openxmlformats.org/officeDocument/2006/relationships/image" Target="media/image4.png"/><Relationship Id="rId54" Type="http://schemas.openxmlformats.org/officeDocument/2006/relationships/image" Target="media/image16.png"/><Relationship Id="rId1" Type="http://schemas.openxmlformats.org/officeDocument/2006/relationships/customXml" Target="../customXml/item1.xml"/><Relationship Id="rId15" Type="http://schemas.openxmlformats.org/officeDocument/2006/relationships/hyperlink" Target="https://pmc.gov.au/resource-centre/regulation/cost-benefit-analysis-guidance-note." TargetMode="External"/><Relationship Id="rId23" Type="http://schemas.openxmlformats.org/officeDocument/2006/relationships/header" Target="header2.xml"/><Relationship Id="rId28" Type="http://schemas.openxmlformats.org/officeDocument/2006/relationships/hyperlink" Target="https://ageconsearch.umn.edu/record/259719/" TargetMode="External"/><Relationship Id="rId36" Type="http://schemas.openxmlformats.org/officeDocument/2006/relationships/diagramData" Target="diagrams/data1.xml"/><Relationship Id="rId49" Type="http://schemas.openxmlformats.org/officeDocument/2006/relationships/image" Target="media/image12.png"/><Relationship Id="rId57" Type="http://schemas.openxmlformats.org/officeDocument/2006/relationships/chart" Target="charts/chart2.xml"/><Relationship Id="rId10" Type="http://schemas.openxmlformats.org/officeDocument/2006/relationships/settings" Target="settings.xml"/><Relationship Id="rId31" Type="http://schemas.openxmlformats.org/officeDocument/2006/relationships/image" Target="media/image2.png"/><Relationship Id="rId44" Type="http://schemas.openxmlformats.org/officeDocument/2006/relationships/image" Target="media/image7.jpeg"/><Relationship Id="rId52" Type="http://schemas.openxmlformats.org/officeDocument/2006/relationships/image" Target="media/image15.png"/><Relationship Id="rId6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rademap.org/" TargetMode="External"/><Relationship Id="rId2" Type="http://schemas.openxmlformats.org/officeDocument/2006/relationships/hyperlink" Target="https://comtrade.un.org/" TargetMode="External"/><Relationship Id="rId1" Type="http://schemas.openxmlformats.org/officeDocument/2006/relationships/hyperlink" Target="https://www.sbs.com.au/news/third-person-dies-following-listeria-outbreak"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dhinc\Documents\Cost%20Benefit\Reports\ACS2019_HorticultureTab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dirty="0"/>
              <a:t>Vegetable</a:t>
            </a:r>
            <a:r>
              <a:rPr lang="en-GB" sz="1400" baseline="0" dirty="0"/>
              <a:t> </a:t>
            </a:r>
            <a:r>
              <a:rPr lang="en-GB" sz="1400" dirty="0"/>
              <a:t>Production</a:t>
            </a:r>
            <a:r>
              <a:rPr lang="en-GB" sz="1400" baseline="0" dirty="0"/>
              <a:t> Vs </a:t>
            </a:r>
            <a:r>
              <a:rPr lang="en-GB" sz="1400" baseline="0" dirty="0" smtClean="0"/>
              <a:t>Export – 30 years</a:t>
            </a:r>
            <a:endParaRPr lang="en-GB" sz="1400"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28783164818812"/>
          <c:y val="0.12113453391286927"/>
          <c:w val="0.70334793766186987"/>
          <c:h val="0.67644545908562626"/>
        </c:manualLayout>
      </c:layout>
      <c:areaChart>
        <c:grouping val="standard"/>
        <c:varyColors val="0"/>
        <c:ser>
          <c:idx val="0"/>
          <c:order val="0"/>
          <c:tx>
            <c:strRef>
              <c:f>'Table 11.1'!$J$10:$J$11</c:f>
              <c:strCache>
                <c:ptCount val="2"/>
                <c:pt idx="0">
                  <c:v>Production</c:v>
                </c:pt>
                <c:pt idx="1">
                  <c:v>$m</c:v>
                </c:pt>
              </c:strCache>
            </c:strRef>
          </c:tx>
          <c:spPr>
            <a:solidFill>
              <a:schemeClr val="accent1"/>
            </a:solidFill>
            <a:ln>
              <a:noFill/>
            </a:ln>
            <a:effectLst/>
          </c:spP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11.1'!$J$12:$J$39</c:f>
              <c:numCache>
                <c:formatCode>#,##0</c:formatCode>
                <c:ptCount val="28"/>
                <c:pt idx="0">
                  <c:v>1284.9000000000001</c:v>
                </c:pt>
                <c:pt idx="1">
                  <c:v>1289.8</c:v>
                </c:pt>
                <c:pt idx="2">
                  <c:v>1248.5999999999999</c:v>
                </c:pt>
                <c:pt idx="3">
                  <c:v>1443.7</c:v>
                </c:pt>
                <c:pt idx="4">
                  <c:v>1491.6</c:v>
                </c:pt>
                <c:pt idx="5">
                  <c:v>1616.1</c:v>
                </c:pt>
                <c:pt idx="6">
                  <c:v>1662.3</c:v>
                </c:pt>
                <c:pt idx="7">
                  <c:v>1812.3</c:v>
                </c:pt>
                <c:pt idx="8">
                  <c:v>1864.4</c:v>
                </c:pt>
                <c:pt idx="9">
                  <c:v>1861.9</c:v>
                </c:pt>
                <c:pt idx="10">
                  <c:v>2182.6</c:v>
                </c:pt>
                <c:pt idx="11">
                  <c:v>2268.6</c:v>
                </c:pt>
                <c:pt idx="12">
                  <c:v>2258.1</c:v>
                </c:pt>
                <c:pt idx="13">
                  <c:v>2355.5</c:v>
                </c:pt>
                <c:pt idx="14">
                  <c:v>2133.5</c:v>
                </c:pt>
                <c:pt idx="15">
                  <c:v>2878.1</c:v>
                </c:pt>
                <c:pt idx="16">
                  <c:v>3164.6</c:v>
                </c:pt>
                <c:pt idx="17">
                  <c:v>3362.8</c:v>
                </c:pt>
                <c:pt idx="18">
                  <c:v>3012.4</c:v>
                </c:pt>
                <c:pt idx="19">
                  <c:v>3023.2</c:v>
                </c:pt>
                <c:pt idx="20">
                  <c:v>3338.2</c:v>
                </c:pt>
                <c:pt idx="21">
                  <c:v>3338.5</c:v>
                </c:pt>
                <c:pt idx="22">
                  <c:v>3769.64</c:v>
                </c:pt>
                <c:pt idx="23">
                  <c:v>3509.63</c:v>
                </c:pt>
                <c:pt idx="24">
                  <c:v>3350.3420000000001</c:v>
                </c:pt>
                <c:pt idx="25">
                  <c:v>3585.3939999999998</c:v>
                </c:pt>
                <c:pt idx="26">
                  <c:v>3903.806</c:v>
                </c:pt>
                <c:pt idx="27">
                  <c:v>4096.549</c:v>
                </c:pt>
              </c:numCache>
            </c:numRef>
          </c:val>
          <c:extLst>
            <c:ext xmlns:c16="http://schemas.microsoft.com/office/drawing/2014/chart" uri="{C3380CC4-5D6E-409C-BE32-E72D297353CC}">
              <c16:uniqueId val="{00000000-1E46-4951-A040-27E18A32E50F}"/>
            </c:ext>
          </c:extLst>
        </c:ser>
        <c:ser>
          <c:idx val="1"/>
          <c:order val="1"/>
          <c:tx>
            <c:strRef>
              <c:f>'Table 11.1'!$K$10:$K$11</c:f>
              <c:strCache>
                <c:ptCount val="2"/>
                <c:pt idx="0">
                  <c:v>Exports</c:v>
                </c:pt>
                <c:pt idx="1">
                  <c:v>$m</c:v>
                </c:pt>
              </c:strCache>
            </c:strRef>
          </c:tx>
          <c:spPr>
            <a:solidFill>
              <a:schemeClr val="accent2"/>
            </a:solidFill>
            <a:ln>
              <a:noFill/>
            </a:ln>
            <a:effectLst/>
          </c:spP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11.1'!$K$12:$K$39</c:f>
              <c:numCache>
                <c:formatCode>#,##0</c:formatCode>
                <c:ptCount val="28"/>
                <c:pt idx="0">
                  <c:v>125.721</c:v>
                </c:pt>
                <c:pt idx="1">
                  <c:v>166.166</c:v>
                </c:pt>
                <c:pt idx="2">
                  <c:v>178.15100000000001</c:v>
                </c:pt>
                <c:pt idx="3">
                  <c:v>240.11600000000001</c:v>
                </c:pt>
                <c:pt idx="4">
                  <c:v>278.62900000000002</c:v>
                </c:pt>
                <c:pt idx="5">
                  <c:v>276.596</c:v>
                </c:pt>
                <c:pt idx="6">
                  <c:v>256.33999999999997</c:v>
                </c:pt>
                <c:pt idx="7">
                  <c:v>313.58499999999998</c:v>
                </c:pt>
                <c:pt idx="8">
                  <c:v>373.20600000000002</c:v>
                </c:pt>
                <c:pt idx="9">
                  <c:v>299.53399999999999</c:v>
                </c:pt>
                <c:pt idx="10">
                  <c:v>321.61599999999999</c:v>
                </c:pt>
                <c:pt idx="11">
                  <c:v>368.40699999999998</c:v>
                </c:pt>
                <c:pt idx="12">
                  <c:v>349.34699999999998</c:v>
                </c:pt>
                <c:pt idx="13">
                  <c:v>300.62</c:v>
                </c:pt>
                <c:pt idx="14">
                  <c:v>277.70299999999997</c:v>
                </c:pt>
                <c:pt idx="15">
                  <c:v>272.56299999999999</c:v>
                </c:pt>
                <c:pt idx="16">
                  <c:v>272.976</c:v>
                </c:pt>
                <c:pt idx="17">
                  <c:v>262.57799999999997</c:v>
                </c:pt>
                <c:pt idx="18">
                  <c:v>280.77</c:v>
                </c:pt>
                <c:pt idx="19">
                  <c:v>281.71499999999997</c:v>
                </c:pt>
                <c:pt idx="20">
                  <c:v>296.34899999999999</c:v>
                </c:pt>
                <c:pt idx="21">
                  <c:v>275.43400000000003</c:v>
                </c:pt>
                <c:pt idx="22">
                  <c:v>257.07900000000001</c:v>
                </c:pt>
                <c:pt idx="23">
                  <c:v>267.83999999999997</c:v>
                </c:pt>
                <c:pt idx="24">
                  <c:v>288.87200000000001</c:v>
                </c:pt>
                <c:pt idx="25">
                  <c:v>340.07499999999999</c:v>
                </c:pt>
                <c:pt idx="26">
                  <c:v>353.83100000000002</c:v>
                </c:pt>
                <c:pt idx="27">
                  <c:v>376.63200000000001</c:v>
                </c:pt>
              </c:numCache>
            </c:numRef>
          </c:val>
          <c:extLst>
            <c:ext xmlns:c16="http://schemas.microsoft.com/office/drawing/2014/chart" uri="{C3380CC4-5D6E-409C-BE32-E72D297353CC}">
              <c16:uniqueId val="{00000001-1E46-4951-A040-27E18A32E50F}"/>
            </c:ext>
          </c:extLst>
        </c:ser>
        <c:dLbls>
          <c:showLegendKey val="0"/>
          <c:showVal val="0"/>
          <c:showCatName val="0"/>
          <c:showSerName val="0"/>
          <c:showPercent val="0"/>
          <c:showBubbleSize val="0"/>
        </c:dLbls>
        <c:axId val="694567936"/>
        <c:axId val="694565440"/>
      </c:areaChart>
      <c:lineChart>
        <c:grouping val="standard"/>
        <c:varyColors val="0"/>
        <c:ser>
          <c:idx val="2"/>
          <c:order val="2"/>
          <c:tx>
            <c:strRef>
              <c:f>'Table 11.1'!$L$10:$L$11</c:f>
              <c:strCache>
                <c:ptCount val="2"/>
                <c:pt idx="0">
                  <c:v>Export</c:v>
                </c:pt>
                <c:pt idx="1">
                  <c:v>%</c:v>
                </c:pt>
              </c:strCache>
            </c:strRef>
          </c:tx>
          <c:spPr>
            <a:ln w="28575" cap="rnd">
              <a:solidFill>
                <a:srgbClr val="002060"/>
              </a:solidFill>
              <a:round/>
            </a:ln>
            <a:effectLst/>
          </c:spPr>
          <c:marker>
            <c:symbol val="none"/>
          </c:marker>
          <c:cat>
            <c:strRef>
              <c:f>'Table 11.1'!$B$12:$B$39</c:f>
              <c:strCache>
                <c:ptCount val="28"/>
                <c:pt idx="0">
                  <c:v>1990–91</c:v>
                </c:pt>
                <c:pt idx="1">
                  <c:v>1991–92</c:v>
                </c:pt>
                <c:pt idx="2">
                  <c:v>1992–93</c:v>
                </c:pt>
                <c:pt idx="3">
                  <c:v>1993–94</c:v>
                </c:pt>
                <c:pt idx="4">
                  <c:v>1994–95</c:v>
                </c:pt>
                <c:pt idx="5">
                  <c:v>1995–96</c:v>
                </c:pt>
                <c:pt idx="6">
                  <c:v>1996–97</c:v>
                </c:pt>
                <c:pt idx="7">
                  <c:v>1997–98</c:v>
                </c:pt>
                <c:pt idx="8">
                  <c:v>1998–99</c:v>
                </c:pt>
                <c:pt idx="9">
                  <c:v>1999–00</c:v>
                </c:pt>
                <c:pt idx="10">
                  <c:v>2000–01</c:v>
                </c:pt>
                <c:pt idx="11">
                  <c:v>2001–02</c:v>
                </c:pt>
                <c:pt idx="12">
                  <c:v>2002–03</c:v>
                </c:pt>
                <c:pt idx="13">
                  <c:v>2003–04</c:v>
                </c:pt>
                <c:pt idx="14">
                  <c:v>2004–05</c:v>
                </c:pt>
                <c:pt idx="15">
                  <c:v>2005–06</c:v>
                </c:pt>
                <c:pt idx="16">
                  <c:v>2006–07</c:v>
                </c:pt>
                <c:pt idx="17">
                  <c:v>2007–08</c:v>
                </c:pt>
                <c:pt idx="18">
                  <c:v>2008–09</c:v>
                </c:pt>
                <c:pt idx="19">
                  <c:v>2009–10</c:v>
                </c:pt>
                <c:pt idx="20">
                  <c:v>2010–11</c:v>
                </c:pt>
                <c:pt idx="21">
                  <c:v>2011–12</c:v>
                </c:pt>
                <c:pt idx="22">
                  <c:v>2012–13</c:v>
                </c:pt>
                <c:pt idx="23">
                  <c:v>2013–14</c:v>
                </c:pt>
                <c:pt idx="24">
                  <c:v>2014–15</c:v>
                </c:pt>
                <c:pt idx="25">
                  <c:v>2015–16</c:v>
                </c:pt>
                <c:pt idx="26">
                  <c:v>2016–17</c:v>
                </c:pt>
                <c:pt idx="27">
                  <c:v>2017–18</c:v>
                </c:pt>
              </c:strCache>
            </c:strRef>
          </c:cat>
          <c:val>
            <c:numRef>
              <c:f>'Table 11.1'!$L$12:$L$39</c:f>
              <c:numCache>
                <c:formatCode>#,##0</c:formatCode>
                <c:ptCount val="28"/>
                <c:pt idx="0">
                  <c:v>9.7844968480037355</c:v>
                </c:pt>
                <c:pt idx="1">
                  <c:v>12.883082648472632</c:v>
                </c:pt>
                <c:pt idx="2">
                  <c:v>14.268060227454752</c:v>
                </c:pt>
                <c:pt idx="3">
                  <c:v>16.631987254969868</c:v>
                </c:pt>
                <c:pt idx="4">
                  <c:v>18.679873960847416</c:v>
                </c:pt>
                <c:pt idx="5">
                  <c:v>17.115030010519153</c:v>
                </c:pt>
                <c:pt idx="6">
                  <c:v>15.420802502556697</c:v>
                </c:pt>
                <c:pt idx="7">
                  <c:v>17.303150692490206</c:v>
                </c:pt>
                <c:pt idx="8">
                  <c:v>20.017485518129156</c:v>
                </c:pt>
                <c:pt idx="9">
                  <c:v>16.087544980933455</c:v>
                </c:pt>
                <c:pt idx="10">
                  <c:v>14.735453129295337</c:v>
                </c:pt>
                <c:pt idx="11">
                  <c:v>16.2393987481266</c:v>
                </c:pt>
                <c:pt idx="12">
                  <c:v>15.4708383153979</c:v>
                </c:pt>
                <c:pt idx="13">
                  <c:v>12.762470812990873</c:v>
                </c:pt>
                <c:pt idx="14">
                  <c:v>13.016311225685492</c:v>
                </c:pt>
                <c:pt idx="15">
                  <c:v>9.470240783850457</c:v>
                </c:pt>
                <c:pt idx="16">
                  <c:v>8.625924287429692</c:v>
                </c:pt>
                <c:pt idx="17">
                  <c:v>7.8083144998215763</c:v>
                </c:pt>
                <c:pt idx="18">
                  <c:v>9.320475368476961</c:v>
                </c:pt>
                <c:pt idx="19">
                  <c:v>9.3184374173061641</c:v>
                </c:pt>
                <c:pt idx="20">
                  <c:v>8.877508837097837</c:v>
                </c:pt>
                <c:pt idx="21">
                  <c:v>8.2502321401827174</c:v>
                </c:pt>
                <c:pt idx="22">
                  <c:v>6.8197228382551129</c:v>
                </c:pt>
                <c:pt idx="23">
                  <c:v>7.6315736986519926</c:v>
                </c:pt>
                <c:pt idx="24">
                  <c:v>8.6221645432018583</c:v>
                </c:pt>
                <c:pt idx="25">
                  <c:v>9.4850105734544101</c:v>
                </c:pt>
                <c:pt idx="26">
                  <c:v>9.0637444586129554</c:v>
                </c:pt>
                <c:pt idx="27">
                  <c:v>9.1938849016574693</c:v>
                </c:pt>
              </c:numCache>
            </c:numRef>
          </c:val>
          <c:smooth val="0"/>
          <c:extLst>
            <c:ext xmlns:c16="http://schemas.microsoft.com/office/drawing/2014/chart" uri="{C3380CC4-5D6E-409C-BE32-E72D297353CC}">
              <c16:uniqueId val="{00000002-1E46-4951-A040-27E18A32E50F}"/>
            </c:ext>
          </c:extLst>
        </c:ser>
        <c:dLbls>
          <c:showLegendKey val="0"/>
          <c:showVal val="0"/>
          <c:showCatName val="0"/>
          <c:showSerName val="0"/>
          <c:showPercent val="0"/>
          <c:showBubbleSize val="0"/>
        </c:dLbls>
        <c:marker val="1"/>
        <c:smooth val="0"/>
        <c:axId val="697972432"/>
        <c:axId val="697977008"/>
      </c:lineChart>
      <c:catAx>
        <c:axId val="6945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94565440"/>
        <c:crosses val="autoZero"/>
        <c:auto val="1"/>
        <c:lblAlgn val="ctr"/>
        <c:lblOffset val="100"/>
        <c:noMultiLvlLbl val="0"/>
      </c:catAx>
      <c:valAx>
        <c:axId val="69456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dirty="0"/>
                  <a:t>Value of vegetables ($m)</a:t>
                </a:r>
              </a:p>
            </c:rich>
          </c:tx>
          <c:layout>
            <c:manualLayout>
              <c:xMode val="edge"/>
              <c:yMode val="edge"/>
              <c:x val="9.2938247050643121E-4"/>
              <c:y val="0.2416570812660956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67936"/>
        <c:crosses val="autoZero"/>
        <c:crossBetween val="between"/>
      </c:valAx>
      <c:valAx>
        <c:axId val="697977008"/>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dirty="0"/>
                  <a:t>% Export</a:t>
                </a:r>
              </a:p>
            </c:rich>
          </c:tx>
          <c:layout>
            <c:manualLayout>
              <c:xMode val="edge"/>
              <c:yMode val="edge"/>
              <c:x val="0.90370147457117067"/>
              <c:y val="0.3965235699989982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972432"/>
        <c:crosses val="max"/>
        <c:crossBetween val="between"/>
      </c:valAx>
      <c:catAx>
        <c:axId val="697972432"/>
        <c:scaling>
          <c:orientation val="minMax"/>
        </c:scaling>
        <c:delete val="1"/>
        <c:axPos val="b"/>
        <c:numFmt formatCode="General" sourceLinked="1"/>
        <c:majorTickMark val="out"/>
        <c:minorTickMark val="none"/>
        <c:tickLblPos val="nextTo"/>
        <c:crossAx val="697977008"/>
        <c:crosses val="autoZero"/>
        <c:auto val="1"/>
        <c:lblAlgn val="ctr"/>
        <c:lblOffset val="100"/>
        <c:noMultiLvlLbl val="0"/>
      </c:catAx>
      <c:spPr>
        <a:noFill/>
        <a:ln>
          <a:noFill/>
        </a:ln>
        <a:effectLst/>
      </c:spPr>
    </c:plotArea>
    <c:legend>
      <c:legendPos val="b"/>
      <c:layout>
        <c:manualLayout>
          <c:xMode val="edge"/>
          <c:yMode val="edge"/>
          <c:x val="0.19817326307199473"/>
          <c:y val="0.92816629882411783"/>
          <c:w val="0.60365347385601054"/>
          <c:h val="5.94994427731686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Lettuce</a:t>
            </a:r>
            <a:r>
              <a:rPr lang="en-GB" baseline="0"/>
              <a:t> $AU per KG, Comtrade data</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02100725578166"/>
          <c:y val="0.1803069657615112"/>
          <c:w val="0.86440114923789946"/>
          <c:h val="0.602109157842873"/>
        </c:manualLayout>
      </c:layout>
      <c:lineChart>
        <c:grouping val="standard"/>
        <c:varyColors val="0"/>
        <c:ser>
          <c:idx val="0"/>
          <c:order val="0"/>
          <c:tx>
            <c:strRef>
              <c:f>'comtrade (1)'!$D$5</c:f>
              <c:strCache>
                <c:ptCount val="1"/>
                <c:pt idx="0">
                  <c:v>Australia</c:v>
                </c:pt>
              </c:strCache>
            </c:strRef>
          </c:tx>
          <c:spPr>
            <a:ln w="57150" cap="rnd">
              <a:solidFill>
                <a:sysClr val="windowText" lastClr="000000"/>
              </a:solidFill>
              <a:round/>
            </a:ln>
            <a:effectLst/>
          </c:spPr>
          <c:marker>
            <c:symbol val="none"/>
          </c:marker>
          <c:cat>
            <c:numRef>
              <c:f>'comtrade (1)'!$E$4:$G$4</c:f>
              <c:numCache>
                <c:formatCode>General</c:formatCode>
                <c:ptCount val="3"/>
                <c:pt idx="0">
                  <c:v>2017</c:v>
                </c:pt>
                <c:pt idx="1">
                  <c:v>2018</c:v>
                </c:pt>
                <c:pt idx="2">
                  <c:v>2019</c:v>
                </c:pt>
              </c:numCache>
            </c:numRef>
          </c:cat>
          <c:val>
            <c:numRef>
              <c:f>'comtrade (1)'!$E$5:$G$5</c:f>
              <c:numCache>
                <c:formatCode>_("$"* #,##0.00_);_("$"* \(#,##0.00\);_("$"* "-"??_);_(@_)</c:formatCode>
                <c:ptCount val="3"/>
                <c:pt idx="0">
                  <c:v>6.5055553709712211</c:v>
                </c:pt>
                <c:pt idx="1">
                  <c:v>5.5871539676635544</c:v>
                </c:pt>
                <c:pt idx="2">
                  <c:v>5.7365413217210115</c:v>
                </c:pt>
              </c:numCache>
            </c:numRef>
          </c:val>
          <c:smooth val="0"/>
          <c:extLst>
            <c:ext xmlns:c16="http://schemas.microsoft.com/office/drawing/2014/chart" uri="{C3380CC4-5D6E-409C-BE32-E72D297353CC}">
              <c16:uniqueId val="{00000000-AB60-4BB0-80E8-E107F68F60E7}"/>
            </c:ext>
          </c:extLst>
        </c:ser>
        <c:ser>
          <c:idx val="1"/>
          <c:order val="1"/>
          <c:tx>
            <c:strRef>
              <c:f>'comtrade (1)'!$D$6</c:f>
              <c:strCache>
                <c:ptCount val="1"/>
                <c:pt idx="0">
                  <c:v>Chile</c:v>
                </c:pt>
              </c:strCache>
            </c:strRef>
          </c:tx>
          <c:spPr>
            <a:ln w="28575" cap="rnd">
              <a:solidFill>
                <a:schemeClr val="accent2"/>
              </a:solidFill>
              <a:round/>
            </a:ln>
            <a:effectLst/>
          </c:spPr>
          <c:marker>
            <c:symbol val="none"/>
          </c:marker>
          <c:cat>
            <c:numRef>
              <c:f>'comtrade (1)'!$E$4:$G$4</c:f>
              <c:numCache>
                <c:formatCode>General</c:formatCode>
                <c:ptCount val="3"/>
                <c:pt idx="0">
                  <c:v>2017</c:v>
                </c:pt>
                <c:pt idx="1">
                  <c:v>2018</c:v>
                </c:pt>
                <c:pt idx="2">
                  <c:v>2019</c:v>
                </c:pt>
              </c:numCache>
            </c:numRef>
          </c:cat>
          <c:val>
            <c:numRef>
              <c:f>'comtrade (1)'!$E$6:$G$6</c:f>
              <c:numCache>
                <c:formatCode>_("$"* #,##0.00_);_("$"* \(#,##0.00\);_("$"* "-"??_);_(@_)</c:formatCode>
                <c:ptCount val="3"/>
                <c:pt idx="0">
                  <c:v>1.407071547420965</c:v>
                </c:pt>
                <c:pt idx="1">
                  <c:v>2.185499323508977</c:v>
                </c:pt>
                <c:pt idx="2">
                  <c:v>4.203973727422003</c:v>
                </c:pt>
              </c:numCache>
            </c:numRef>
          </c:val>
          <c:smooth val="0"/>
          <c:extLst>
            <c:ext xmlns:c16="http://schemas.microsoft.com/office/drawing/2014/chart" uri="{C3380CC4-5D6E-409C-BE32-E72D297353CC}">
              <c16:uniqueId val="{00000001-AB60-4BB0-80E8-E107F68F60E7}"/>
            </c:ext>
          </c:extLst>
        </c:ser>
        <c:ser>
          <c:idx val="2"/>
          <c:order val="2"/>
          <c:tx>
            <c:strRef>
              <c:f>'comtrade (1)'!$D$7</c:f>
              <c:strCache>
                <c:ptCount val="1"/>
                <c:pt idx="0">
                  <c:v>New Zealand</c:v>
                </c:pt>
              </c:strCache>
            </c:strRef>
          </c:tx>
          <c:spPr>
            <a:ln w="28575" cap="rnd">
              <a:solidFill>
                <a:schemeClr val="accent6"/>
              </a:solidFill>
              <a:round/>
            </a:ln>
            <a:effectLst/>
          </c:spPr>
          <c:marker>
            <c:symbol val="none"/>
          </c:marker>
          <c:cat>
            <c:numRef>
              <c:f>'comtrade (1)'!$E$4:$G$4</c:f>
              <c:numCache>
                <c:formatCode>General</c:formatCode>
                <c:ptCount val="3"/>
                <c:pt idx="0">
                  <c:v>2017</c:v>
                </c:pt>
                <c:pt idx="1">
                  <c:v>2018</c:v>
                </c:pt>
                <c:pt idx="2">
                  <c:v>2019</c:v>
                </c:pt>
              </c:numCache>
            </c:numRef>
          </c:cat>
          <c:val>
            <c:numRef>
              <c:f>'comtrade (1)'!$E$7:$G$7</c:f>
              <c:numCache>
                <c:formatCode>_("$"* #,##0.00_);_("$"* \(#,##0.00\);_("$"* "-"??_);_(@_)</c:formatCode>
                <c:ptCount val="3"/>
                <c:pt idx="0">
                  <c:v>0</c:v>
                </c:pt>
                <c:pt idx="1">
                  <c:v>4.7289359744324955</c:v>
                </c:pt>
                <c:pt idx="2">
                  <c:v>4.2461832776438504</c:v>
                </c:pt>
              </c:numCache>
            </c:numRef>
          </c:val>
          <c:smooth val="0"/>
          <c:extLst>
            <c:ext xmlns:c16="http://schemas.microsoft.com/office/drawing/2014/chart" uri="{C3380CC4-5D6E-409C-BE32-E72D297353CC}">
              <c16:uniqueId val="{00000002-AB60-4BB0-80E8-E107F68F60E7}"/>
            </c:ext>
          </c:extLst>
        </c:ser>
        <c:ser>
          <c:idx val="3"/>
          <c:order val="3"/>
          <c:tx>
            <c:strRef>
              <c:f>'comtrade (1)'!$D$8</c:f>
              <c:strCache>
                <c:ptCount val="1"/>
                <c:pt idx="0">
                  <c:v>Peru</c:v>
                </c:pt>
              </c:strCache>
            </c:strRef>
          </c:tx>
          <c:spPr>
            <a:ln w="28575" cap="rnd">
              <a:solidFill>
                <a:schemeClr val="accent4"/>
              </a:solidFill>
              <a:round/>
            </a:ln>
            <a:effectLst/>
          </c:spPr>
          <c:marker>
            <c:symbol val="none"/>
          </c:marker>
          <c:cat>
            <c:numRef>
              <c:f>'comtrade (1)'!$E$4:$G$4</c:f>
              <c:numCache>
                <c:formatCode>General</c:formatCode>
                <c:ptCount val="3"/>
                <c:pt idx="0">
                  <c:v>2017</c:v>
                </c:pt>
                <c:pt idx="1">
                  <c:v>2018</c:v>
                </c:pt>
                <c:pt idx="2">
                  <c:v>2019</c:v>
                </c:pt>
              </c:numCache>
            </c:numRef>
          </c:cat>
          <c:val>
            <c:numRef>
              <c:f>'comtrade (1)'!$E$8:$G$8</c:f>
              <c:numCache>
                <c:formatCode>_("$"* #,##0.00_);_("$"* \(#,##0.00\);_("$"* "-"??_);_(@_)</c:formatCode>
                <c:ptCount val="3"/>
                <c:pt idx="0">
                  <c:v>3.8149161464688737</c:v>
                </c:pt>
                <c:pt idx="1">
                  <c:v>4.1430535837755347</c:v>
                </c:pt>
                <c:pt idx="2">
                  <c:v>3.9117635872364365</c:v>
                </c:pt>
              </c:numCache>
            </c:numRef>
          </c:val>
          <c:smooth val="0"/>
          <c:extLst>
            <c:ext xmlns:c16="http://schemas.microsoft.com/office/drawing/2014/chart" uri="{C3380CC4-5D6E-409C-BE32-E72D297353CC}">
              <c16:uniqueId val="{00000003-AB60-4BB0-80E8-E107F68F60E7}"/>
            </c:ext>
          </c:extLst>
        </c:ser>
        <c:ser>
          <c:idx val="4"/>
          <c:order val="4"/>
          <c:tx>
            <c:strRef>
              <c:f>'comtrade (1)'!$D$9</c:f>
              <c:strCache>
                <c:ptCount val="1"/>
                <c:pt idx="0">
                  <c:v>South Africa</c:v>
                </c:pt>
              </c:strCache>
            </c:strRef>
          </c:tx>
          <c:spPr>
            <a:ln w="28575" cap="rnd">
              <a:solidFill>
                <a:schemeClr val="accent5"/>
              </a:solidFill>
              <a:round/>
            </a:ln>
            <a:effectLst/>
          </c:spPr>
          <c:marker>
            <c:symbol val="none"/>
          </c:marker>
          <c:cat>
            <c:numRef>
              <c:f>'comtrade (1)'!$E$4:$G$4</c:f>
              <c:numCache>
                <c:formatCode>General</c:formatCode>
                <c:ptCount val="3"/>
                <c:pt idx="0">
                  <c:v>2017</c:v>
                </c:pt>
                <c:pt idx="1">
                  <c:v>2018</c:v>
                </c:pt>
                <c:pt idx="2">
                  <c:v>2019</c:v>
                </c:pt>
              </c:numCache>
            </c:numRef>
          </c:cat>
          <c:val>
            <c:numRef>
              <c:f>'comtrade (1)'!$E$9:$G$9</c:f>
              <c:numCache>
                <c:formatCode>_("$"* #,##0.00_);_("$"* \(#,##0.00\);_("$"* "-"??_);_(@_)</c:formatCode>
                <c:ptCount val="3"/>
                <c:pt idx="0">
                  <c:v>1.3233456501277912</c:v>
                </c:pt>
                <c:pt idx="1">
                  <c:v>1.3350686092656912</c:v>
                </c:pt>
                <c:pt idx="2">
                  <c:v>1.4164272898486832</c:v>
                </c:pt>
              </c:numCache>
            </c:numRef>
          </c:val>
          <c:smooth val="0"/>
          <c:extLst>
            <c:ext xmlns:c16="http://schemas.microsoft.com/office/drawing/2014/chart" uri="{C3380CC4-5D6E-409C-BE32-E72D297353CC}">
              <c16:uniqueId val="{00000004-AB60-4BB0-80E8-E107F68F60E7}"/>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noFill/>
        </a:ln>
        <a:effectLst/>
      </c:spPr>
    </c:plotArea>
    <c:legend>
      <c:legendPos val="b"/>
      <c:layout>
        <c:manualLayout>
          <c:xMode val="edge"/>
          <c:yMode val="edge"/>
          <c:x val="4.9999884443561071E-2"/>
          <c:y val="0.88281167979002628"/>
          <c:w val="0.9"/>
          <c:h val="0.11718832020997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Melons</a:t>
            </a:r>
            <a:r>
              <a:rPr lang="en-GB" baseline="0"/>
              <a:t> $AU per KG, Comtrade data</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02100725578166"/>
          <c:y val="0.121862601795782"/>
          <c:w val="0.86440114923789946"/>
          <c:h val="0.68572400991116444"/>
        </c:manualLayout>
      </c:layout>
      <c:lineChart>
        <c:grouping val="standard"/>
        <c:varyColors val="0"/>
        <c:ser>
          <c:idx val="0"/>
          <c:order val="0"/>
          <c:tx>
            <c:strRef>
              <c:f>'comtrade (1)'!$D$14</c:f>
              <c:strCache>
                <c:ptCount val="1"/>
                <c:pt idx="0">
                  <c:v>Australia</c:v>
                </c:pt>
              </c:strCache>
            </c:strRef>
          </c:tx>
          <c:spPr>
            <a:ln w="57150" cap="rnd">
              <a:solidFill>
                <a:sysClr val="windowText" lastClr="000000"/>
              </a:solidFill>
              <a:round/>
            </a:ln>
            <a:effectLst/>
          </c:spPr>
          <c:marker>
            <c:symbol val="none"/>
          </c:marker>
          <c:cat>
            <c:numRef>
              <c:f>'comtrade (1)'!$E$13:$G$13</c:f>
              <c:numCache>
                <c:formatCode>General</c:formatCode>
                <c:ptCount val="3"/>
                <c:pt idx="0">
                  <c:v>2017</c:v>
                </c:pt>
                <c:pt idx="1">
                  <c:v>2018</c:v>
                </c:pt>
                <c:pt idx="2">
                  <c:v>2019</c:v>
                </c:pt>
              </c:numCache>
            </c:numRef>
          </c:cat>
          <c:val>
            <c:numRef>
              <c:f>'comtrade (1)'!$E$14:$G$14</c:f>
              <c:numCache>
                <c:formatCode>_("$"* #,##0.00_);_("$"* \(#,##0.00\);_("$"* "-"??_);_(@_)</c:formatCode>
                <c:ptCount val="3"/>
                <c:pt idx="0">
                  <c:v>1.6799017069652251</c:v>
                </c:pt>
                <c:pt idx="1">
                  <c:v>1.5427294323342327</c:v>
                </c:pt>
                <c:pt idx="2">
                  <c:v>1.6065398455205433</c:v>
                </c:pt>
              </c:numCache>
            </c:numRef>
          </c:val>
          <c:smooth val="0"/>
          <c:extLst>
            <c:ext xmlns:c16="http://schemas.microsoft.com/office/drawing/2014/chart" uri="{C3380CC4-5D6E-409C-BE32-E72D297353CC}">
              <c16:uniqueId val="{00000000-5861-4D24-A998-478957A33BBC}"/>
            </c:ext>
          </c:extLst>
        </c:ser>
        <c:ser>
          <c:idx val="1"/>
          <c:order val="1"/>
          <c:tx>
            <c:strRef>
              <c:f>'comtrade (1)'!$D$15</c:f>
              <c:strCache>
                <c:ptCount val="1"/>
                <c:pt idx="0">
                  <c:v>Chile</c:v>
                </c:pt>
              </c:strCache>
            </c:strRef>
          </c:tx>
          <c:spPr>
            <a:ln w="28575" cap="rnd">
              <a:solidFill>
                <a:schemeClr val="accent2"/>
              </a:solidFill>
              <a:round/>
            </a:ln>
            <a:effectLst/>
          </c:spPr>
          <c:marker>
            <c:symbol val="none"/>
          </c:marker>
          <c:cat>
            <c:numRef>
              <c:f>'comtrade (1)'!$E$13:$G$13</c:f>
              <c:numCache>
                <c:formatCode>General</c:formatCode>
                <c:ptCount val="3"/>
                <c:pt idx="0">
                  <c:v>2017</c:v>
                </c:pt>
                <c:pt idx="1">
                  <c:v>2018</c:v>
                </c:pt>
                <c:pt idx="2">
                  <c:v>2019</c:v>
                </c:pt>
              </c:numCache>
            </c:numRef>
          </c:cat>
          <c:val>
            <c:numRef>
              <c:f>'comtrade (1)'!$E$15:$G$15</c:f>
              <c:numCache>
                <c:formatCode>_("$"* #,##0.00_);_("$"* \(#,##0.00\);_("$"* "-"??_);_(@_)</c:formatCode>
                <c:ptCount val="3"/>
                <c:pt idx="0">
                  <c:v>1.8681481481481483</c:v>
                </c:pt>
                <c:pt idx="1">
                  <c:v>2.9076566125290024</c:v>
                </c:pt>
                <c:pt idx="2">
                  <c:v>3.1180597014925371</c:v>
                </c:pt>
              </c:numCache>
            </c:numRef>
          </c:val>
          <c:smooth val="0"/>
          <c:extLst>
            <c:ext xmlns:c16="http://schemas.microsoft.com/office/drawing/2014/chart" uri="{C3380CC4-5D6E-409C-BE32-E72D297353CC}">
              <c16:uniqueId val="{00000001-5861-4D24-A998-478957A33BBC}"/>
            </c:ext>
          </c:extLst>
        </c:ser>
        <c:ser>
          <c:idx val="2"/>
          <c:order val="2"/>
          <c:tx>
            <c:strRef>
              <c:f>'comtrade (1)'!$D$16</c:f>
              <c:strCache>
                <c:ptCount val="1"/>
                <c:pt idx="0">
                  <c:v>New Zealand</c:v>
                </c:pt>
              </c:strCache>
            </c:strRef>
          </c:tx>
          <c:spPr>
            <a:ln w="28575" cap="rnd">
              <a:solidFill>
                <a:schemeClr val="accent6"/>
              </a:solidFill>
              <a:round/>
            </a:ln>
            <a:effectLst/>
          </c:spPr>
          <c:marker>
            <c:symbol val="none"/>
          </c:marker>
          <c:cat>
            <c:numRef>
              <c:f>'comtrade (1)'!$E$13:$G$13</c:f>
              <c:numCache>
                <c:formatCode>General</c:formatCode>
                <c:ptCount val="3"/>
                <c:pt idx="0">
                  <c:v>2017</c:v>
                </c:pt>
                <c:pt idx="1">
                  <c:v>2018</c:v>
                </c:pt>
                <c:pt idx="2">
                  <c:v>2019</c:v>
                </c:pt>
              </c:numCache>
            </c:numRef>
          </c:cat>
          <c:val>
            <c:numRef>
              <c:f>'comtrade (1)'!$E$16:$G$16</c:f>
              <c:numCache>
                <c:formatCode>_("$"* #,##0.00_);_("$"* \(#,##0.00\);_("$"* "-"??_);_(@_)</c:formatCode>
                <c:ptCount val="3"/>
                <c:pt idx="0">
                  <c:v>4.0155260183608297</c:v>
                </c:pt>
                <c:pt idx="1">
                  <c:v>4.1797907521611499</c:v>
                </c:pt>
                <c:pt idx="2">
                  <c:v>3.6218295840652561</c:v>
                </c:pt>
              </c:numCache>
            </c:numRef>
          </c:val>
          <c:smooth val="0"/>
          <c:extLst>
            <c:ext xmlns:c16="http://schemas.microsoft.com/office/drawing/2014/chart" uri="{C3380CC4-5D6E-409C-BE32-E72D297353CC}">
              <c16:uniqueId val="{00000002-5861-4D24-A998-478957A33BBC}"/>
            </c:ext>
          </c:extLst>
        </c:ser>
        <c:ser>
          <c:idx val="3"/>
          <c:order val="3"/>
          <c:tx>
            <c:strRef>
              <c:f>'comtrade (1)'!$D$17</c:f>
              <c:strCache>
                <c:ptCount val="1"/>
                <c:pt idx="0">
                  <c:v>Peru</c:v>
                </c:pt>
              </c:strCache>
            </c:strRef>
          </c:tx>
          <c:spPr>
            <a:ln w="28575" cap="rnd">
              <a:solidFill>
                <a:schemeClr val="accent4"/>
              </a:solidFill>
              <a:round/>
            </a:ln>
            <a:effectLst/>
          </c:spPr>
          <c:marker>
            <c:symbol val="none"/>
          </c:marker>
          <c:cat>
            <c:numRef>
              <c:f>'comtrade (1)'!$E$13:$G$13</c:f>
              <c:numCache>
                <c:formatCode>General</c:formatCode>
                <c:ptCount val="3"/>
                <c:pt idx="0">
                  <c:v>2017</c:v>
                </c:pt>
                <c:pt idx="1">
                  <c:v>2018</c:v>
                </c:pt>
                <c:pt idx="2">
                  <c:v>2019</c:v>
                </c:pt>
              </c:numCache>
            </c:numRef>
          </c:cat>
          <c:val>
            <c:numRef>
              <c:f>'comtrade (1)'!$E$17:$G$17</c:f>
              <c:numCache>
                <c:formatCode>_("$"* #,##0.00_);_("$"* \(#,##0.00\);_("$"* "-"??_);_(@_)</c:formatCode>
                <c:ptCount val="3"/>
                <c:pt idx="0">
                  <c:v>0.20902001097129261</c:v>
                </c:pt>
                <c:pt idx="1">
                  <c:v>0.23053714662457697</c:v>
                </c:pt>
                <c:pt idx="2">
                  <c:v>0.24469670005647501</c:v>
                </c:pt>
              </c:numCache>
            </c:numRef>
          </c:val>
          <c:smooth val="0"/>
          <c:extLst>
            <c:ext xmlns:c16="http://schemas.microsoft.com/office/drawing/2014/chart" uri="{C3380CC4-5D6E-409C-BE32-E72D297353CC}">
              <c16:uniqueId val="{00000003-5861-4D24-A998-478957A33BBC}"/>
            </c:ext>
          </c:extLst>
        </c:ser>
        <c:ser>
          <c:idx val="4"/>
          <c:order val="4"/>
          <c:tx>
            <c:strRef>
              <c:f>'comtrade (1)'!$D$18</c:f>
              <c:strCache>
                <c:ptCount val="1"/>
                <c:pt idx="0">
                  <c:v>South Africa</c:v>
                </c:pt>
              </c:strCache>
            </c:strRef>
          </c:tx>
          <c:spPr>
            <a:ln w="28575" cap="rnd">
              <a:solidFill>
                <a:schemeClr val="accent5"/>
              </a:solidFill>
              <a:round/>
            </a:ln>
            <a:effectLst/>
          </c:spPr>
          <c:marker>
            <c:symbol val="none"/>
          </c:marker>
          <c:cat>
            <c:numRef>
              <c:f>'comtrade (1)'!$E$13:$G$13</c:f>
              <c:numCache>
                <c:formatCode>General</c:formatCode>
                <c:ptCount val="3"/>
                <c:pt idx="0">
                  <c:v>2017</c:v>
                </c:pt>
                <c:pt idx="1">
                  <c:v>2018</c:v>
                </c:pt>
                <c:pt idx="2">
                  <c:v>2019</c:v>
                </c:pt>
              </c:numCache>
            </c:numRef>
          </c:cat>
          <c:val>
            <c:numRef>
              <c:f>'comtrade (1)'!$E$18:$G$18</c:f>
              <c:numCache>
                <c:formatCode>_("$"* #,##0.00_);_("$"* \(#,##0.00\);_("$"* "-"??_);_(@_)</c:formatCode>
                <c:ptCount val="3"/>
                <c:pt idx="0">
                  <c:v>3.5051523014650243</c:v>
                </c:pt>
                <c:pt idx="1">
                  <c:v>2.8401816042238379</c:v>
                </c:pt>
                <c:pt idx="2">
                  <c:v>1.5731748944775106</c:v>
                </c:pt>
              </c:numCache>
            </c:numRef>
          </c:val>
          <c:smooth val="0"/>
          <c:extLst>
            <c:ext xmlns:c16="http://schemas.microsoft.com/office/drawing/2014/chart" uri="{C3380CC4-5D6E-409C-BE32-E72D297353CC}">
              <c16:uniqueId val="{00000004-5861-4D24-A998-478957A33BBC}"/>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solidFill>
            <a:schemeClr val="accent6"/>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Berries $AU per KG, Comtrade data</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76371521487938"/>
          <c:y val="0.14859556494192186"/>
          <c:w val="0.85028801361713802"/>
          <c:h val="0.65679668077393172"/>
        </c:manualLayout>
      </c:layout>
      <c:lineChart>
        <c:grouping val="standard"/>
        <c:varyColors val="0"/>
        <c:ser>
          <c:idx val="0"/>
          <c:order val="0"/>
          <c:tx>
            <c:strRef>
              <c:f>'comtrade (1)'!$D$24</c:f>
              <c:strCache>
                <c:ptCount val="1"/>
                <c:pt idx="0">
                  <c:v>Australia</c:v>
                </c:pt>
              </c:strCache>
            </c:strRef>
          </c:tx>
          <c:spPr>
            <a:ln w="57150" cap="rnd">
              <a:solidFill>
                <a:sysClr val="windowText" lastClr="000000"/>
              </a:solidFill>
              <a:round/>
            </a:ln>
            <a:effectLst/>
          </c:spPr>
          <c:marker>
            <c:symbol val="none"/>
          </c:marker>
          <c:cat>
            <c:numRef>
              <c:f>'comtrade (1)'!$E$23:$G$23</c:f>
              <c:numCache>
                <c:formatCode>General</c:formatCode>
                <c:ptCount val="3"/>
                <c:pt idx="0">
                  <c:v>2017</c:v>
                </c:pt>
                <c:pt idx="1">
                  <c:v>2018</c:v>
                </c:pt>
                <c:pt idx="2">
                  <c:v>2019</c:v>
                </c:pt>
              </c:numCache>
            </c:numRef>
          </c:cat>
          <c:val>
            <c:numRef>
              <c:f>'comtrade (1)'!$E$24:$G$24</c:f>
              <c:numCache>
                <c:formatCode>_("$"* #,##0.00_);_("$"* \(#,##0.00\);_("$"* "-"??_);_(@_)</c:formatCode>
                <c:ptCount val="3"/>
                <c:pt idx="0">
                  <c:v>7.604938951777072</c:v>
                </c:pt>
                <c:pt idx="1">
                  <c:v>7.2542500401904988</c:v>
                </c:pt>
                <c:pt idx="2">
                  <c:v>7.3949111351621761</c:v>
                </c:pt>
              </c:numCache>
            </c:numRef>
          </c:val>
          <c:smooth val="0"/>
          <c:extLst>
            <c:ext xmlns:c16="http://schemas.microsoft.com/office/drawing/2014/chart" uri="{C3380CC4-5D6E-409C-BE32-E72D297353CC}">
              <c16:uniqueId val="{00000000-FF3B-49AA-BE99-84E363AB71A7}"/>
            </c:ext>
          </c:extLst>
        </c:ser>
        <c:ser>
          <c:idx val="1"/>
          <c:order val="1"/>
          <c:tx>
            <c:strRef>
              <c:f>'comtrade (1)'!$D$25</c:f>
              <c:strCache>
                <c:ptCount val="1"/>
                <c:pt idx="0">
                  <c:v>Chile</c:v>
                </c:pt>
              </c:strCache>
            </c:strRef>
          </c:tx>
          <c:spPr>
            <a:ln w="28575" cap="rnd">
              <a:solidFill>
                <a:schemeClr val="accent2"/>
              </a:solidFill>
              <a:round/>
            </a:ln>
            <a:effectLst/>
          </c:spPr>
          <c:marker>
            <c:symbol val="none"/>
          </c:marker>
          <c:cat>
            <c:numRef>
              <c:f>'comtrade (1)'!$E$23:$G$23</c:f>
              <c:numCache>
                <c:formatCode>General</c:formatCode>
                <c:ptCount val="3"/>
                <c:pt idx="0">
                  <c:v>2017</c:v>
                </c:pt>
                <c:pt idx="1">
                  <c:v>2018</c:v>
                </c:pt>
                <c:pt idx="2">
                  <c:v>2019</c:v>
                </c:pt>
              </c:numCache>
            </c:numRef>
          </c:cat>
          <c:val>
            <c:numRef>
              <c:f>'comtrade (1)'!$E$25:$G$25</c:f>
              <c:numCache>
                <c:formatCode>_("$"* #,##0.00_);_("$"* \(#,##0.00\);_("$"* "-"??_);_(@_)</c:formatCode>
                <c:ptCount val="3"/>
                <c:pt idx="0">
                  <c:v>7.2122972468779825</c:v>
                </c:pt>
                <c:pt idx="1">
                  <c:v>7.3917449163683688</c:v>
                </c:pt>
                <c:pt idx="2">
                  <c:v>6.5164407047232764</c:v>
                </c:pt>
              </c:numCache>
            </c:numRef>
          </c:val>
          <c:smooth val="0"/>
          <c:extLst>
            <c:ext xmlns:c16="http://schemas.microsoft.com/office/drawing/2014/chart" uri="{C3380CC4-5D6E-409C-BE32-E72D297353CC}">
              <c16:uniqueId val="{00000001-FF3B-49AA-BE99-84E363AB71A7}"/>
            </c:ext>
          </c:extLst>
        </c:ser>
        <c:ser>
          <c:idx val="2"/>
          <c:order val="2"/>
          <c:tx>
            <c:strRef>
              <c:f>'comtrade (1)'!$D$26</c:f>
              <c:strCache>
                <c:ptCount val="1"/>
                <c:pt idx="0">
                  <c:v>New Zealand</c:v>
                </c:pt>
              </c:strCache>
            </c:strRef>
          </c:tx>
          <c:spPr>
            <a:ln w="28575" cap="rnd">
              <a:solidFill>
                <a:schemeClr val="accent6"/>
              </a:solidFill>
              <a:round/>
            </a:ln>
            <a:effectLst/>
          </c:spPr>
          <c:marker>
            <c:symbol val="none"/>
          </c:marker>
          <c:cat>
            <c:numRef>
              <c:f>'comtrade (1)'!$E$23:$G$23</c:f>
              <c:numCache>
                <c:formatCode>General</c:formatCode>
                <c:ptCount val="3"/>
                <c:pt idx="0">
                  <c:v>2017</c:v>
                </c:pt>
                <c:pt idx="1">
                  <c:v>2018</c:v>
                </c:pt>
                <c:pt idx="2">
                  <c:v>2019</c:v>
                </c:pt>
              </c:numCache>
            </c:numRef>
          </c:cat>
          <c:val>
            <c:numRef>
              <c:f>'comtrade (1)'!$E$26:$G$26</c:f>
              <c:numCache>
                <c:formatCode>_("$"* #,##0.00_);_("$"* \(#,##0.00\);_("$"* "-"??_);_(@_)</c:formatCode>
                <c:ptCount val="3"/>
                <c:pt idx="0">
                  <c:v>19.599555167558606</c:v>
                </c:pt>
                <c:pt idx="1">
                  <c:v>19.005207491541832</c:v>
                </c:pt>
                <c:pt idx="2">
                  <c:v>18.2546944264217</c:v>
                </c:pt>
              </c:numCache>
            </c:numRef>
          </c:val>
          <c:smooth val="0"/>
          <c:extLst>
            <c:ext xmlns:c16="http://schemas.microsoft.com/office/drawing/2014/chart" uri="{C3380CC4-5D6E-409C-BE32-E72D297353CC}">
              <c16:uniqueId val="{00000002-FF3B-49AA-BE99-84E363AB71A7}"/>
            </c:ext>
          </c:extLst>
        </c:ser>
        <c:ser>
          <c:idx val="3"/>
          <c:order val="3"/>
          <c:tx>
            <c:strRef>
              <c:f>'comtrade (1)'!$D$27</c:f>
              <c:strCache>
                <c:ptCount val="1"/>
                <c:pt idx="0">
                  <c:v>Peru</c:v>
                </c:pt>
              </c:strCache>
            </c:strRef>
          </c:tx>
          <c:spPr>
            <a:ln w="28575" cap="rnd">
              <a:solidFill>
                <a:schemeClr val="accent4"/>
              </a:solidFill>
              <a:round/>
            </a:ln>
            <a:effectLst/>
          </c:spPr>
          <c:marker>
            <c:symbol val="none"/>
          </c:marker>
          <c:cat>
            <c:numRef>
              <c:f>'comtrade (1)'!$E$23:$G$23</c:f>
              <c:numCache>
                <c:formatCode>General</c:formatCode>
                <c:ptCount val="3"/>
                <c:pt idx="0">
                  <c:v>2017</c:v>
                </c:pt>
                <c:pt idx="1">
                  <c:v>2018</c:v>
                </c:pt>
                <c:pt idx="2">
                  <c:v>2019</c:v>
                </c:pt>
              </c:numCache>
            </c:numRef>
          </c:cat>
          <c:val>
            <c:numRef>
              <c:f>'comtrade (1)'!$E$27:$G$27</c:f>
              <c:numCache>
                <c:formatCode>_("$"* #,##0.00_);_("$"* \(#,##0.00\);_("$"* "-"??_);_(@_)</c:formatCode>
                <c:ptCount val="3"/>
                <c:pt idx="0">
                  <c:v>10.884337669248145</c:v>
                </c:pt>
                <c:pt idx="1">
                  <c:v>9.5579205071536517</c:v>
                </c:pt>
                <c:pt idx="2">
                  <c:v>8.5093658852652538</c:v>
                </c:pt>
              </c:numCache>
            </c:numRef>
          </c:val>
          <c:smooth val="0"/>
          <c:extLst>
            <c:ext xmlns:c16="http://schemas.microsoft.com/office/drawing/2014/chart" uri="{C3380CC4-5D6E-409C-BE32-E72D297353CC}">
              <c16:uniqueId val="{00000003-FF3B-49AA-BE99-84E363AB71A7}"/>
            </c:ext>
          </c:extLst>
        </c:ser>
        <c:ser>
          <c:idx val="4"/>
          <c:order val="4"/>
          <c:tx>
            <c:strRef>
              <c:f>'comtrade (1)'!$D$28</c:f>
              <c:strCache>
                <c:ptCount val="1"/>
                <c:pt idx="0">
                  <c:v>South Africa</c:v>
                </c:pt>
              </c:strCache>
            </c:strRef>
          </c:tx>
          <c:spPr>
            <a:ln w="28575" cap="rnd">
              <a:solidFill>
                <a:schemeClr val="accent5"/>
              </a:solidFill>
              <a:round/>
            </a:ln>
            <a:effectLst/>
          </c:spPr>
          <c:marker>
            <c:symbol val="none"/>
          </c:marker>
          <c:cat>
            <c:numRef>
              <c:f>'comtrade (1)'!$E$23:$G$23</c:f>
              <c:numCache>
                <c:formatCode>General</c:formatCode>
                <c:ptCount val="3"/>
                <c:pt idx="0">
                  <c:v>2017</c:v>
                </c:pt>
                <c:pt idx="1">
                  <c:v>2018</c:v>
                </c:pt>
                <c:pt idx="2">
                  <c:v>2019</c:v>
                </c:pt>
              </c:numCache>
            </c:numRef>
          </c:cat>
          <c:val>
            <c:numRef>
              <c:f>'comtrade (1)'!$E$28:$G$28</c:f>
              <c:numCache>
                <c:formatCode>_("$"* #,##0.00_);_("$"* \(#,##0.00\);_("$"* "-"??_);_(@_)</c:formatCode>
                <c:ptCount val="3"/>
                <c:pt idx="0">
                  <c:v>12.630470125125679</c:v>
                </c:pt>
                <c:pt idx="1">
                  <c:v>12.158465481963294</c:v>
                </c:pt>
                <c:pt idx="2">
                  <c:v>10.498371850401732</c:v>
                </c:pt>
              </c:numCache>
            </c:numRef>
          </c:val>
          <c:smooth val="0"/>
          <c:extLst>
            <c:ext xmlns:c16="http://schemas.microsoft.com/office/drawing/2014/chart" uri="{C3380CC4-5D6E-409C-BE32-E72D297353CC}">
              <c16:uniqueId val="{00000004-FF3B-49AA-BE99-84E363AB71A7}"/>
            </c:ext>
          </c:extLst>
        </c:ser>
        <c:dLbls>
          <c:showLegendKey val="0"/>
          <c:showVal val="0"/>
          <c:showCatName val="0"/>
          <c:showSerName val="0"/>
          <c:showPercent val="0"/>
          <c:showBubbleSize val="0"/>
        </c:dLbls>
        <c:smooth val="0"/>
        <c:axId val="1131785584"/>
        <c:axId val="1131781424"/>
      </c:lineChart>
      <c:catAx>
        <c:axId val="1131785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1424"/>
        <c:crosses val="autoZero"/>
        <c:auto val="1"/>
        <c:lblAlgn val="ctr"/>
        <c:lblOffset val="100"/>
        <c:noMultiLvlLbl val="0"/>
      </c:catAx>
      <c:valAx>
        <c:axId val="11317814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78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54FE3A-D89E-4723-BB4F-A340869DDDD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A2929EB8-E155-4A57-85F6-76BE9334974F}">
      <dgm:prSet phldrT="[Text]"/>
      <dgm:spPr>
        <a:xfrm>
          <a:off x="900867" y="1164096"/>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Rockmelon producer</a:t>
          </a:r>
        </a:p>
      </dgm:t>
    </dgm:pt>
    <dgm:pt modelId="{38DE810C-FBA5-494F-9921-87A7099D0F40}" type="parTrans" cxnId="{851F4F3C-EFDA-448F-9DAC-05BF872F44E4}">
      <dgm:prSet/>
      <dgm:spPr/>
      <dgm:t>
        <a:bodyPr/>
        <a:lstStyle/>
        <a:p>
          <a:endParaRPr lang="en-US"/>
        </a:p>
      </dgm:t>
    </dgm:pt>
    <dgm:pt modelId="{6FE66E5A-7509-493B-A16D-D02CF178829D}" type="sibTrans" cxnId="{851F4F3C-EFDA-448F-9DAC-05BF872F44E4}">
      <dgm:prSet/>
      <dgm:spPr/>
      <dgm:t>
        <a:bodyPr/>
        <a:lstStyle/>
        <a:p>
          <a:endParaRPr lang="en-US"/>
        </a:p>
      </dgm:t>
    </dgm:pt>
    <dgm:pt modelId="{0D06976B-CA7C-4292-8314-5507E9FC39AB}">
      <dgm:prSet phldrT="[Text]"/>
      <dgm:spPr>
        <a:xfrm>
          <a:off x="1930052" y="213018"/>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Wholesale markets</a:t>
          </a:r>
        </a:p>
      </dgm:t>
    </dgm:pt>
    <dgm:pt modelId="{2ED9C479-8BF8-4EE9-B5F0-F8D303AF4559}" type="parTrans" cxnId="{93E4E164-76FD-47DE-B070-3ABB0F172628}">
      <dgm:prSet/>
      <dgm:spPr>
        <a:xfrm rot="17230830">
          <a:off x="1285277" y="859025"/>
          <a:ext cx="995497"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E0CA10-80F7-4B63-897F-7130D51A91CB}" type="sibTrans" cxnId="{93E4E164-76FD-47DE-B070-3ABB0F172628}">
      <dgm:prSet/>
      <dgm:spPr/>
      <dgm:t>
        <a:bodyPr/>
        <a:lstStyle/>
        <a:p>
          <a:endParaRPr lang="en-US"/>
        </a:p>
      </dgm:t>
    </dgm:pt>
    <dgm:pt modelId="{AC929075-FA36-4B26-9713-123C4C1110CD}">
      <dgm:prSet phldrT="[Text]"/>
      <dgm:spPr>
        <a:xfrm>
          <a:off x="2959237" y="1667"/>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4139E0BE-0AAD-4110-9BE7-75BE335CA3F6}" type="parTrans" cxnId="{9F80F754-1024-4EDE-B338-3DECF16DF989}">
      <dgm:prSet/>
      <dgm:spPr>
        <a:xfrm rot="19457599">
          <a:off x="2631147" y="277810"/>
          <a:ext cx="362127"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7EA4EE0-E29A-460A-A6A1-A51EF807E3A4}" type="sibTrans" cxnId="{9F80F754-1024-4EDE-B338-3DECF16DF989}">
      <dgm:prSet/>
      <dgm:spPr/>
      <dgm:t>
        <a:bodyPr/>
        <a:lstStyle/>
        <a:p>
          <a:endParaRPr lang="en-US"/>
        </a:p>
      </dgm:t>
    </dgm:pt>
    <dgm:pt modelId="{490CAB84-5B47-499B-A1AA-EB55422DBAF0}">
      <dgm:prSet phldrT="[Text]"/>
      <dgm:spPr>
        <a:xfrm>
          <a:off x="2959237" y="424369"/>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Green grocers</a:t>
          </a:r>
        </a:p>
      </dgm:t>
    </dgm:pt>
    <dgm:pt modelId="{980C7C13-BA67-4156-9832-1DE7C0BDD746}" type="parTrans" cxnId="{943B8F44-9098-4EDD-9527-04E97A52D55E}">
      <dgm:prSet/>
      <dgm:spPr>
        <a:xfrm rot="2142401">
          <a:off x="2631147" y="489161"/>
          <a:ext cx="362127"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1E876FD-FB96-4E39-A6A0-5422E1EC102D}" type="sibTrans" cxnId="{943B8F44-9098-4EDD-9527-04E97A52D55E}">
      <dgm:prSet/>
      <dgm:spPr/>
      <dgm:t>
        <a:bodyPr/>
        <a:lstStyle/>
        <a:p>
          <a:endParaRPr lang="en-US"/>
        </a:p>
      </dgm:t>
    </dgm:pt>
    <dgm:pt modelId="{49AE6C4A-C811-4896-BCDF-FD1B93BC4895}">
      <dgm:prSet phldrT="[Text]"/>
      <dgm:spPr>
        <a:xfrm>
          <a:off x="1930052" y="847070"/>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Supermarkets</a:t>
          </a:r>
        </a:p>
      </dgm:t>
    </dgm:pt>
    <dgm:pt modelId="{FA49D9AD-575F-442D-A394-280C31179D74}" type="parTrans" cxnId="{F3A49B5C-D962-4C4B-8D7E-A13F15B6E6C6}">
      <dgm:prSet/>
      <dgm:spPr>
        <a:xfrm rot="18770822">
          <a:off x="1566824" y="1176050"/>
          <a:ext cx="432403" cy="26630"/>
        </a:xfrm>
        <a:custGeom>
          <a:avLst/>
          <a:gdLst/>
          <a:ahLst/>
          <a:cxnLst/>
          <a:rect l="0" t="0" r="0" b="0"/>
          <a:pathLst>
            <a:path>
              <a:moveTo>
                <a:pt x="0" y="13315"/>
              </a:moveTo>
              <a:lnTo>
                <a:pt x="432353"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371F96-9DC1-45AB-BD90-A40F5D8E33EE}" type="sibTrans" cxnId="{F3A49B5C-D962-4C4B-8D7E-A13F15B6E6C6}">
      <dgm:prSet/>
      <dgm:spPr/>
      <dgm:t>
        <a:bodyPr/>
        <a:lstStyle/>
        <a:p>
          <a:endParaRPr lang="en-US"/>
        </a:p>
      </dgm:t>
    </dgm:pt>
    <dgm:pt modelId="{575F7594-E4D2-4509-881E-54AF4127EB52}">
      <dgm:prSet/>
      <dgm:spPr>
        <a:xfrm>
          <a:off x="1930052"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Distributor</a:t>
          </a:r>
        </a:p>
      </dgm:t>
    </dgm:pt>
    <dgm:pt modelId="{982CC73A-4361-4F16-B74F-8FE0956BEBB6}" type="parTrans" cxnId="{FAF95CD1-C73F-46E0-8346-98F2D7F5C106}">
      <dgm:prSet/>
      <dgm:spPr>
        <a:xfrm rot="1186030">
          <a:off x="1626793" y="1387401"/>
          <a:ext cx="312465" cy="26630"/>
        </a:xfrm>
        <a:custGeom>
          <a:avLst/>
          <a:gdLst/>
          <a:ahLst/>
          <a:cxnLst/>
          <a:rect l="0" t="0" r="0" b="0"/>
          <a:pathLst>
            <a:path>
              <a:moveTo>
                <a:pt x="0" y="13315"/>
              </a:moveTo>
              <a:lnTo>
                <a:pt x="312428"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687F9BD-77A7-4996-812F-BF4AF36DBFEB}" type="sibTrans" cxnId="{FAF95CD1-C73F-46E0-8346-98F2D7F5C106}">
      <dgm:prSet/>
      <dgm:spPr/>
      <dgm:t>
        <a:bodyPr/>
        <a:lstStyle/>
        <a:p>
          <a:endParaRPr lang="en-US"/>
        </a:p>
      </dgm:t>
    </dgm:pt>
    <dgm:pt modelId="{6807FA14-4CF4-4D1B-86E9-444D337B863C}">
      <dgm:prSet/>
      <dgm:spPr>
        <a:xfrm>
          <a:off x="1930052" y="1692472"/>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Exporters</a:t>
          </a:r>
        </a:p>
      </dgm:t>
    </dgm:pt>
    <dgm:pt modelId="{5FFD623F-180B-415F-9AE8-353F2C25C65E}" type="parTrans" cxnId="{3BE17DC0-26C5-40C3-AD6C-62892A91D39C}">
      <dgm:prSet/>
      <dgm:spPr>
        <a:xfrm rot="3654187">
          <a:off x="1480681" y="1598752"/>
          <a:ext cx="604689" cy="26630"/>
        </a:xfrm>
        <a:custGeom>
          <a:avLst/>
          <a:gdLst/>
          <a:ahLst/>
          <a:cxnLst/>
          <a:rect l="0" t="0" r="0" b="0"/>
          <a:pathLst>
            <a:path>
              <a:moveTo>
                <a:pt x="0" y="13315"/>
              </a:moveTo>
              <a:lnTo>
                <a:pt x="604618"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18F3AE-C271-4464-A8B8-1232A5259AD7}" type="sibTrans" cxnId="{3BE17DC0-26C5-40C3-AD6C-62892A91D39C}">
      <dgm:prSet/>
      <dgm:spPr/>
      <dgm:t>
        <a:bodyPr/>
        <a:lstStyle/>
        <a:p>
          <a:endParaRPr lang="en-US"/>
        </a:p>
      </dgm:t>
    </dgm:pt>
    <dgm:pt modelId="{A674A3D5-4143-45C7-BE63-4BFAE26BEF63}">
      <dgm:prSet/>
      <dgm:spPr>
        <a:xfrm>
          <a:off x="2959237"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Supermarkets</a:t>
          </a:r>
        </a:p>
      </dgm:t>
    </dgm:pt>
    <dgm:pt modelId="{8C2BC6ED-8F52-47CF-A878-C012AF39B0AD}" type="parTrans" cxnId="{DC3A857E-15EC-419C-A842-2B6605EB60F0}">
      <dgm:prSet/>
      <dgm:spPr>
        <a:xfrm>
          <a:off x="2665185" y="1440239"/>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539020-61D6-4C1C-B8B4-BFBD29FEBB36}" type="sibTrans" cxnId="{DC3A857E-15EC-419C-A842-2B6605EB60F0}">
      <dgm:prSet/>
      <dgm:spPr/>
      <dgm:t>
        <a:bodyPr/>
        <a:lstStyle/>
        <a:p>
          <a:endParaRPr lang="en-US"/>
        </a:p>
      </dgm:t>
    </dgm:pt>
    <dgm:pt modelId="{EC1E0E3A-C217-4BF2-B211-C15D84993048}">
      <dgm:prSet/>
      <dgm:spPr>
        <a:xfrm>
          <a:off x="3988423" y="424369"/>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3ED0C86A-A8D6-4565-BFF0-67061D76D5E8}" type="parTrans" cxnId="{63CC311B-F7D4-43FB-8BB2-400ADACD4845}">
      <dgm:prSet/>
      <dgm:spPr>
        <a:xfrm>
          <a:off x="3694370" y="594836"/>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6A970C-6046-4A0B-89A8-E6B3D1F33C98}" type="sibTrans" cxnId="{63CC311B-F7D4-43FB-8BB2-400ADACD4845}">
      <dgm:prSet/>
      <dgm:spPr/>
      <dgm:t>
        <a:bodyPr/>
        <a:lstStyle/>
        <a:p>
          <a:endParaRPr lang="en-US"/>
        </a:p>
      </dgm:t>
    </dgm:pt>
    <dgm:pt modelId="{0541580C-714D-4814-94F0-A6B17EAFF2E6}">
      <dgm:prSet/>
      <dgm:spPr>
        <a:xfrm>
          <a:off x="2959237" y="847070"/>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D69E1683-DB53-4D31-BA3D-F4476FAF2351}" type="parTrans" cxnId="{E4CCE3CC-A8AF-43C3-A049-B04FBEA4FB25}">
      <dgm:prSet/>
      <dgm:spPr>
        <a:xfrm>
          <a:off x="2665185" y="1017537"/>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4202A2F-8454-46E4-A67F-F89A68156590}" type="sibTrans" cxnId="{E4CCE3CC-A8AF-43C3-A049-B04FBEA4FB25}">
      <dgm:prSet/>
      <dgm:spPr/>
      <dgm:t>
        <a:bodyPr/>
        <a:lstStyle/>
        <a:p>
          <a:endParaRPr lang="en-US"/>
        </a:p>
      </dgm:t>
    </dgm:pt>
    <dgm:pt modelId="{DC9CF0C7-62E1-49F6-9290-458A4972CC3E}">
      <dgm:prSet/>
      <dgm:spPr>
        <a:xfrm>
          <a:off x="3988423" y="1269771"/>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BE7F515F-CF83-46A9-8D92-1804932534A7}" type="parTrans" cxnId="{B606D15F-804C-4FD2-9DA4-2FFC5C5CD577}">
      <dgm:prSet/>
      <dgm:spPr>
        <a:xfrm>
          <a:off x="3694370" y="1440239"/>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6E14EC7-3063-4533-AA88-87237410A29A}" type="sibTrans" cxnId="{B606D15F-804C-4FD2-9DA4-2FFC5C5CD577}">
      <dgm:prSet/>
      <dgm:spPr/>
      <dgm:t>
        <a:bodyPr/>
        <a:lstStyle/>
        <a:p>
          <a:endParaRPr lang="en-US"/>
        </a:p>
      </dgm:t>
    </dgm:pt>
    <dgm:pt modelId="{EDBD9F69-DEB2-4521-8F5D-F1997A67C388}">
      <dgm:prSet/>
      <dgm:spPr>
        <a:xfrm>
          <a:off x="2959237" y="1692472"/>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Overseas consumers</a:t>
          </a:r>
        </a:p>
      </dgm:t>
    </dgm:pt>
    <dgm:pt modelId="{035C2688-1897-4442-A05A-215AAD97BBEF}" type="parTrans" cxnId="{33C2FA31-ACA4-4DAF-B882-2CD9D9C1EE44}">
      <dgm:prSet/>
      <dgm:spPr>
        <a:xfrm>
          <a:off x="2665185" y="1862940"/>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C0ABEC-483D-451A-8661-A423DE8B994A}" type="sibTrans" cxnId="{33C2FA31-ACA4-4DAF-B882-2CD9D9C1EE44}">
      <dgm:prSet/>
      <dgm:spPr/>
      <dgm:t>
        <a:bodyPr/>
        <a:lstStyle/>
        <a:p>
          <a:endParaRPr lang="en-US"/>
        </a:p>
      </dgm:t>
    </dgm:pt>
    <dgm:pt modelId="{8906B0AE-3D7D-4330-AF8F-DDCBA41F3A67}">
      <dgm:prSet/>
      <dgm:spPr>
        <a:xfrm>
          <a:off x="1930052" y="2115173"/>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Food bank</a:t>
          </a:r>
        </a:p>
      </dgm:t>
    </dgm:pt>
    <dgm:pt modelId="{56FB90D6-155E-4C69-A639-3BBCA1BDE35A}" type="parTrans" cxnId="{B142A938-1BEA-4B21-A6A2-F1D323570B5C}">
      <dgm:prSet/>
      <dgm:spPr>
        <a:xfrm rot="4369170">
          <a:off x="1285277" y="1810102"/>
          <a:ext cx="995497"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ED12B9F-3137-4043-8683-3128BF6AE16F}" type="sibTrans" cxnId="{B142A938-1BEA-4B21-A6A2-F1D323570B5C}">
      <dgm:prSet/>
      <dgm:spPr/>
      <dgm:t>
        <a:bodyPr/>
        <a:lstStyle/>
        <a:p>
          <a:endParaRPr lang="en-US"/>
        </a:p>
      </dgm:t>
    </dgm:pt>
    <dgm:pt modelId="{3F736CB0-71AC-43EA-88F1-9D68BF6067D3}">
      <dgm:prSet/>
      <dgm:spPr>
        <a:xfrm>
          <a:off x="2959237" y="2115173"/>
          <a:ext cx="735132" cy="3675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Consumers</a:t>
          </a:r>
        </a:p>
      </dgm:t>
    </dgm:pt>
    <dgm:pt modelId="{E13DC423-BF08-4F7E-BD16-9D67AC47A5F7}" type="parTrans" cxnId="{3092FC4A-7971-47AF-AA8E-F1907A8A56D9}">
      <dgm:prSet/>
      <dgm:spPr>
        <a:xfrm>
          <a:off x="2665185" y="2285641"/>
          <a:ext cx="294052"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D242413-D5C3-49AF-8965-B1E339CF4C04}" type="sibTrans" cxnId="{3092FC4A-7971-47AF-AA8E-F1907A8A56D9}">
      <dgm:prSet/>
      <dgm:spPr/>
      <dgm:t>
        <a:bodyPr/>
        <a:lstStyle/>
        <a:p>
          <a:endParaRPr lang="en-US"/>
        </a:p>
      </dgm:t>
    </dgm:pt>
    <dgm:pt modelId="{9239B09D-3480-4388-8740-F7C0DD145585}" type="pres">
      <dgm:prSet presAssocID="{9D54FE3A-D89E-4723-BB4F-A340869DDDDB}" presName="diagram" presStyleCnt="0">
        <dgm:presLayoutVars>
          <dgm:chPref val="1"/>
          <dgm:dir/>
          <dgm:animOne val="branch"/>
          <dgm:animLvl val="lvl"/>
          <dgm:resizeHandles val="exact"/>
        </dgm:presLayoutVars>
      </dgm:prSet>
      <dgm:spPr/>
      <dgm:t>
        <a:bodyPr/>
        <a:lstStyle/>
        <a:p>
          <a:endParaRPr lang="en-US"/>
        </a:p>
      </dgm:t>
    </dgm:pt>
    <dgm:pt modelId="{E1889205-5E80-4099-A628-350463EB981F}" type="pres">
      <dgm:prSet presAssocID="{A2929EB8-E155-4A57-85F6-76BE9334974F}" presName="root1" presStyleCnt="0"/>
      <dgm:spPr/>
    </dgm:pt>
    <dgm:pt modelId="{B3F19B0E-0542-46AC-B161-B023DE0CA382}" type="pres">
      <dgm:prSet presAssocID="{A2929EB8-E155-4A57-85F6-76BE9334974F}" presName="LevelOneTextNode" presStyleLbl="node0" presStyleIdx="0" presStyleCnt="1">
        <dgm:presLayoutVars>
          <dgm:chPref val="3"/>
        </dgm:presLayoutVars>
      </dgm:prSet>
      <dgm:spPr/>
      <dgm:t>
        <a:bodyPr/>
        <a:lstStyle/>
        <a:p>
          <a:endParaRPr lang="en-US"/>
        </a:p>
      </dgm:t>
    </dgm:pt>
    <dgm:pt modelId="{3913A006-0F9E-48A4-91D0-4CDDF29CD76F}" type="pres">
      <dgm:prSet presAssocID="{A2929EB8-E155-4A57-85F6-76BE9334974F}" presName="level2hierChild" presStyleCnt="0"/>
      <dgm:spPr/>
    </dgm:pt>
    <dgm:pt modelId="{82F4E65B-6CA4-4D78-9695-F61D66D42C81}" type="pres">
      <dgm:prSet presAssocID="{2ED9C479-8BF8-4EE9-B5F0-F8D303AF4559}" presName="conn2-1" presStyleLbl="parChTrans1D2" presStyleIdx="0" presStyleCnt="5"/>
      <dgm:spPr/>
      <dgm:t>
        <a:bodyPr/>
        <a:lstStyle/>
        <a:p>
          <a:endParaRPr lang="en-US"/>
        </a:p>
      </dgm:t>
    </dgm:pt>
    <dgm:pt modelId="{15B0D7F3-0FF8-47EC-A6ED-D09D3794A123}" type="pres">
      <dgm:prSet presAssocID="{2ED9C479-8BF8-4EE9-B5F0-F8D303AF4559}" presName="connTx" presStyleLbl="parChTrans1D2" presStyleIdx="0" presStyleCnt="5"/>
      <dgm:spPr/>
      <dgm:t>
        <a:bodyPr/>
        <a:lstStyle/>
        <a:p>
          <a:endParaRPr lang="en-US"/>
        </a:p>
      </dgm:t>
    </dgm:pt>
    <dgm:pt modelId="{78451E94-ED6D-430E-B129-92E5C2333C4B}" type="pres">
      <dgm:prSet presAssocID="{0D06976B-CA7C-4292-8314-5507E9FC39AB}" presName="root2" presStyleCnt="0"/>
      <dgm:spPr/>
    </dgm:pt>
    <dgm:pt modelId="{E951FE95-65EF-4446-96DC-7BA1B83F4611}" type="pres">
      <dgm:prSet presAssocID="{0D06976B-CA7C-4292-8314-5507E9FC39AB}" presName="LevelTwoTextNode" presStyleLbl="node2" presStyleIdx="0" presStyleCnt="5">
        <dgm:presLayoutVars>
          <dgm:chPref val="3"/>
        </dgm:presLayoutVars>
      </dgm:prSet>
      <dgm:spPr/>
      <dgm:t>
        <a:bodyPr/>
        <a:lstStyle/>
        <a:p>
          <a:endParaRPr lang="en-US"/>
        </a:p>
      </dgm:t>
    </dgm:pt>
    <dgm:pt modelId="{86CBD985-7E5A-4A8A-88B5-DD449EB21976}" type="pres">
      <dgm:prSet presAssocID="{0D06976B-CA7C-4292-8314-5507E9FC39AB}" presName="level3hierChild" presStyleCnt="0"/>
      <dgm:spPr/>
    </dgm:pt>
    <dgm:pt modelId="{DECA98E5-0F66-4F80-806B-A619392424B6}" type="pres">
      <dgm:prSet presAssocID="{4139E0BE-0AAD-4110-9BE7-75BE335CA3F6}" presName="conn2-1" presStyleLbl="parChTrans1D3" presStyleIdx="0" presStyleCnt="6"/>
      <dgm:spPr/>
      <dgm:t>
        <a:bodyPr/>
        <a:lstStyle/>
        <a:p>
          <a:endParaRPr lang="en-US"/>
        </a:p>
      </dgm:t>
    </dgm:pt>
    <dgm:pt modelId="{3D037039-FEB1-4FF0-91A3-D5C9691B95FB}" type="pres">
      <dgm:prSet presAssocID="{4139E0BE-0AAD-4110-9BE7-75BE335CA3F6}" presName="connTx" presStyleLbl="parChTrans1D3" presStyleIdx="0" presStyleCnt="6"/>
      <dgm:spPr/>
      <dgm:t>
        <a:bodyPr/>
        <a:lstStyle/>
        <a:p>
          <a:endParaRPr lang="en-US"/>
        </a:p>
      </dgm:t>
    </dgm:pt>
    <dgm:pt modelId="{2B04B58C-51C8-49D2-9835-7EA368E71890}" type="pres">
      <dgm:prSet presAssocID="{AC929075-FA36-4B26-9713-123C4C1110CD}" presName="root2" presStyleCnt="0"/>
      <dgm:spPr/>
    </dgm:pt>
    <dgm:pt modelId="{CAFFDB4D-4C9F-43B4-9196-3AEDF60BF823}" type="pres">
      <dgm:prSet presAssocID="{AC929075-FA36-4B26-9713-123C4C1110CD}" presName="LevelTwoTextNode" presStyleLbl="node3" presStyleIdx="0" presStyleCnt="6">
        <dgm:presLayoutVars>
          <dgm:chPref val="3"/>
        </dgm:presLayoutVars>
      </dgm:prSet>
      <dgm:spPr/>
      <dgm:t>
        <a:bodyPr/>
        <a:lstStyle/>
        <a:p>
          <a:endParaRPr lang="en-US"/>
        </a:p>
      </dgm:t>
    </dgm:pt>
    <dgm:pt modelId="{EF5C8462-EF1D-45EF-8F53-9CC18CB035A9}" type="pres">
      <dgm:prSet presAssocID="{AC929075-FA36-4B26-9713-123C4C1110CD}" presName="level3hierChild" presStyleCnt="0"/>
      <dgm:spPr/>
    </dgm:pt>
    <dgm:pt modelId="{F9240EAE-26BE-494D-9418-B3CEFEE60C99}" type="pres">
      <dgm:prSet presAssocID="{980C7C13-BA67-4156-9832-1DE7C0BDD746}" presName="conn2-1" presStyleLbl="parChTrans1D3" presStyleIdx="1" presStyleCnt="6"/>
      <dgm:spPr/>
      <dgm:t>
        <a:bodyPr/>
        <a:lstStyle/>
        <a:p>
          <a:endParaRPr lang="en-US"/>
        </a:p>
      </dgm:t>
    </dgm:pt>
    <dgm:pt modelId="{895D1455-11DC-4AF7-81F1-6FBA847321B8}" type="pres">
      <dgm:prSet presAssocID="{980C7C13-BA67-4156-9832-1DE7C0BDD746}" presName="connTx" presStyleLbl="parChTrans1D3" presStyleIdx="1" presStyleCnt="6"/>
      <dgm:spPr/>
      <dgm:t>
        <a:bodyPr/>
        <a:lstStyle/>
        <a:p>
          <a:endParaRPr lang="en-US"/>
        </a:p>
      </dgm:t>
    </dgm:pt>
    <dgm:pt modelId="{2C38F591-A367-446A-8CFB-DAFBF524082C}" type="pres">
      <dgm:prSet presAssocID="{490CAB84-5B47-499B-A1AA-EB55422DBAF0}" presName="root2" presStyleCnt="0"/>
      <dgm:spPr/>
    </dgm:pt>
    <dgm:pt modelId="{7AEDBE17-0E7F-4EF5-851D-12EEBD6E0F78}" type="pres">
      <dgm:prSet presAssocID="{490CAB84-5B47-499B-A1AA-EB55422DBAF0}" presName="LevelTwoTextNode" presStyleLbl="node3" presStyleIdx="1" presStyleCnt="6">
        <dgm:presLayoutVars>
          <dgm:chPref val="3"/>
        </dgm:presLayoutVars>
      </dgm:prSet>
      <dgm:spPr/>
      <dgm:t>
        <a:bodyPr/>
        <a:lstStyle/>
        <a:p>
          <a:endParaRPr lang="en-US"/>
        </a:p>
      </dgm:t>
    </dgm:pt>
    <dgm:pt modelId="{66D2CF54-8346-4869-B6E8-3985960C68E8}" type="pres">
      <dgm:prSet presAssocID="{490CAB84-5B47-499B-A1AA-EB55422DBAF0}" presName="level3hierChild" presStyleCnt="0"/>
      <dgm:spPr/>
    </dgm:pt>
    <dgm:pt modelId="{A3FDEBB7-36FC-4796-934E-AAFD659CFDBE}" type="pres">
      <dgm:prSet presAssocID="{3ED0C86A-A8D6-4565-BFF0-67061D76D5E8}" presName="conn2-1" presStyleLbl="parChTrans1D4" presStyleIdx="0" presStyleCnt="2"/>
      <dgm:spPr/>
      <dgm:t>
        <a:bodyPr/>
        <a:lstStyle/>
        <a:p>
          <a:endParaRPr lang="en-US"/>
        </a:p>
      </dgm:t>
    </dgm:pt>
    <dgm:pt modelId="{6E40AF6B-532C-4E2B-8EF1-997818CB70C8}" type="pres">
      <dgm:prSet presAssocID="{3ED0C86A-A8D6-4565-BFF0-67061D76D5E8}" presName="connTx" presStyleLbl="parChTrans1D4" presStyleIdx="0" presStyleCnt="2"/>
      <dgm:spPr/>
      <dgm:t>
        <a:bodyPr/>
        <a:lstStyle/>
        <a:p>
          <a:endParaRPr lang="en-US"/>
        </a:p>
      </dgm:t>
    </dgm:pt>
    <dgm:pt modelId="{90036C81-D430-46F0-B4B3-0BDB591A463B}" type="pres">
      <dgm:prSet presAssocID="{EC1E0E3A-C217-4BF2-B211-C15D84993048}" presName="root2" presStyleCnt="0"/>
      <dgm:spPr/>
    </dgm:pt>
    <dgm:pt modelId="{55830757-DB88-4AF3-9846-E2A1B542772C}" type="pres">
      <dgm:prSet presAssocID="{EC1E0E3A-C217-4BF2-B211-C15D84993048}" presName="LevelTwoTextNode" presStyleLbl="node4" presStyleIdx="0" presStyleCnt="2">
        <dgm:presLayoutVars>
          <dgm:chPref val="3"/>
        </dgm:presLayoutVars>
      </dgm:prSet>
      <dgm:spPr/>
      <dgm:t>
        <a:bodyPr/>
        <a:lstStyle/>
        <a:p>
          <a:endParaRPr lang="en-US"/>
        </a:p>
      </dgm:t>
    </dgm:pt>
    <dgm:pt modelId="{2B252025-0DFA-44F3-8D6B-7D95F38AE7E1}" type="pres">
      <dgm:prSet presAssocID="{EC1E0E3A-C217-4BF2-B211-C15D84993048}" presName="level3hierChild" presStyleCnt="0"/>
      <dgm:spPr/>
    </dgm:pt>
    <dgm:pt modelId="{79876D5F-282D-4F85-8BF8-28E537369945}" type="pres">
      <dgm:prSet presAssocID="{FA49D9AD-575F-442D-A394-280C31179D74}" presName="conn2-1" presStyleLbl="parChTrans1D2" presStyleIdx="1" presStyleCnt="5"/>
      <dgm:spPr/>
      <dgm:t>
        <a:bodyPr/>
        <a:lstStyle/>
        <a:p>
          <a:endParaRPr lang="en-US"/>
        </a:p>
      </dgm:t>
    </dgm:pt>
    <dgm:pt modelId="{C4954560-71B5-4D2C-A34D-1E7E13ED8C1C}" type="pres">
      <dgm:prSet presAssocID="{FA49D9AD-575F-442D-A394-280C31179D74}" presName="connTx" presStyleLbl="parChTrans1D2" presStyleIdx="1" presStyleCnt="5"/>
      <dgm:spPr/>
      <dgm:t>
        <a:bodyPr/>
        <a:lstStyle/>
        <a:p>
          <a:endParaRPr lang="en-US"/>
        </a:p>
      </dgm:t>
    </dgm:pt>
    <dgm:pt modelId="{38691980-3D02-4BD5-AB4E-3E7CEDF0A9E2}" type="pres">
      <dgm:prSet presAssocID="{49AE6C4A-C811-4896-BCDF-FD1B93BC4895}" presName="root2" presStyleCnt="0"/>
      <dgm:spPr/>
    </dgm:pt>
    <dgm:pt modelId="{B360A333-8C4C-47C7-A723-CCE5CA750605}" type="pres">
      <dgm:prSet presAssocID="{49AE6C4A-C811-4896-BCDF-FD1B93BC4895}" presName="LevelTwoTextNode" presStyleLbl="node2" presStyleIdx="1" presStyleCnt="5">
        <dgm:presLayoutVars>
          <dgm:chPref val="3"/>
        </dgm:presLayoutVars>
      </dgm:prSet>
      <dgm:spPr/>
      <dgm:t>
        <a:bodyPr/>
        <a:lstStyle/>
        <a:p>
          <a:endParaRPr lang="en-US"/>
        </a:p>
      </dgm:t>
    </dgm:pt>
    <dgm:pt modelId="{BACBFEC1-D1CA-41D9-9C4B-9E9B7472E9E3}" type="pres">
      <dgm:prSet presAssocID="{49AE6C4A-C811-4896-BCDF-FD1B93BC4895}" presName="level3hierChild" presStyleCnt="0"/>
      <dgm:spPr/>
    </dgm:pt>
    <dgm:pt modelId="{4FAC3704-711E-4944-B13D-24AC282637E0}" type="pres">
      <dgm:prSet presAssocID="{D69E1683-DB53-4D31-BA3D-F4476FAF2351}" presName="conn2-1" presStyleLbl="parChTrans1D3" presStyleIdx="2" presStyleCnt="6"/>
      <dgm:spPr/>
      <dgm:t>
        <a:bodyPr/>
        <a:lstStyle/>
        <a:p>
          <a:endParaRPr lang="en-US"/>
        </a:p>
      </dgm:t>
    </dgm:pt>
    <dgm:pt modelId="{AFBE5A20-AF5E-4FAF-8F1B-FAD71ADA3C70}" type="pres">
      <dgm:prSet presAssocID="{D69E1683-DB53-4D31-BA3D-F4476FAF2351}" presName="connTx" presStyleLbl="parChTrans1D3" presStyleIdx="2" presStyleCnt="6"/>
      <dgm:spPr/>
      <dgm:t>
        <a:bodyPr/>
        <a:lstStyle/>
        <a:p>
          <a:endParaRPr lang="en-US"/>
        </a:p>
      </dgm:t>
    </dgm:pt>
    <dgm:pt modelId="{B906D9EB-780B-4408-BB5F-8D9FD1282C74}" type="pres">
      <dgm:prSet presAssocID="{0541580C-714D-4814-94F0-A6B17EAFF2E6}" presName="root2" presStyleCnt="0"/>
      <dgm:spPr/>
    </dgm:pt>
    <dgm:pt modelId="{23D76468-9619-4D31-BBC1-DD99E2373849}" type="pres">
      <dgm:prSet presAssocID="{0541580C-714D-4814-94F0-A6B17EAFF2E6}" presName="LevelTwoTextNode" presStyleLbl="node3" presStyleIdx="2" presStyleCnt="6">
        <dgm:presLayoutVars>
          <dgm:chPref val="3"/>
        </dgm:presLayoutVars>
      </dgm:prSet>
      <dgm:spPr/>
      <dgm:t>
        <a:bodyPr/>
        <a:lstStyle/>
        <a:p>
          <a:endParaRPr lang="en-US"/>
        </a:p>
      </dgm:t>
    </dgm:pt>
    <dgm:pt modelId="{14240662-C708-4832-9953-C9E86106A5F2}" type="pres">
      <dgm:prSet presAssocID="{0541580C-714D-4814-94F0-A6B17EAFF2E6}" presName="level3hierChild" presStyleCnt="0"/>
      <dgm:spPr/>
    </dgm:pt>
    <dgm:pt modelId="{058DC8D1-8D85-4578-A3A9-E5CCE303B417}" type="pres">
      <dgm:prSet presAssocID="{982CC73A-4361-4F16-B74F-8FE0956BEBB6}" presName="conn2-1" presStyleLbl="parChTrans1D2" presStyleIdx="2" presStyleCnt="5"/>
      <dgm:spPr/>
      <dgm:t>
        <a:bodyPr/>
        <a:lstStyle/>
        <a:p>
          <a:endParaRPr lang="en-US"/>
        </a:p>
      </dgm:t>
    </dgm:pt>
    <dgm:pt modelId="{3149BD01-CEA5-48EA-8269-624C998C9B54}" type="pres">
      <dgm:prSet presAssocID="{982CC73A-4361-4F16-B74F-8FE0956BEBB6}" presName="connTx" presStyleLbl="parChTrans1D2" presStyleIdx="2" presStyleCnt="5"/>
      <dgm:spPr/>
      <dgm:t>
        <a:bodyPr/>
        <a:lstStyle/>
        <a:p>
          <a:endParaRPr lang="en-US"/>
        </a:p>
      </dgm:t>
    </dgm:pt>
    <dgm:pt modelId="{5D8D848C-E3A3-4F0E-AC91-FAB8D88BC549}" type="pres">
      <dgm:prSet presAssocID="{575F7594-E4D2-4509-881E-54AF4127EB52}" presName="root2" presStyleCnt="0"/>
      <dgm:spPr/>
    </dgm:pt>
    <dgm:pt modelId="{54F4C8E3-F3C4-44C7-A4B9-C08A2DE968DD}" type="pres">
      <dgm:prSet presAssocID="{575F7594-E4D2-4509-881E-54AF4127EB52}" presName="LevelTwoTextNode" presStyleLbl="node2" presStyleIdx="2" presStyleCnt="5">
        <dgm:presLayoutVars>
          <dgm:chPref val="3"/>
        </dgm:presLayoutVars>
      </dgm:prSet>
      <dgm:spPr/>
      <dgm:t>
        <a:bodyPr/>
        <a:lstStyle/>
        <a:p>
          <a:endParaRPr lang="en-US"/>
        </a:p>
      </dgm:t>
    </dgm:pt>
    <dgm:pt modelId="{77F2C0C5-56A2-430C-80B4-A635F5BF9E6D}" type="pres">
      <dgm:prSet presAssocID="{575F7594-E4D2-4509-881E-54AF4127EB52}" presName="level3hierChild" presStyleCnt="0"/>
      <dgm:spPr/>
    </dgm:pt>
    <dgm:pt modelId="{43017FD4-0197-4ABF-8D38-1A178BE3FB7D}" type="pres">
      <dgm:prSet presAssocID="{8C2BC6ED-8F52-47CF-A878-C012AF39B0AD}" presName="conn2-1" presStyleLbl="parChTrans1D3" presStyleIdx="3" presStyleCnt="6"/>
      <dgm:spPr/>
      <dgm:t>
        <a:bodyPr/>
        <a:lstStyle/>
        <a:p>
          <a:endParaRPr lang="en-US"/>
        </a:p>
      </dgm:t>
    </dgm:pt>
    <dgm:pt modelId="{32B6D475-D4C6-4432-99E5-75F42FA341A5}" type="pres">
      <dgm:prSet presAssocID="{8C2BC6ED-8F52-47CF-A878-C012AF39B0AD}" presName="connTx" presStyleLbl="parChTrans1D3" presStyleIdx="3" presStyleCnt="6"/>
      <dgm:spPr/>
      <dgm:t>
        <a:bodyPr/>
        <a:lstStyle/>
        <a:p>
          <a:endParaRPr lang="en-US"/>
        </a:p>
      </dgm:t>
    </dgm:pt>
    <dgm:pt modelId="{A5F0F0CA-F0BA-4B6A-9CD0-41378AB7C5D9}" type="pres">
      <dgm:prSet presAssocID="{A674A3D5-4143-45C7-BE63-4BFAE26BEF63}" presName="root2" presStyleCnt="0"/>
      <dgm:spPr/>
    </dgm:pt>
    <dgm:pt modelId="{DDD09DB0-DF32-4B24-88D3-B593C6AF524E}" type="pres">
      <dgm:prSet presAssocID="{A674A3D5-4143-45C7-BE63-4BFAE26BEF63}" presName="LevelTwoTextNode" presStyleLbl="node3" presStyleIdx="3" presStyleCnt="6">
        <dgm:presLayoutVars>
          <dgm:chPref val="3"/>
        </dgm:presLayoutVars>
      </dgm:prSet>
      <dgm:spPr/>
      <dgm:t>
        <a:bodyPr/>
        <a:lstStyle/>
        <a:p>
          <a:endParaRPr lang="en-US"/>
        </a:p>
      </dgm:t>
    </dgm:pt>
    <dgm:pt modelId="{85042A6D-3A96-4C1D-9441-5CF71AE1F1C2}" type="pres">
      <dgm:prSet presAssocID="{A674A3D5-4143-45C7-BE63-4BFAE26BEF63}" presName="level3hierChild" presStyleCnt="0"/>
      <dgm:spPr/>
    </dgm:pt>
    <dgm:pt modelId="{7E2BCEF5-4CA9-4A72-823A-F183275299D3}" type="pres">
      <dgm:prSet presAssocID="{BE7F515F-CF83-46A9-8D92-1804932534A7}" presName="conn2-1" presStyleLbl="parChTrans1D4" presStyleIdx="1" presStyleCnt="2"/>
      <dgm:spPr/>
      <dgm:t>
        <a:bodyPr/>
        <a:lstStyle/>
        <a:p>
          <a:endParaRPr lang="en-US"/>
        </a:p>
      </dgm:t>
    </dgm:pt>
    <dgm:pt modelId="{8A7E0B5E-3886-46A6-8AAB-046523BCC0A9}" type="pres">
      <dgm:prSet presAssocID="{BE7F515F-CF83-46A9-8D92-1804932534A7}" presName="connTx" presStyleLbl="parChTrans1D4" presStyleIdx="1" presStyleCnt="2"/>
      <dgm:spPr/>
      <dgm:t>
        <a:bodyPr/>
        <a:lstStyle/>
        <a:p>
          <a:endParaRPr lang="en-US"/>
        </a:p>
      </dgm:t>
    </dgm:pt>
    <dgm:pt modelId="{5F2C54F3-B48E-4EB1-B436-8699743D31C2}" type="pres">
      <dgm:prSet presAssocID="{DC9CF0C7-62E1-49F6-9290-458A4972CC3E}" presName="root2" presStyleCnt="0"/>
      <dgm:spPr/>
    </dgm:pt>
    <dgm:pt modelId="{559BB09F-7C69-4E47-A745-C3D2B9FE521C}" type="pres">
      <dgm:prSet presAssocID="{DC9CF0C7-62E1-49F6-9290-458A4972CC3E}" presName="LevelTwoTextNode" presStyleLbl="node4" presStyleIdx="1" presStyleCnt="2">
        <dgm:presLayoutVars>
          <dgm:chPref val="3"/>
        </dgm:presLayoutVars>
      </dgm:prSet>
      <dgm:spPr/>
      <dgm:t>
        <a:bodyPr/>
        <a:lstStyle/>
        <a:p>
          <a:endParaRPr lang="en-US"/>
        </a:p>
      </dgm:t>
    </dgm:pt>
    <dgm:pt modelId="{CDD74C1C-F1AC-4AF0-AD15-9AE6F9C2F53B}" type="pres">
      <dgm:prSet presAssocID="{DC9CF0C7-62E1-49F6-9290-458A4972CC3E}" presName="level3hierChild" presStyleCnt="0"/>
      <dgm:spPr/>
    </dgm:pt>
    <dgm:pt modelId="{2B3CC841-6A78-450A-A46A-A671025F088C}" type="pres">
      <dgm:prSet presAssocID="{5FFD623F-180B-415F-9AE8-353F2C25C65E}" presName="conn2-1" presStyleLbl="parChTrans1D2" presStyleIdx="3" presStyleCnt="5"/>
      <dgm:spPr/>
      <dgm:t>
        <a:bodyPr/>
        <a:lstStyle/>
        <a:p>
          <a:endParaRPr lang="en-US"/>
        </a:p>
      </dgm:t>
    </dgm:pt>
    <dgm:pt modelId="{C8688DE0-F21A-4F54-8D07-B681CE9F2CC9}" type="pres">
      <dgm:prSet presAssocID="{5FFD623F-180B-415F-9AE8-353F2C25C65E}" presName="connTx" presStyleLbl="parChTrans1D2" presStyleIdx="3" presStyleCnt="5"/>
      <dgm:spPr/>
      <dgm:t>
        <a:bodyPr/>
        <a:lstStyle/>
        <a:p>
          <a:endParaRPr lang="en-US"/>
        </a:p>
      </dgm:t>
    </dgm:pt>
    <dgm:pt modelId="{3914C002-A402-453F-9257-2902EEA3C4AE}" type="pres">
      <dgm:prSet presAssocID="{6807FA14-4CF4-4D1B-86E9-444D337B863C}" presName="root2" presStyleCnt="0"/>
      <dgm:spPr/>
    </dgm:pt>
    <dgm:pt modelId="{4ADABD24-210F-437C-90B9-8BC6135CDBF3}" type="pres">
      <dgm:prSet presAssocID="{6807FA14-4CF4-4D1B-86E9-444D337B863C}" presName="LevelTwoTextNode" presStyleLbl="node2" presStyleIdx="3" presStyleCnt="5">
        <dgm:presLayoutVars>
          <dgm:chPref val="3"/>
        </dgm:presLayoutVars>
      </dgm:prSet>
      <dgm:spPr/>
      <dgm:t>
        <a:bodyPr/>
        <a:lstStyle/>
        <a:p>
          <a:endParaRPr lang="en-US"/>
        </a:p>
      </dgm:t>
    </dgm:pt>
    <dgm:pt modelId="{816F11EF-8D83-4A46-A7FB-722E83B0DE7D}" type="pres">
      <dgm:prSet presAssocID="{6807FA14-4CF4-4D1B-86E9-444D337B863C}" presName="level3hierChild" presStyleCnt="0"/>
      <dgm:spPr/>
    </dgm:pt>
    <dgm:pt modelId="{BEEFB76D-7C9E-45A3-95DA-C6AF50B012EA}" type="pres">
      <dgm:prSet presAssocID="{035C2688-1897-4442-A05A-215AAD97BBEF}" presName="conn2-1" presStyleLbl="parChTrans1D3" presStyleIdx="4" presStyleCnt="6"/>
      <dgm:spPr/>
      <dgm:t>
        <a:bodyPr/>
        <a:lstStyle/>
        <a:p>
          <a:endParaRPr lang="en-US"/>
        </a:p>
      </dgm:t>
    </dgm:pt>
    <dgm:pt modelId="{3A88ACAE-4C95-4B74-8D0C-329DCD6827DB}" type="pres">
      <dgm:prSet presAssocID="{035C2688-1897-4442-A05A-215AAD97BBEF}" presName="connTx" presStyleLbl="parChTrans1D3" presStyleIdx="4" presStyleCnt="6"/>
      <dgm:spPr/>
      <dgm:t>
        <a:bodyPr/>
        <a:lstStyle/>
        <a:p>
          <a:endParaRPr lang="en-US"/>
        </a:p>
      </dgm:t>
    </dgm:pt>
    <dgm:pt modelId="{3DB2AE31-9B01-4688-BC36-C22D07C2741D}" type="pres">
      <dgm:prSet presAssocID="{EDBD9F69-DEB2-4521-8F5D-F1997A67C388}" presName="root2" presStyleCnt="0"/>
      <dgm:spPr/>
    </dgm:pt>
    <dgm:pt modelId="{EEFC0020-F4DB-4CFD-A68B-727FDC517DE1}" type="pres">
      <dgm:prSet presAssocID="{EDBD9F69-DEB2-4521-8F5D-F1997A67C388}" presName="LevelTwoTextNode" presStyleLbl="node3" presStyleIdx="4" presStyleCnt="6">
        <dgm:presLayoutVars>
          <dgm:chPref val="3"/>
        </dgm:presLayoutVars>
      </dgm:prSet>
      <dgm:spPr/>
      <dgm:t>
        <a:bodyPr/>
        <a:lstStyle/>
        <a:p>
          <a:endParaRPr lang="en-US"/>
        </a:p>
      </dgm:t>
    </dgm:pt>
    <dgm:pt modelId="{74E5CB46-2A07-4248-9313-A27E213A3EA8}" type="pres">
      <dgm:prSet presAssocID="{EDBD9F69-DEB2-4521-8F5D-F1997A67C388}" presName="level3hierChild" presStyleCnt="0"/>
      <dgm:spPr/>
    </dgm:pt>
    <dgm:pt modelId="{2D31FC63-F58A-4BD5-9AFC-63AACCBA4231}" type="pres">
      <dgm:prSet presAssocID="{56FB90D6-155E-4C69-A639-3BBCA1BDE35A}" presName="conn2-1" presStyleLbl="parChTrans1D2" presStyleIdx="4" presStyleCnt="5"/>
      <dgm:spPr/>
      <dgm:t>
        <a:bodyPr/>
        <a:lstStyle/>
        <a:p>
          <a:endParaRPr lang="en-US"/>
        </a:p>
      </dgm:t>
    </dgm:pt>
    <dgm:pt modelId="{1E7F2644-3067-4EE1-8F3A-89B89582F79A}" type="pres">
      <dgm:prSet presAssocID="{56FB90D6-155E-4C69-A639-3BBCA1BDE35A}" presName="connTx" presStyleLbl="parChTrans1D2" presStyleIdx="4" presStyleCnt="5"/>
      <dgm:spPr/>
      <dgm:t>
        <a:bodyPr/>
        <a:lstStyle/>
        <a:p>
          <a:endParaRPr lang="en-US"/>
        </a:p>
      </dgm:t>
    </dgm:pt>
    <dgm:pt modelId="{C23259CB-E1FF-4D99-B4D9-41008780A30D}" type="pres">
      <dgm:prSet presAssocID="{8906B0AE-3D7D-4330-AF8F-DDCBA41F3A67}" presName="root2" presStyleCnt="0"/>
      <dgm:spPr/>
    </dgm:pt>
    <dgm:pt modelId="{F2E9A101-EA46-4A6C-A167-CBB5C6AED4C7}" type="pres">
      <dgm:prSet presAssocID="{8906B0AE-3D7D-4330-AF8F-DDCBA41F3A67}" presName="LevelTwoTextNode" presStyleLbl="node2" presStyleIdx="4" presStyleCnt="5">
        <dgm:presLayoutVars>
          <dgm:chPref val="3"/>
        </dgm:presLayoutVars>
      </dgm:prSet>
      <dgm:spPr/>
      <dgm:t>
        <a:bodyPr/>
        <a:lstStyle/>
        <a:p>
          <a:endParaRPr lang="en-US"/>
        </a:p>
      </dgm:t>
    </dgm:pt>
    <dgm:pt modelId="{BEA339BF-2E64-4C55-90A4-933693314FDB}" type="pres">
      <dgm:prSet presAssocID="{8906B0AE-3D7D-4330-AF8F-DDCBA41F3A67}" presName="level3hierChild" presStyleCnt="0"/>
      <dgm:spPr/>
    </dgm:pt>
    <dgm:pt modelId="{137303F9-4D1B-4537-9368-2D7B6189471A}" type="pres">
      <dgm:prSet presAssocID="{E13DC423-BF08-4F7E-BD16-9D67AC47A5F7}" presName="conn2-1" presStyleLbl="parChTrans1D3" presStyleIdx="5" presStyleCnt="6"/>
      <dgm:spPr/>
      <dgm:t>
        <a:bodyPr/>
        <a:lstStyle/>
        <a:p>
          <a:endParaRPr lang="en-US"/>
        </a:p>
      </dgm:t>
    </dgm:pt>
    <dgm:pt modelId="{8CD1EA4F-7D14-4A77-8F11-89104D505A65}" type="pres">
      <dgm:prSet presAssocID="{E13DC423-BF08-4F7E-BD16-9D67AC47A5F7}" presName="connTx" presStyleLbl="parChTrans1D3" presStyleIdx="5" presStyleCnt="6"/>
      <dgm:spPr/>
      <dgm:t>
        <a:bodyPr/>
        <a:lstStyle/>
        <a:p>
          <a:endParaRPr lang="en-US"/>
        </a:p>
      </dgm:t>
    </dgm:pt>
    <dgm:pt modelId="{70522E7A-D3D1-4AC6-B5A3-ABF5BF078C73}" type="pres">
      <dgm:prSet presAssocID="{3F736CB0-71AC-43EA-88F1-9D68BF6067D3}" presName="root2" presStyleCnt="0"/>
      <dgm:spPr/>
    </dgm:pt>
    <dgm:pt modelId="{2979EDC1-338D-4B96-95D1-D79D6062278A}" type="pres">
      <dgm:prSet presAssocID="{3F736CB0-71AC-43EA-88F1-9D68BF6067D3}" presName="LevelTwoTextNode" presStyleLbl="node3" presStyleIdx="5" presStyleCnt="6">
        <dgm:presLayoutVars>
          <dgm:chPref val="3"/>
        </dgm:presLayoutVars>
      </dgm:prSet>
      <dgm:spPr/>
      <dgm:t>
        <a:bodyPr/>
        <a:lstStyle/>
        <a:p>
          <a:endParaRPr lang="en-US"/>
        </a:p>
      </dgm:t>
    </dgm:pt>
    <dgm:pt modelId="{F23CE2D1-C989-4671-B15A-3F30FA32ADD9}" type="pres">
      <dgm:prSet presAssocID="{3F736CB0-71AC-43EA-88F1-9D68BF6067D3}" presName="level3hierChild" presStyleCnt="0"/>
      <dgm:spPr/>
    </dgm:pt>
  </dgm:ptLst>
  <dgm:cxnLst>
    <dgm:cxn modelId="{D47E21EA-2558-4FA7-905E-B167C653091F}" type="presOf" srcId="{BE7F515F-CF83-46A9-8D92-1804932534A7}" destId="{8A7E0B5E-3886-46A6-8AAB-046523BCC0A9}" srcOrd="1" destOrd="0" presId="urn:microsoft.com/office/officeart/2005/8/layout/hierarchy2"/>
    <dgm:cxn modelId="{DC3A857E-15EC-419C-A842-2B6605EB60F0}" srcId="{575F7594-E4D2-4509-881E-54AF4127EB52}" destId="{A674A3D5-4143-45C7-BE63-4BFAE26BEF63}" srcOrd="0" destOrd="0" parTransId="{8C2BC6ED-8F52-47CF-A878-C012AF39B0AD}" sibTransId="{96539020-61D6-4C1C-B8B4-BFBD29FEBB36}"/>
    <dgm:cxn modelId="{70A2027D-1830-40DF-A7D9-BF714E61B2B0}" type="presOf" srcId="{035C2688-1897-4442-A05A-215AAD97BBEF}" destId="{BEEFB76D-7C9E-45A3-95DA-C6AF50B012EA}" srcOrd="0" destOrd="0" presId="urn:microsoft.com/office/officeart/2005/8/layout/hierarchy2"/>
    <dgm:cxn modelId="{9F80F754-1024-4EDE-B338-3DECF16DF989}" srcId="{0D06976B-CA7C-4292-8314-5507E9FC39AB}" destId="{AC929075-FA36-4B26-9713-123C4C1110CD}" srcOrd="0" destOrd="0" parTransId="{4139E0BE-0AAD-4110-9BE7-75BE335CA3F6}" sibTransId="{67EA4EE0-E29A-460A-A6A1-A51EF807E3A4}"/>
    <dgm:cxn modelId="{B606D15F-804C-4FD2-9DA4-2FFC5C5CD577}" srcId="{A674A3D5-4143-45C7-BE63-4BFAE26BEF63}" destId="{DC9CF0C7-62E1-49F6-9290-458A4972CC3E}" srcOrd="0" destOrd="0" parTransId="{BE7F515F-CF83-46A9-8D92-1804932534A7}" sibTransId="{36E14EC7-3063-4533-AA88-87237410A29A}"/>
    <dgm:cxn modelId="{2090B7E9-FCC1-4739-80EB-988C9E1AB231}" type="presOf" srcId="{2ED9C479-8BF8-4EE9-B5F0-F8D303AF4559}" destId="{15B0D7F3-0FF8-47EC-A6ED-D09D3794A123}" srcOrd="1" destOrd="0" presId="urn:microsoft.com/office/officeart/2005/8/layout/hierarchy2"/>
    <dgm:cxn modelId="{3BE17DC0-26C5-40C3-AD6C-62892A91D39C}" srcId="{A2929EB8-E155-4A57-85F6-76BE9334974F}" destId="{6807FA14-4CF4-4D1B-86E9-444D337B863C}" srcOrd="3" destOrd="0" parTransId="{5FFD623F-180B-415F-9AE8-353F2C25C65E}" sibTransId="{8218F3AE-C271-4464-A8B8-1232A5259AD7}"/>
    <dgm:cxn modelId="{8529C864-3489-403D-BBD5-38395462E8BD}" type="presOf" srcId="{8C2BC6ED-8F52-47CF-A878-C012AF39B0AD}" destId="{32B6D475-D4C6-4432-99E5-75F42FA341A5}" srcOrd="1" destOrd="0" presId="urn:microsoft.com/office/officeart/2005/8/layout/hierarchy2"/>
    <dgm:cxn modelId="{A575D511-9334-4947-8FFB-F822C7202CF1}" type="presOf" srcId="{982CC73A-4361-4F16-B74F-8FE0956BEBB6}" destId="{3149BD01-CEA5-48EA-8269-624C998C9B54}" srcOrd="1" destOrd="0" presId="urn:microsoft.com/office/officeart/2005/8/layout/hierarchy2"/>
    <dgm:cxn modelId="{9F665AB5-AD29-4F67-8672-A06340F8C1A8}" type="presOf" srcId="{49AE6C4A-C811-4896-BCDF-FD1B93BC4895}" destId="{B360A333-8C4C-47C7-A723-CCE5CA750605}" srcOrd="0" destOrd="0" presId="urn:microsoft.com/office/officeart/2005/8/layout/hierarchy2"/>
    <dgm:cxn modelId="{91187205-7AA0-4094-8A07-B852B7728265}" type="presOf" srcId="{5FFD623F-180B-415F-9AE8-353F2C25C65E}" destId="{2B3CC841-6A78-450A-A46A-A671025F088C}" srcOrd="0" destOrd="0" presId="urn:microsoft.com/office/officeart/2005/8/layout/hierarchy2"/>
    <dgm:cxn modelId="{4354825D-D026-4EEE-9EAA-18A5A6272935}" type="presOf" srcId="{3ED0C86A-A8D6-4565-BFF0-67061D76D5E8}" destId="{6E40AF6B-532C-4E2B-8EF1-997818CB70C8}" srcOrd="1" destOrd="0" presId="urn:microsoft.com/office/officeart/2005/8/layout/hierarchy2"/>
    <dgm:cxn modelId="{7023FC82-5001-4529-8DBF-3EF46FE5E371}" type="presOf" srcId="{D69E1683-DB53-4D31-BA3D-F4476FAF2351}" destId="{4FAC3704-711E-4944-B13D-24AC282637E0}" srcOrd="0" destOrd="0" presId="urn:microsoft.com/office/officeart/2005/8/layout/hierarchy2"/>
    <dgm:cxn modelId="{FAF95CD1-C73F-46E0-8346-98F2D7F5C106}" srcId="{A2929EB8-E155-4A57-85F6-76BE9334974F}" destId="{575F7594-E4D2-4509-881E-54AF4127EB52}" srcOrd="2" destOrd="0" parTransId="{982CC73A-4361-4F16-B74F-8FE0956BEBB6}" sibTransId="{F687F9BD-77A7-4996-812F-BF4AF36DBFEB}"/>
    <dgm:cxn modelId="{398765A1-5FAE-4B72-8412-09C68990733B}" type="presOf" srcId="{8C2BC6ED-8F52-47CF-A878-C012AF39B0AD}" destId="{43017FD4-0197-4ABF-8D38-1A178BE3FB7D}" srcOrd="0" destOrd="0" presId="urn:microsoft.com/office/officeart/2005/8/layout/hierarchy2"/>
    <dgm:cxn modelId="{50256B22-FCD2-45A5-99CE-6D03AA98163D}" type="presOf" srcId="{DC9CF0C7-62E1-49F6-9290-458A4972CC3E}" destId="{559BB09F-7C69-4E47-A745-C3D2B9FE521C}" srcOrd="0" destOrd="0" presId="urn:microsoft.com/office/officeart/2005/8/layout/hierarchy2"/>
    <dgm:cxn modelId="{E6D833B3-99B1-49DC-B382-D064E12FA967}" type="presOf" srcId="{6807FA14-4CF4-4D1B-86E9-444D337B863C}" destId="{4ADABD24-210F-437C-90B9-8BC6135CDBF3}" srcOrd="0" destOrd="0" presId="urn:microsoft.com/office/officeart/2005/8/layout/hierarchy2"/>
    <dgm:cxn modelId="{3092FC4A-7971-47AF-AA8E-F1907A8A56D9}" srcId="{8906B0AE-3D7D-4330-AF8F-DDCBA41F3A67}" destId="{3F736CB0-71AC-43EA-88F1-9D68BF6067D3}" srcOrd="0" destOrd="0" parTransId="{E13DC423-BF08-4F7E-BD16-9D67AC47A5F7}" sibTransId="{AD242413-D5C3-49AF-8965-B1E339CF4C04}"/>
    <dgm:cxn modelId="{4890B097-CABF-4709-8BD5-05EF401D7094}" type="presOf" srcId="{575F7594-E4D2-4509-881E-54AF4127EB52}" destId="{54F4C8E3-F3C4-44C7-A4B9-C08A2DE968DD}" srcOrd="0" destOrd="0" presId="urn:microsoft.com/office/officeart/2005/8/layout/hierarchy2"/>
    <dgm:cxn modelId="{CFEE957A-C1AE-468D-82AA-6CD4CA243C98}" type="presOf" srcId="{980C7C13-BA67-4156-9832-1DE7C0BDD746}" destId="{F9240EAE-26BE-494D-9418-B3CEFEE60C99}" srcOrd="0" destOrd="0" presId="urn:microsoft.com/office/officeart/2005/8/layout/hierarchy2"/>
    <dgm:cxn modelId="{A14B0B89-1FA1-40E1-A274-AE6B7185D67F}" type="presOf" srcId="{E13DC423-BF08-4F7E-BD16-9D67AC47A5F7}" destId="{137303F9-4D1B-4537-9368-2D7B6189471A}" srcOrd="0" destOrd="0" presId="urn:microsoft.com/office/officeart/2005/8/layout/hierarchy2"/>
    <dgm:cxn modelId="{943B8F44-9098-4EDD-9527-04E97A52D55E}" srcId="{0D06976B-CA7C-4292-8314-5507E9FC39AB}" destId="{490CAB84-5B47-499B-A1AA-EB55422DBAF0}" srcOrd="1" destOrd="0" parTransId="{980C7C13-BA67-4156-9832-1DE7C0BDD746}" sibTransId="{31E876FD-FB96-4E39-A6A0-5422E1EC102D}"/>
    <dgm:cxn modelId="{F3A49B5C-D962-4C4B-8D7E-A13F15B6E6C6}" srcId="{A2929EB8-E155-4A57-85F6-76BE9334974F}" destId="{49AE6C4A-C811-4896-BCDF-FD1B93BC4895}" srcOrd="1" destOrd="0" parTransId="{FA49D9AD-575F-442D-A394-280C31179D74}" sibTransId="{28371F96-9DC1-45AB-BD90-A40F5D8E33EE}"/>
    <dgm:cxn modelId="{F45E978D-BF32-41FC-9E51-F29AFB716653}" type="presOf" srcId="{490CAB84-5B47-499B-A1AA-EB55422DBAF0}" destId="{7AEDBE17-0E7F-4EF5-851D-12EEBD6E0F78}" srcOrd="0" destOrd="0" presId="urn:microsoft.com/office/officeart/2005/8/layout/hierarchy2"/>
    <dgm:cxn modelId="{772F845D-ACF4-4DFA-8D79-94412468936E}" type="presOf" srcId="{D69E1683-DB53-4D31-BA3D-F4476FAF2351}" destId="{AFBE5A20-AF5E-4FAF-8F1B-FAD71ADA3C70}" srcOrd="1" destOrd="0" presId="urn:microsoft.com/office/officeart/2005/8/layout/hierarchy2"/>
    <dgm:cxn modelId="{1102840A-90DB-4B83-A51B-D63FC1A5B468}" type="presOf" srcId="{BE7F515F-CF83-46A9-8D92-1804932534A7}" destId="{7E2BCEF5-4CA9-4A72-823A-F183275299D3}" srcOrd="0" destOrd="0" presId="urn:microsoft.com/office/officeart/2005/8/layout/hierarchy2"/>
    <dgm:cxn modelId="{15BED98A-7FEA-4805-9196-CAB584010A6C}" type="presOf" srcId="{EDBD9F69-DEB2-4521-8F5D-F1997A67C388}" destId="{EEFC0020-F4DB-4CFD-A68B-727FDC517DE1}" srcOrd="0" destOrd="0" presId="urn:microsoft.com/office/officeart/2005/8/layout/hierarchy2"/>
    <dgm:cxn modelId="{6A502BB1-446F-422E-B034-C583BCD9525F}" type="presOf" srcId="{56FB90D6-155E-4C69-A639-3BBCA1BDE35A}" destId="{1E7F2644-3067-4EE1-8F3A-89B89582F79A}" srcOrd="1" destOrd="0" presId="urn:microsoft.com/office/officeart/2005/8/layout/hierarchy2"/>
    <dgm:cxn modelId="{93E4E164-76FD-47DE-B070-3ABB0F172628}" srcId="{A2929EB8-E155-4A57-85F6-76BE9334974F}" destId="{0D06976B-CA7C-4292-8314-5507E9FC39AB}" srcOrd="0" destOrd="0" parTransId="{2ED9C479-8BF8-4EE9-B5F0-F8D303AF4559}" sibTransId="{38E0CA10-80F7-4B63-897F-7130D51A91CB}"/>
    <dgm:cxn modelId="{873D3062-2CE2-4CD3-8A0F-36338049AA2E}" type="presOf" srcId="{FA49D9AD-575F-442D-A394-280C31179D74}" destId="{C4954560-71B5-4D2C-A34D-1E7E13ED8C1C}" srcOrd="1" destOrd="0" presId="urn:microsoft.com/office/officeart/2005/8/layout/hierarchy2"/>
    <dgm:cxn modelId="{3545B807-E095-41BE-B182-AEEA1CBDE217}" type="presOf" srcId="{2ED9C479-8BF8-4EE9-B5F0-F8D303AF4559}" destId="{82F4E65B-6CA4-4D78-9695-F61D66D42C81}" srcOrd="0" destOrd="0" presId="urn:microsoft.com/office/officeart/2005/8/layout/hierarchy2"/>
    <dgm:cxn modelId="{6B98ED00-75F0-4F7C-AB73-27264E1233BB}" type="presOf" srcId="{AC929075-FA36-4B26-9713-123C4C1110CD}" destId="{CAFFDB4D-4C9F-43B4-9196-3AEDF60BF823}" srcOrd="0" destOrd="0" presId="urn:microsoft.com/office/officeart/2005/8/layout/hierarchy2"/>
    <dgm:cxn modelId="{63CC311B-F7D4-43FB-8BB2-400ADACD4845}" srcId="{490CAB84-5B47-499B-A1AA-EB55422DBAF0}" destId="{EC1E0E3A-C217-4BF2-B211-C15D84993048}" srcOrd="0" destOrd="0" parTransId="{3ED0C86A-A8D6-4565-BFF0-67061D76D5E8}" sibTransId="{416A970C-6046-4A0B-89A8-E6B3D1F33C98}"/>
    <dgm:cxn modelId="{9A954388-F05D-4718-AB11-347123E271EB}" type="presOf" srcId="{3F736CB0-71AC-43EA-88F1-9D68BF6067D3}" destId="{2979EDC1-338D-4B96-95D1-D79D6062278A}" srcOrd="0" destOrd="0" presId="urn:microsoft.com/office/officeart/2005/8/layout/hierarchy2"/>
    <dgm:cxn modelId="{B0C9DF17-6F81-4521-BF96-44F0EA4C7357}" type="presOf" srcId="{EC1E0E3A-C217-4BF2-B211-C15D84993048}" destId="{55830757-DB88-4AF3-9846-E2A1B542772C}" srcOrd="0" destOrd="0" presId="urn:microsoft.com/office/officeart/2005/8/layout/hierarchy2"/>
    <dgm:cxn modelId="{D1C03F61-07E0-45E6-80DE-88BC2EFB00C9}" type="presOf" srcId="{4139E0BE-0AAD-4110-9BE7-75BE335CA3F6}" destId="{3D037039-FEB1-4FF0-91A3-D5C9691B95FB}" srcOrd="1" destOrd="0" presId="urn:microsoft.com/office/officeart/2005/8/layout/hierarchy2"/>
    <dgm:cxn modelId="{33C2FA31-ACA4-4DAF-B882-2CD9D9C1EE44}" srcId="{6807FA14-4CF4-4D1B-86E9-444D337B863C}" destId="{EDBD9F69-DEB2-4521-8F5D-F1997A67C388}" srcOrd="0" destOrd="0" parTransId="{035C2688-1897-4442-A05A-215AAD97BBEF}" sibTransId="{44C0ABEC-483D-451A-8661-A423DE8B994A}"/>
    <dgm:cxn modelId="{D89BEC11-4386-4CFA-A455-91C5808B5B08}" type="presOf" srcId="{980C7C13-BA67-4156-9832-1DE7C0BDD746}" destId="{895D1455-11DC-4AF7-81F1-6FBA847321B8}" srcOrd="1" destOrd="0" presId="urn:microsoft.com/office/officeart/2005/8/layout/hierarchy2"/>
    <dgm:cxn modelId="{AC71D161-B2CC-4443-B921-BEFBBAF2ACD5}" type="presOf" srcId="{0541580C-714D-4814-94F0-A6B17EAFF2E6}" destId="{23D76468-9619-4D31-BBC1-DD99E2373849}" srcOrd="0" destOrd="0" presId="urn:microsoft.com/office/officeart/2005/8/layout/hierarchy2"/>
    <dgm:cxn modelId="{851F4F3C-EFDA-448F-9DAC-05BF872F44E4}" srcId="{9D54FE3A-D89E-4723-BB4F-A340869DDDDB}" destId="{A2929EB8-E155-4A57-85F6-76BE9334974F}" srcOrd="0" destOrd="0" parTransId="{38DE810C-FBA5-494F-9921-87A7099D0F40}" sibTransId="{6FE66E5A-7509-493B-A16D-D02CF178829D}"/>
    <dgm:cxn modelId="{581C713D-861F-4AE8-BA2F-A5098A8E3355}" type="presOf" srcId="{A2929EB8-E155-4A57-85F6-76BE9334974F}" destId="{B3F19B0E-0542-46AC-B161-B023DE0CA382}" srcOrd="0" destOrd="0" presId="urn:microsoft.com/office/officeart/2005/8/layout/hierarchy2"/>
    <dgm:cxn modelId="{A7EAE9D0-2E08-49F6-B2A6-041C0F578AD6}" type="presOf" srcId="{56FB90D6-155E-4C69-A639-3BBCA1BDE35A}" destId="{2D31FC63-F58A-4BD5-9AFC-63AACCBA4231}" srcOrd="0" destOrd="0" presId="urn:microsoft.com/office/officeart/2005/8/layout/hierarchy2"/>
    <dgm:cxn modelId="{CF932486-C183-4E92-B19B-D44C340F56A6}" type="presOf" srcId="{0D06976B-CA7C-4292-8314-5507E9FC39AB}" destId="{E951FE95-65EF-4446-96DC-7BA1B83F4611}" srcOrd="0" destOrd="0" presId="urn:microsoft.com/office/officeart/2005/8/layout/hierarchy2"/>
    <dgm:cxn modelId="{664C1E05-6273-424C-9847-FF9B171F114A}" type="presOf" srcId="{8906B0AE-3D7D-4330-AF8F-DDCBA41F3A67}" destId="{F2E9A101-EA46-4A6C-A167-CBB5C6AED4C7}" srcOrd="0" destOrd="0" presId="urn:microsoft.com/office/officeart/2005/8/layout/hierarchy2"/>
    <dgm:cxn modelId="{D5B91B2F-6403-4EA2-89BC-CF22666323FB}" type="presOf" srcId="{E13DC423-BF08-4F7E-BD16-9D67AC47A5F7}" destId="{8CD1EA4F-7D14-4A77-8F11-89104D505A65}" srcOrd="1" destOrd="0" presId="urn:microsoft.com/office/officeart/2005/8/layout/hierarchy2"/>
    <dgm:cxn modelId="{CEC1C60A-B949-4E18-9C43-8DFFEDFBA1C1}" type="presOf" srcId="{9D54FE3A-D89E-4723-BB4F-A340869DDDDB}" destId="{9239B09D-3480-4388-8740-F7C0DD145585}" srcOrd="0" destOrd="0" presId="urn:microsoft.com/office/officeart/2005/8/layout/hierarchy2"/>
    <dgm:cxn modelId="{74FC70BE-708D-4D93-A05D-B6B8360906DD}" type="presOf" srcId="{5FFD623F-180B-415F-9AE8-353F2C25C65E}" destId="{C8688DE0-F21A-4F54-8D07-B681CE9F2CC9}" srcOrd="1" destOrd="0" presId="urn:microsoft.com/office/officeart/2005/8/layout/hierarchy2"/>
    <dgm:cxn modelId="{1AE1C607-254D-48AB-A234-AD626A589AB7}" type="presOf" srcId="{035C2688-1897-4442-A05A-215AAD97BBEF}" destId="{3A88ACAE-4C95-4B74-8D0C-329DCD6827DB}" srcOrd="1" destOrd="0" presId="urn:microsoft.com/office/officeart/2005/8/layout/hierarchy2"/>
    <dgm:cxn modelId="{F4252826-5D43-4208-BB95-34D1ABCBAD8F}" type="presOf" srcId="{4139E0BE-0AAD-4110-9BE7-75BE335CA3F6}" destId="{DECA98E5-0F66-4F80-806B-A619392424B6}" srcOrd="0" destOrd="0" presId="urn:microsoft.com/office/officeart/2005/8/layout/hierarchy2"/>
    <dgm:cxn modelId="{B142A938-1BEA-4B21-A6A2-F1D323570B5C}" srcId="{A2929EB8-E155-4A57-85F6-76BE9334974F}" destId="{8906B0AE-3D7D-4330-AF8F-DDCBA41F3A67}" srcOrd="4" destOrd="0" parTransId="{56FB90D6-155E-4C69-A639-3BBCA1BDE35A}" sibTransId="{1ED12B9F-3137-4043-8683-3128BF6AE16F}"/>
    <dgm:cxn modelId="{E7A2C099-9AB1-4B5B-8BDE-71EBC55663F3}" type="presOf" srcId="{3ED0C86A-A8D6-4565-BFF0-67061D76D5E8}" destId="{A3FDEBB7-36FC-4796-934E-AAFD659CFDBE}" srcOrd="0" destOrd="0" presId="urn:microsoft.com/office/officeart/2005/8/layout/hierarchy2"/>
    <dgm:cxn modelId="{59A9392C-6522-45CC-849A-B9FAE93EAB38}" type="presOf" srcId="{A674A3D5-4143-45C7-BE63-4BFAE26BEF63}" destId="{DDD09DB0-DF32-4B24-88D3-B593C6AF524E}" srcOrd="0" destOrd="0" presId="urn:microsoft.com/office/officeart/2005/8/layout/hierarchy2"/>
    <dgm:cxn modelId="{B3FAAE6A-B481-41A9-AC08-9C7351AAA533}" type="presOf" srcId="{FA49D9AD-575F-442D-A394-280C31179D74}" destId="{79876D5F-282D-4F85-8BF8-28E537369945}" srcOrd="0" destOrd="0" presId="urn:microsoft.com/office/officeart/2005/8/layout/hierarchy2"/>
    <dgm:cxn modelId="{C0884225-4A1A-403E-8553-BB157AC13E34}" type="presOf" srcId="{982CC73A-4361-4F16-B74F-8FE0956BEBB6}" destId="{058DC8D1-8D85-4578-A3A9-E5CCE303B417}" srcOrd="0" destOrd="0" presId="urn:microsoft.com/office/officeart/2005/8/layout/hierarchy2"/>
    <dgm:cxn modelId="{E4CCE3CC-A8AF-43C3-A049-B04FBEA4FB25}" srcId="{49AE6C4A-C811-4896-BCDF-FD1B93BC4895}" destId="{0541580C-714D-4814-94F0-A6B17EAFF2E6}" srcOrd="0" destOrd="0" parTransId="{D69E1683-DB53-4D31-BA3D-F4476FAF2351}" sibTransId="{64202A2F-8454-46E4-A67F-F89A68156590}"/>
    <dgm:cxn modelId="{C5C3E001-C00C-4252-A2B5-536352820897}" type="presParOf" srcId="{9239B09D-3480-4388-8740-F7C0DD145585}" destId="{E1889205-5E80-4099-A628-350463EB981F}" srcOrd="0" destOrd="0" presId="urn:microsoft.com/office/officeart/2005/8/layout/hierarchy2"/>
    <dgm:cxn modelId="{2254865D-4179-4535-951E-B0FC9625015D}" type="presParOf" srcId="{E1889205-5E80-4099-A628-350463EB981F}" destId="{B3F19B0E-0542-46AC-B161-B023DE0CA382}" srcOrd="0" destOrd="0" presId="urn:microsoft.com/office/officeart/2005/8/layout/hierarchy2"/>
    <dgm:cxn modelId="{48D9933F-D98F-4027-9103-1816596F18B9}" type="presParOf" srcId="{E1889205-5E80-4099-A628-350463EB981F}" destId="{3913A006-0F9E-48A4-91D0-4CDDF29CD76F}" srcOrd="1" destOrd="0" presId="urn:microsoft.com/office/officeart/2005/8/layout/hierarchy2"/>
    <dgm:cxn modelId="{ECE7E5B8-1BFD-45B2-98AB-29C79B9E5389}" type="presParOf" srcId="{3913A006-0F9E-48A4-91D0-4CDDF29CD76F}" destId="{82F4E65B-6CA4-4D78-9695-F61D66D42C81}" srcOrd="0" destOrd="0" presId="urn:microsoft.com/office/officeart/2005/8/layout/hierarchy2"/>
    <dgm:cxn modelId="{D6CE4B2E-6B9D-42F6-8771-AAC8B77AD62D}" type="presParOf" srcId="{82F4E65B-6CA4-4D78-9695-F61D66D42C81}" destId="{15B0D7F3-0FF8-47EC-A6ED-D09D3794A123}" srcOrd="0" destOrd="0" presId="urn:microsoft.com/office/officeart/2005/8/layout/hierarchy2"/>
    <dgm:cxn modelId="{418795F7-1F23-45B2-81BD-F3FC45E37A9D}" type="presParOf" srcId="{3913A006-0F9E-48A4-91D0-4CDDF29CD76F}" destId="{78451E94-ED6D-430E-B129-92E5C2333C4B}" srcOrd="1" destOrd="0" presId="urn:microsoft.com/office/officeart/2005/8/layout/hierarchy2"/>
    <dgm:cxn modelId="{EAA6A386-E188-45DA-AC00-28274A1ADA1A}" type="presParOf" srcId="{78451E94-ED6D-430E-B129-92E5C2333C4B}" destId="{E951FE95-65EF-4446-96DC-7BA1B83F4611}" srcOrd="0" destOrd="0" presId="urn:microsoft.com/office/officeart/2005/8/layout/hierarchy2"/>
    <dgm:cxn modelId="{3F015069-26A1-41A8-94FF-469C4B2888A3}" type="presParOf" srcId="{78451E94-ED6D-430E-B129-92E5C2333C4B}" destId="{86CBD985-7E5A-4A8A-88B5-DD449EB21976}" srcOrd="1" destOrd="0" presId="urn:microsoft.com/office/officeart/2005/8/layout/hierarchy2"/>
    <dgm:cxn modelId="{E79986E4-1F31-440D-BD7C-5D173FADD6E3}" type="presParOf" srcId="{86CBD985-7E5A-4A8A-88B5-DD449EB21976}" destId="{DECA98E5-0F66-4F80-806B-A619392424B6}" srcOrd="0" destOrd="0" presId="urn:microsoft.com/office/officeart/2005/8/layout/hierarchy2"/>
    <dgm:cxn modelId="{D8854522-F1C3-4126-BE39-DA1AD3AC5601}" type="presParOf" srcId="{DECA98E5-0F66-4F80-806B-A619392424B6}" destId="{3D037039-FEB1-4FF0-91A3-D5C9691B95FB}" srcOrd="0" destOrd="0" presId="urn:microsoft.com/office/officeart/2005/8/layout/hierarchy2"/>
    <dgm:cxn modelId="{F848DB6E-F7EB-4069-8E64-65F76094E2FF}" type="presParOf" srcId="{86CBD985-7E5A-4A8A-88B5-DD449EB21976}" destId="{2B04B58C-51C8-49D2-9835-7EA368E71890}" srcOrd="1" destOrd="0" presId="urn:microsoft.com/office/officeart/2005/8/layout/hierarchy2"/>
    <dgm:cxn modelId="{12B17DEB-3AC6-4056-AD25-F5A70EAE62B9}" type="presParOf" srcId="{2B04B58C-51C8-49D2-9835-7EA368E71890}" destId="{CAFFDB4D-4C9F-43B4-9196-3AEDF60BF823}" srcOrd="0" destOrd="0" presId="urn:microsoft.com/office/officeart/2005/8/layout/hierarchy2"/>
    <dgm:cxn modelId="{04E97593-EB1B-4606-89EC-02BD402C0D74}" type="presParOf" srcId="{2B04B58C-51C8-49D2-9835-7EA368E71890}" destId="{EF5C8462-EF1D-45EF-8F53-9CC18CB035A9}" srcOrd="1" destOrd="0" presId="urn:microsoft.com/office/officeart/2005/8/layout/hierarchy2"/>
    <dgm:cxn modelId="{3323E65F-AD39-42C2-B7BC-832AA6F3BDB9}" type="presParOf" srcId="{86CBD985-7E5A-4A8A-88B5-DD449EB21976}" destId="{F9240EAE-26BE-494D-9418-B3CEFEE60C99}" srcOrd="2" destOrd="0" presId="urn:microsoft.com/office/officeart/2005/8/layout/hierarchy2"/>
    <dgm:cxn modelId="{1BA847EF-EC25-4B6E-BC99-C99A6BC3EB6C}" type="presParOf" srcId="{F9240EAE-26BE-494D-9418-B3CEFEE60C99}" destId="{895D1455-11DC-4AF7-81F1-6FBA847321B8}" srcOrd="0" destOrd="0" presId="urn:microsoft.com/office/officeart/2005/8/layout/hierarchy2"/>
    <dgm:cxn modelId="{BA5BA00B-C3D7-4FF6-96C7-95EFBA335221}" type="presParOf" srcId="{86CBD985-7E5A-4A8A-88B5-DD449EB21976}" destId="{2C38F591-A367-446A-8CFB-DAFBF524082C}" srcOrd="3" destOrd="0" presId="urn:microsoft.com/office/officeart/2005/8/layout/hierarchy2"/>
    <dgm:cxn modelId="{D303A01E-3CB0-46A6-BF3E-8614DF23D455}" type="presParOf" srcId="{2C38F591-A367-446A-8CFB-DAFBF524082C}" destId="{7AEDBE17-0E7F-4EF5-851D-12EEBD6E0F78}" srcOrd="0" destOrd="0" presId="urn:microsoft.com/office/officeart/2005/8/layout/hierarchy2"/>
    <dgm:cxn modelId="{E351A8DB-E437-420C-84DD-6C7F1F9EAE52}" type="presParOf" srcId="{2C38F591-A367-446A-8CFB-DAFBF524082C}" destId="{66D2CF54-8346-4869-B6E8-3985960C68E8}" srcOrd="1" destOrd="0" presId="urn:microsoft.com/office/officeart/2005/8/layout/hierarchy2"/>
    <dgm:cxn modelId="{B9FD26C4-7DB0-4E51-B3DB-41B5D7B3EF2E}" type="presParOf" srcId="{66D2CF54-8346-4869-B6E8-3985960C68E8}" destId="{A3FDEBB7-36FC-4796-934E-AAFD659CFDBE}" srcOrd="0" destOrd="0" presId="urn:microsoft.com/office/officeart/2005/8/layout/hierarchy2"/>
    <dgm:cxn modelId="{4B535D0C-F457-47BA-8347-8198231A00E9}" type="presParOf" srcId="{A3FDEBB7-36FC-4796-934E-AAFD659CFDBE}" destId="{6E40AF6B-532C-4E2B-8EF1-997818CB70C8}" srcOrd="0" destOrd="0" presId="urn:microsoft.com/office/officeart/2005/8/layout/hierarchy2"/>
    <dgm:cxn modelId="{ABF15064-0D4B-4E75-9E3C-66BFC03D3A37}" type="presParOf" srcId="{66D2CF54-8346-4869-B6E8-3985960C68E8}" destId="{90036C81-D430-46F0-B4B3-0BDB591A463B}" srcOrd="1" destOrd="0" presId="urn:microsoft.com/office/officeart/2005/8/layout/hierarchy2"/>
    <dgm:cxn modelId="{3C847B9E-729A-4D2E-9510-64990106ADAB}" type="presParOf" srcId="{90036C81-D430-46F0-B4B3-0BDB591A463B}" destId="{55830757-DB88-4AF3-9846-E2A1B542772C}" srcOrd="0" destOrd="0" presId="urn:microsoft.com/office/officeart/2005/8/layout/hierarchy2"/>
    <dgm:cxn modelId="{15DA5EB2-47F4-4E56-ACFD-D06EF550173D}" type="presParOf" srcId="{90036C81-D430-46F0-B4B3-0BDB591A463B}" destId="{2B252025-0DFA-44F3-8D6B-7D95F38AE7E1}" srcOrd="1" destOrd="0" presId="urn:microsoft.com/office/officeart/2005/8/layout/hierarchy2"/>
    <dgm:cxn modelId="{DC4B400F-C0A4-4E16-9A31-D1D5FC3D2967}" type="presParOf" srcId="{3913A006-0F9E-48A4-91D0-4CDDF29CD76F}" destId="{79876D5F-282D-4F85-8BF8-28E537369945}" srcOrd="2" destOrd="0" presId="urn:microsoft.com/office/officeart/2005/8/layout/hierarchy2"/>
    <dgm:cxn modelId="{395A4666-38A5-4F9D-AFC3-8A2E2B7738D8}" type="presParOf" srcId="{79876D5F-282D-4F85-8BF8-28E537369945}" destId="{C4954560-71B5-4D2C-A34D-1E7E13ED8C1C}" srcOrd="0" destOrd="0" presId="urn:microsoft.com/office/officeart/2005/8/layout/hierarchy2"/>
    <dgm:cxn modelId="{AFFA5DC3-73D2-4B55-9AC7-F4384282B17C}" type="presParOf" srcId="{3913A006-0F9E-48A4-91D0-4CDDF29CD76F}" destId="{38691980-3D02-4BD5-AB4E-3E7CEDF0A9E2}" srcOrd="3" destOrd="0" presId="urn:microsoft.com/office/officeart/2005/8/layout/hierarchy2"/>
    <dgm:cxn modelId="{054C7B91-D27D-4A39-8512-98BCC89120D4}" type="presParOf" srcId="{38691980-3D02-4BD5-AB4E-3E7CEDF0A9E2}" destId="{B360A333-8C4C-47C7-A723-CCE5CA750605}" srcOrd="0" destOrd="0" presId="urn:microsoft.com/office/officeart/2005/8/layout/hierarchy2"/>
    <dgm:cxn modelId="{F8ABE24E-DCD3-45DA-9A60-51F1DEA36068}" type="presParOf" srcId="{38691980-3D02-4BD5-AB4E-3E7CEDF0A9E2}" destId="{BACBFEC1-D1CA-41D9-9C4B-9E9B7472E9E3}" srcOrd="1" destOrd="0" presId="urn:microsoft.com/office/officeart/2005/8/layout/hierarchy2"/>
    <dgm:cxn modelId="{15C2C21B-1031-4AED-876A-442C9956A049}" type="presParOf" srcId="{BACBFEC1-D1CA-41D9-9C4B-9E9B7472E9E3}" destId="{4FAC3704-711E-4944-B13D-24AC282637E0}" srcOrd="0" destOrd="0" presId="urn:microsoft.com/office/officeart/2005/8/layout/hierarchy2"/>
    <dgm:cxn modelId="{F03D439D-EA1E-4C36-BE7C-716AD59DD005}" type="presParOf" srcId="{4FAC3704-711E-4944-B13D-24AC282637E0}" destId="{AFBE5A20-AF5E-4FAF-8F1B-FAD71ADA3C70}" srcOrd="0" destOrd="0" presId="urn:microsoft.com/office/officeart/2005/8/layout/hierarchy2"/>
    <dgm:cxn modelId="{B39D737A-9153-4C03-9420-F459F04CD6AD}" type="presParOf" srcId="{BACBFEC1-D1CA-41D9-9C4B-9E9B7472E9E3}" destId="{B906D9EB-780B-4408-BB5F-8D9FD1282C74}" srcOrd="1" destOrd="0" presId="urn:microsoft.com/office/officeart/2005/8/layout/hierarchy2"/>
    <dgm:cxn modelId="{EDF9F83F-9387-45CA-9951-6DA0396797DF}" type="presParOf" srcId="{B906D9EB-780B-4408-BB5F-8D9FD1282C74}" destId="{23D76468-9619-4D31-BBC1-DD99E2373849}" srcOrd="0" destOrd="0" presId="urn:microsoft.com/office/officeart/2005/8/layout/hierarchy2"/>
    <dgm:cxn modelId="{CA77B876-39AF-489B-9C39-0A4EC0621019}" type="presParOf" srcId="{B906D9EB-780B-4408-BB5F-8D9FD1282C74}" destId="{14240662-C708-4832-9953-C9E86106A5F2}" srcOrd="1" destOrd="0" presId="urn:microsoft.com/office/officeart/2005/8/layout/hierarchy2"/>
    <dgm:cxn modelId="{AD618271-CC7A-4E08-8A2E-F6287AFBC1E9}" type="presParOf" srcId="{3913A006-0F9E-48A4-91D0-4CDDF29CD76F}" destId="{058DC8D1-8D85-4578-A3A9-E5CCE303B417}" srcOrd="4" destOrd="0" presId="urn:microsoft.com/office/officeart/2005/8/layout/hierarchy2"/>
    <dgm:cxn modelId="{AE9BB7A7-4F73-4900-AF3B-84E908D3709E}" type="presParOf" srcId="{058DC8D1-8D85-4578-A3A9-E5CCE303B417}" destId="{3149BD01-CEA5-48EA-8269-624C998C9B54}" srcOrd="0" destOrd="0" presId="urn:microsoft.com/office/officeart/2005/8/layout/hierarchy2"/>
    <dgm:cxn modelId="{D9E71C24-C0D9-4D21-A2AF-869EB02811BA}" type="presParOf" srcId="{3913A006-0F9E-48A4-91D0-4CDDF29CD76F}" destId="{5D8D848C-E3A3-4F0E-AC91-FAB8D88BC549}" srcOrd="5" destOrd="0" presId="urn:microsoft.com/office/officeart/2005/8/layout/hierarchy2"/>
    <dgm:cxn modelId="{BA2D5D0F-69B5-4ABB-95B3-EB24526A5A45}" type="presParOf" srcId="{5D8D848C-E3A3-4F0E-AC91-FAB8D88BC549}" destId="{54F4C8E3-F3C4-44C7-A4B9-C08A2DE968DD}" srcOrd="0" destOrd="0" presId="urn:microsoft.com/office/officeart/2005/8/layout/hierarchy2"/>
    <dgm:cxn modelId="{9B02F79E-2809-439D-9400-06A1F9A61AB6}" type="presParOf" srcId="{5D8D848C-E3A3-4F0E-AC91-FAB8D88BC549}" destId="{77F2C0C5-56A2-430C-80B4-A635F5BF9E6D}" srcOrd="1" destOrd="0" presId="urn:microsoft.com/office/officeart/2005/8/layout/hierarchy2"/>
    <dgm:cxn modelId="{CEA85BDB-8C33-47D6-A0A4-ACD6AD77E0F6}" type="presParOf" srcId="{77F2C0C5-56A2-430C-80B4-A635F5BF9E6D}" destId="{43017FD4-0197-4ABF-8D38-1A178BE3FB7D}" srcOrd="0" destOrd="0" presId="urn:microsoft.com/office/officeart/2005/8/layout/hierarchy2"/>
    <dgm:cxn modelId="{55D28E4F-7B3F-4520-A743-64499510162C}" type="presParOf" srcId="{43017FD4-0197-4ABF-8D38-1A178BE3FB7D}" destId="{32B6D475-D4C6-4432-99E5-75F42FA341A5}" srcOrd="0" destOrd="0" presId="urn:microsoft.com/office/officeart/2005/8/layout/hierarchy2"/>
    <dgm:cxn modelId="{6BFC7F7F-5D8A-48B0-9F03-86B8EB37099C}" type="presParOf" srcId="{77F2C0C5-56A2-430C-80B4-A635F5BF9E6D}" destId="{A5F0F0CA-F0BA-4B6A-9CD0-41378AB7C5D9}" srcOrd="1" destOrd="0" presId="urn:microsoft.com/office/officeart/2005/8/layout/hierarchy2"/>
    <dgm:cxn modelId="{31E9BA6B-DB67-4477-BE69-DD52206F7719}" type="presParOf" srcId="{A5F0F0CA-F0BA-4B6A-9CD0-41378AB7C5D9}" destId="{DDD09DB0-DF32-4B24-88D3-B593C6AF524E}" srcOrd="0" destOrd="0" presId="urn:microsoft.com/office/officeart/2005/8/layout/hierarchy2"/>
    <dgm:cxn modelId="{D3DBA432-66C8-4186-A0CD-AF8B824624E4}" type="presParOf" srcId="{A5F0F0CA-F0BA-4B6A-9CD0-41378AB7C5D9}" destId="{85042A6D-3A96-4C1D-9441-5CF71AE1F1C2}" srcOrd="1" destOrd="0" presId="urn:microsoft.com/office/officeart/2005/8/layout/hierarchy2"/>
    <dgm:cxn modelId="{89C5C349-5CD4-4E55-89CB-CC926DAC1FA3}" type="presParOf" srcId="{85042A6D-3A96-4C1D-9441-5CF71AE1F1C2}" destId="{7E2BCEF5-4CA9-4A72-823A-F183275299D3}" srcOrd="0" destOrd="0" presId="urn:microsoft.com/office/officeart/2005/8/layout/hierarchy2"/>
    <dgm:cxn modelId="{B50DA802-D2F0-414A-9A45-3DD3E2ACCB89}" type="presParOf" srcId="{7E2BCEF5-4CA9-4A72-823A-F183275299D3}" destId="{8A7E0B5E-3886-46A6-8AAB-046523BCC0A9}" srcOrd="0" destOrd="0" presId="urn:microsoft.com/office/officeart/2005/8/layout/hierarchy2"/>
    <dgm:cxn modelId="{82933152-90A5-4932-8B59-7EAB8EF276D8}" type="presParOf" srcId="{85042A6D-3A96-4C1D-9441-5CF71AE1F1C2}" destId="{5F2C54F3-B48E-4EB1-B436-8699743D31C2}" srcOrd="1" destOrd="0" presId="urn:microsoft.com/office/officeart/2005/8/layout/hierarchy2"/>
    <dgm:cxn modelId="{FB7554E7-EA89-4A8F-96D4-A5699CDF18B4}" type="presParOf" srcId="{5F2C54F3-B48E-4EB1-B436-8699743D31C2}" destId="{559BB09F-7C69-4E47-A745-C3D2B9FE521C}" srcOrd="0" destOrd="0" presId="urn:microsoft.com/office/officeart/2005/8/layout/hierarchy2"/>
    <dgm:cxn modelId="{7D219DB9-0FB9-4909-BF63-BDD856413B03}" type="presParOf" srcId="{5F2C54F3-B48E-4EB1-B436-8699743D31C2}" destId="{CDD74C1C-F1AC-4AF0-AD15-9AE6F9C2F53B}" srcOrd="1" destOrd="0" presId="urn:microsoft.com/office/officeart/2005/8/layout/hierarchy2"/>
    <dgm:cxn modelId="{FD58FD98-E99F-4A62-9EAE-5DBFAF22DF2A}" type="presParOf" srcId="{3913A006-0F9E-48A4-91D0-4CDDF29CD76F}" destId="{2B3CC841-6A78-450A-A46A-A671025F088C}" srcOrd="6" destOrd="0" presId="urn:microsoft.com/office/officeart/2005/8/layout/hierarchy2"/>
    <dgm:cxn modelId="{A2CEF4B4-45C6-4143-810D-CB5CDE95AF65}" type="presParOf" srcId="{2B3CC841-6A78-450A-A46A-A671025F088C}" destId="{C8688DE0-F21A-4F54-8D07-B681CE9F2CC9}" srcOrd="0" destOrd="0" presId="urn:microsoft.com/office/officeart/2005/8/layout/hierarchy2"/>
    <dgm:cxn modelId="{E1CF2068-59E3-4590-BE63-3C67577E96A8}" type="presParOf" srcId="{3913A006-0F9E-48A4-91D0-4CDDF29CD76F}" destId="{3914C002-A402-453F-9257-2902EEA3C4AE}" srcOrd="7" destOrd="0" presId="urn:microsoft.com/office/officeart/2005/8/layout/hierarchy2"/>
    <dgm:cxn modelId="{501E9126-D8C9-416A-9183-C06243F821CF}" type="presParOf" srcId="{3914C002-A402-453F-9257-2902EEA3C4AE}" destId="{4ADABD24-210F-437C-90B9-8BC6135CDBF3}" srcOrd="0" destOrd="0" presId="urn:microsoft.com/office/officeart/2005/8/layout/hierarchy2"/>
    <dgm:cxn modelId="{A5396AC8-AC52-4412-9B46-6B2334EB7A41}" type="presParOf" srcId="{3914C002-A402-453F-9257-2902EEA3C4AE}" destId="{816F11EF-8D83-4A46-A7FB-722E83B0DE7D}" srcOrd="1" destOrd="0" presId="urn:microsoft.com/office/officeart/2005/8/layout/hierarchy2"/>
    <dgm:cxn modelId="{DB9A8CF0-CBCB-4E12-B01E-2E62CE179FA3}" type="presParOf" srcId="{816F11EF-8D83-4A46-A7FB-722E83B0DE7D}" destId="{BEEFB76D-7C9E-45A3-95DA-C6AF50B012EA}" srcOrd="0" destOrd="0" presId="urn:microsoft.com/office/officeart/2005/8/layout/hierarchy2"/>
    <dgm:cxn modelId="{576468AB-B4C6-4703-9544-50BB2BB351CA}" type="presParOf" srcId="{BEEFB76D-7C9E-45A3-95DA-C6AF50B012EA}" destId="{3A88ACAE-4C95-4B74-8D0C-329DCD6827DB}" srcOrd="0" destOrd="0" presId="urn:microsoft.com/office/officeart/2005/8/layout/hierarchy2"/>
    <dgm:cxn modelId="{69E981EC-92D6-42E5-8262-7B72D1B6AD1A}" type="presParOf" srcId="{816F11EF-8D83-4A46-A7FB-722E83B0DE7D}" destId="{3DB2AE31-9B01-4688-BC36-C22D07C2741D}" srcOrd="1" destOrd="0" presId="urn:microsoft.com/office/officeart/2005/8/layout/hierarchy2"/>
    <dgm:cxn modelId="{73F4B17B-5B4C-4C33-93C1-C2D2362DFAEF}" type="presParOf" srcId="{3DB2AE31-9B01-4688-BC36-C22D07C2741D}" destId="{EEFC0020-F4DB-4CFD-A68B-727FDC517DE1}" srcOrd="0" destOrd="0" presId="urn:microsoft.com/office/officeart/2005/8/layout/hierarchy2"/>
    <dgm:cxn modelId="{FC049E42-D0FE-49AF-9BC1-F01B6DE3C7FF}" type="presParOf" srcId="{3DB2AE31-9B01-4688-BC36-C22D07C2741D}" destId="{74E5CB46-2A07-4248-9313-A27E213A3EA8}" srcOrd="1" destOrd="0" presId="urn:microsoft.com/office/officeart/2005/8/layout/hierarchy2"/>
    <dgm:cxn modelId="{4AC6010D-8751-4524-83FD-22B150FE74C8}" type="presParOf" srcId="{3913A006-0F9E-48A4-91D0-4CDDF29CD76F}" destId="{2D31FC63-F58A-4BD5-9AFC-63AACCBA4231}" srcOrd="8" destOrd="0" presId="urn:microsoft.com/office/officeart/2005/8/layout/hierarchy2"/>
    <dgm:cxn modelId="{C703FFEE-ABA3-4CA7-8C3C-7FEB6B268877}" type="presParOf" srcId="{2D31FC63-F58A-4BD5-9AFC-63AACCBA4231}" destId="{1E7F2644-3067-4EE1-8F3A-89B89582F79A}" srcOrd="0" destOrd="0" presId="urn:microsoft.com/office/officeart/2005/8/layout/hierarchy2"/>
    <dgm:cxn modelId="{88E311B5-63E7-4D29-B48C-D8A8D5AFC701}" type="presParOf" srcId="{3913A006-0F9E-48A4-91D0-4CDDF29CD76F}" destId="{C23259CB-E1FF-4D99-B4D9-41008780A30D}" srcOrd="9" destOrd="0" presId="urn:microsoft.com/office/officeart/2005/8/layout/hierarchy2"/>
    <dgm:cxn modelId="{68BBBFD9-E8CC-4235-8E43-354CA15263BE}" type="presParOf" srcId="{C23259CB-E1FF-4D99-B4D9-41008780A30D}" destId="{F2E9A101-EA46-4A6C-A167-CBB5C6AED4C7}" srcOrd="0" destOrd="0" presId="urn:microsoft.com/office/officeart/2005/8/layout/hierarchy2"/>
    <dgm:cxn modelId="{61E7F8D7-A455-4BF2-BCF1-3B722E5D48A9}" type="presParOf" srcId="{C23259CB-E1FF-4D99-B4D9-41008780A30D}" destId="{BEA339BF-2E64-4C55-90A4-933693314FDB}" srcOrd="1" destOrd="0" presId="urn:microsoft.com/office/officeart/2005/8/layout/hierarchy2"/>
    <dgm:cxn modelId="{0B1E1140-F501-4B86-B399-B90C723671B1}" type="presParOf" srcId="{BEA339BF-2E64-4C55-90A4-933693314FDB}" destId="{137303F9-4D1B-4537-9368-2D7B6189471A}" srcOrd="0" destOrd="0" presId="urn:microsoft.com/office/officeart/2005/8/layout/hierarchy2"/>
    <dgm:cxn modelId="{D942022F-62A6-4B6C-9016-A3C52615BC80}" type="presParOf" srcId="{137303F9-4D1B-4537-9368-2D7B6189471A}" destId="{8CD1EA4F-7D14-4A77-8F11-89104D505A65}" srcOrd="0" destOrd="0" presId="urn:microsoft.com/office/officeart/2005/8/layout/hierarchy2"/>
    <dgm:cxn modelId="{89A48388-C0EB-4C24-ADA3-8CA35BC67EB7}" type="presParOf" srcId="{BEA339BF-2E64-4C55-90A4-933693314FDB}" destId="{70522E7A-D3D1-4AC6-B5A3-ABF5BF078C73}" srcOrd="1" destOrd="0" presId="urn:microsoft.com/office/officeart/2005/8/layout/hierarchy2"/>
    <dgm:cxn modelId="{DE022416-57DC-43EC-9A7B-093E78D0F890}" type="presParOf" srcId="{70522E7A-D3D1-4AC6-B5A3-ABF5BF078C73}" destId="{2979EDC1-338D-4B96-95D1-D79D6062278A}" srcOrd="0" destOrd="0" presId="urn:microsoft.com/office/officeart/2005/8/layout/hierarchy2"/>
    <dgm:cxn modelId="{A93D85ED-9862-4245-8893-B01436CA8EAD}" type="presParOf" srcId="{70522E7A-D3D1-4AC6-B5A3-ABF5BF078C73}" destId="{F23CE2D1-C989-4671-B15A-3F30FA32ADD9}" srcOrd="1" destOrd="0" presId="urn:microsoft.com/office/officeart/2005/8/layout/hierarchy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19B0E-0542-46AC-B161-B023DE0CA382}">
      <dsp:nvSpPr>
        <dsp:cNvPr id="0" name=""/>
        <dsp:cNvSpPr/>
      </dsp:nvSpPr>
      <dsp:spPr>
        <a:xfrm>
          <a:off x="877157" y="1075593"/>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Rockmelon producer</a:t>
          </a:r>
        </a:p>
      </dsp:txBody>
      <dsp:txXfrm>
        <a:off x="887104" y="1085540"/>
        <a:ext cx="659348" cy="319727"/>
      </dsp:txXfrm>
    </dsp:sp>
    <dsp:sp modelId="{82F4E65B-6CA4-4D78-9695-F61D66D42C81}">
      <dsp:nvSpPr>
        <dsp:cNvPr id="0" name=""/>
        <dsp:cNvSpPr/>
      </dsp:nvSpPr>
      <dsp:spPr>
        <a:xfrm rot="17230830">
          <a:off x="1232341" y="792703"/>
          <a:ext cx="919812"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63487" y="821195"/>
        <a:ext cx="0" cy="0"/>
      </dsp:txXfrm>
    </dsp:sp>
    <dsp:sp modelId="{E951FE95-65EF-4446-96DC-7BA1B83F4611}">
      <dsp:nvSpPr>
        <dsp:cNvPr id="0" name=""/>
        <dsp:cNvSpPr/>
      </dsp:nvSpPr>
      <dsp:spPr>
        <a:xfrm>
          <a:off x="1828096" y="196823"/>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Wholesale markets</a:t>
          </a:r>
        </a:p>
      </dsp:txBody>
      <dsp:txXfrm>
        <a:off x="1838043" y="206770"/>
        <a:ext cx="659348" cy="319727"/>
      </dsp:txXfrm>
    </dsp:sp>
    <dsp:sp modelId="{DECA98E5-0F66-4F80-806B-A619392424B6}">
      <dsp:nvSpPr>
        <dsp:cNvPr id="0" name=""/>
        <dsp:cNvSpPr/>
      </dsp:nvSpPr>
      <dsp:spPr>
        <a:xfrm rot="19457599">
          <a:off x="2475889" y="255677"/>
          <a:ext cx="334595"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1513" y="267081"/>
        <a:ext cx="0" cy="0"/>
      </dsp:txXfrm>
    </dsp:sp>
    <dsp:sp modelId="{CAFFDB4D-4C9F-43B4-9196-3AEDF60BF823}">
      <dsp:nvSpPr>
        <dsp:cNvPr id="0" name=""/>
        <dsp:cNvSpPr/>
      </dsp:nvSpPr>
      <dsp:spPr>
        <a:xfrm>
          <a:off x="2779035" y="1541"/>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11488"/>
        <a:ext cx="659348" cy="319727"/>
      </dsp:txXfrm>
    </dsp:sp>
    <dsp:sp modelId="{F9240EAE-26BE-494D-9418-B3CEFEE60C99}">
      <dsp:nvSpPr>
        <dsp:cNvPr id="0" name=""/>
        <dsp:cNvSpPr/>
      </dsp:nvSpPr>
      <dsp:spPr>
        <a:xfrm rot="2142401">
          <a:off x="2475889" y="450959"/>
          <a:ext cx="334595" cy="26630"/>
        </a:xfrm>
        <a:custGeom>
          <a:avLst/>
          <a:gdLst/>
          <a:ahLst/>
          <a:cxnLst/>
          <a:rect l="0" t="0" r="0" b="0"/>
          <a:pathLst>
            <a:path>
              <a:moveTo>
                <a:pt x="0" y="13315"/>
              </a:moveTo>
              <a:lnTo>
                <a:pt x="362085"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41276" y="452601"/>
        <a:ext cx="0" cy="0"/>
      </dsp:txXfrm>
    </dsp:sp>
    <dsp:sp modelId="{7AEDBE17-0E7F-4EF5-851D-12EEBD6E0F78}">
      <dsp:nvSpPr>
        <dsp:cNvPr id="0" name=""/>
        <dsp:cNvSpPr/>
      </dsp:nvSpPr>
      <dsp:spPr>
        <a:xfrm>
          <a:off x="2779035" y="392105"/>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Green grocers</a:t>
          </a:r>
        </a:p>
      </dsp:txBody>
      <dsp:txXfrm>
        <a:off x="2788982" y="402052"/>
        <a:ext cx="659348" cy="319727"/>
      </dsp:txXfrm>
    </dsp:sp>
    <dsp:sp modelId="{A3FDEBB7-36FC-4796-934E-AAFD659CFDBE}">
      <dsp:nvSpPr>
        <dsp:cNvPr id="0" name=""/>
        <dsp:cNvSpPr/>
      </dsp:nvSpPr>
      <dsp:spPr>
        <a:xfrm>
          <a:off x="3458278" y="548600"/>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7334" y="555123"/>
        <a:ext cx="0" cy="0"/>
      </dsp:txXfrm>
    </dsp:sp>
    <dsp:sp modelId="{55830757-DB88-4AF3-9846-E2A1B542772C}">
      <dsp:nvSpPr>
        <dsp:cNvPr id="0" name=""/>
        <dsp:cNvSpPr/>
      </dsp:nvSpPr>
      <dsp:spPr>
        <a:xfrm>
          <a:off x="3729975" y="392105"/>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3739922" y="402052"/>
        <a:ext cx="659348" cy="319727"/>
      </dsp:txXfrm>
    </dsp:sp>
    <dsp:sp modelId="{79876D5F-282D-4F85-8BF8-28E537369945}">
      <dsp:nvSpPr>
        <dsp:cNvPr id="0" name=""/>
        <dsp:cNvSpPr/>
      </dsp:nvSpPr>
      <dsp:spPr>
        <a:xfrm rot="18770822">
          <a:off x="1492483" y="1085626"/>
          <a:ext cx="399528" cy="26630"/>
        </a:xfrm>
        <a:custGeom>
          <a:avLst/>
          <a:gdLst/>
          <a:ahLst/>
          <a:cxnLst/>
          <a:rect l="0" t="0" r="0" b="0"/>
          <a:pathLst>
            <a:path>
              <a:moveTo>
                <a:pt x="0" y="13315"/>
              </a:moveTo>
              <a:lnTo>
                <a:pt x="432353"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78133" y="1099472"/>
        <a:ext cx="0" cy="0"/>
      </dsp:txXfrm>
    </dsp:sp>
    <dsp:sp modelId="{B360A333-8C4C-47C7-A723-CCE5CA750605}">
      <dsp:nvSpPr>
        <dsp:cNvPr id="0" name=""/>
        <dsp:cNvSpPr/>
      </dsp:nvSpPr>
      <dsp:spPr>
        <a:xfrm>
          <a:off x="1828096" y="782669"/>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Supermarkets</a:t>
          </a:r>
        </a:p>
      </dsp:txBody>
      <dsp:txXfrm>
        <a:off x="1838043" y="792616"/>
        <a:ext cx="659348" cy="319727"/>
      </dsp:txXfrm>
    </dsp:sp>
    <dsp:sp modelId="{4FAC3704-711E-4944-B13D-24AC282637E0}">
      <dsp:nvSpPr>
        <dsp:cNvPr id="0" name=""/>
        <dsp:cNvSpPr/>
      </dsp:nvSpPr>
      <dsp:spPr>
        <a:xfrm>
          <a:off x="2507339" y="939164"/>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945687"/>
        <a:ext cx="0" cy="0"/>
      </dsp:txXfrm>
    </dsp:sp>
    <dsp:sp modelId="{23D76468-9619-4D31-BBC1-DD99E2373849}">
      <dsp:nvSpPr>
        <dsp:cNvPr id="0" name=""/>
        <dsp:cNvSpPr/>
      </dsp:nvSpPr>
      <dsp:spPr>
        <a:xfrm>
          <a:off x="2779035" y="782669"/>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792616"/>
        <a:ext cx="659348" cy="319727"/>
      </dsp:txXfrm>
    </dsp:sp>
    <dsp:sp modelId="{058DC8D1-8D85-4578-A3A9-E5CCE303B417}">
      <dsp:nvSpPr>
        <dsp:cNvPr id="0" name=""/>
        <dsp:cNvSpPr/>
      </dsp:nvSpPr>
      <dsp:spPr>
        <a:xfrm rot="1186030">
          <a:off x="1547893" y="1280908"/>
          <a:ext cx="288709" cy="26630"/>
        </a:xfrm>
        <a:custGeom>
          <a:avLst/>
          <a:gdLst/>
          <a:ahLst/>
          <a:cxnLst/>
          <a:rect l="0" t="0" r="0" b="0"/>
          <a:pathLst>
            <a:path>
              <a:moveTo>
                <a:pt x="0" y="13315"/>
              </a:moveTo>
              <a:lnTo>
                <a:pt x="312428"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87896" y="1284990"/>
        <a:ext cx="0" cy="0"/>
      </dsp:txXfrm>
    </dsp:sp>
    <dsp:sp modelId="{54F4C8E3-F3C4-44C7-A4B9-C08A2DE968DD}">
      <dsp:nvSpPr>
        <dsp:cNvPr id="0" name=""/>
        <dsp:cNvSpPr/>
      </dsp:nvSpPr>
      <dsp:spPr>
        <a:xfrm>
          <a:off x="1828096"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Distributor</a:t>
          </a:r>
        </a:p>
      </dsp:txBody>
      <dsp:txXfrm>
        <a:off x="1838043" y="1183181"/>
        <a:ext cx="659348" cy="319727"/>
      </dsp:txXfrm>
    </dsp:sp>
    <dsp:sp modelId="{43017FD4-0197-4ABF-8D38-1A178BE3FB7D}">
      <dsp:nvSpPr>
        <dsp:cNvPr id="0" name=""/>
        <dsp:cNvSpPr/>
      </dsp:nvSpPr>
      <dsp:spPr>
        <a:xfrm>
          <a:off x="2507339" y="1329729"/>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1336252"/>
        <a:ext cx="0" cy="0"/>
      </dsp:txXfrm>
    </dsp:sp>
    <dsp:sp modelId="{DDD09DB0-DF32-4B24-88D3-B593C6AF524E}">
      <dsp:nvSpPr>
        <dsp:cNvPr id="0" name=""/>
        <dsp:cNvSpPr/>
      </dsp:nvSpPr>
      <dsp:spPr>
        <a:xfrm>
          <a:off x="2779035"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Supermarkets</a:t>
          </a:r>
        </a:p>
      </dsp:txBody>
      <dsp:txXfrm>
        <a:off x="2788982" y="1183181"/>
        <a:ext cx="659348" cy="319727"/>
      </dsp:txXfrm>
    </dsp:sp>
    <dsp:sp modelId="{7E2BCEF5-4CA9-4A72-823A-F183275299D3}">
      <dsp:nvSpPr>
        <dsp:cNvPr id="0" name=""/>
        <dsp:cNvSpPr/>
      </dsp:nvSpPr>
      <dsp:spPr>
        <a:xfrm>
          <a:off x="3458278" y="1329729"/>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7334" y="1336252"/>
        <a:ext cx="0" cy="0"/>
      </dsp:txXfrm>
    </dsp:sp>
    <dsp:sp modelId="{559BB09F-7C69-4E47-A745-C3D2B9FE521C}">
      <dsp:nvSpPr>
        <dsp:cNvPr id="0" name=""/>
        <dsp:cNvSpPr/>
      </dsp:nvSpPr>
      <dsp:spPr>
        <a:xfrm>
          <a:off x="3729975" y="1173234"/>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3739922" y="1183181"/>
        <a:ext cx="659348" cy="319727"/>
      </dsp:txXfrm>
    </dsp:sp>
    <dsp:sp modelId="{2B3CC841-6A78-450A-A46A-A671025F088C}">
      <dsp:nvSpPr>
        <dsp:cNvPr id="0" name=""/>
        <dsp:cNvSpPr/>
      </dsp:nvSpPr>
      <dsp:spPr>
        <a:xfrm rot="3654187">
          <a:off x="1412890" y="1476190"/>
          <a:ext cx="558716" cy="26630"/>
        </a:xfrm>
        <a:custGeom>
          <a:avLst/>
          <a:gdLst/>
          <a:ahLst/>
          <a:cxnLst/>
          <a:rect l="0" t="0" r="0" b="0"/>
          <a:pathLst>
            <a:path>
              <a:moveTo>
                <a:pt x="0" y="13315"/>
              </a:moveTo>
              <a:lnTo>
                <a:pt x="604618"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697660" y="1470508"/>
        <a:ext cx="0" cy="0"/>
      </dsp:txXfrm>
    </dsp:sp>
    <dsp:sp modelId="{4ADABD24-210F-437C-90B9-8BC6135CDBF3}">
      <dsp:nvSpPr>
        <dsp:cNvPr id="0" name=""/>
        <dsp:cNvSpPr/>
      </dsp:nvSpPr>
      <dsp:spPr>
        <a:xfrm>
          <a:off x="1828096" y="1563798"/>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Exporters</a:t>
          </a:r>
        </a:p>
      </dsp:txBody>
      <dsp:txXfrm>
        <a:off x="1838043" y="1573745"/>
        <a:ext cx="659348" cy="319727"/>
      </dsp:txXfrm>
    </dsp:sp>
    <dsp:sp modelId="{BEEFB76D-7C9E-45A3-95DA-C6AF50B012EA}">
      <dsp:nvSpPr>
        <dsp:cNvPr id="0" name=""/>
        <dsp:cNvSpPr/>
      </dsp:nvSpPr>
      <dsp:spPr>
        <a:xfrm>
          <a:off x="2507339" y="1720293"/>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1726816"/>
        <a:ext cx="0" cy="0"/>
      </dsp:txXfrm>
    </dsp:sp>
    <dsp:sp modelId="{EEFC0020-F4DB-4CFD-A68B-727FDC517DE1}">
      <dsp:nvSpPr>
        <dsp:cNvPr id="0" name=""/>
        <dsp:cNvSpPr/>
      </dsp:nvSpPr>
      <dsp:spPr>
        <a:xfrm>
          <a:off x="2779035" y="1563798"/>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Overseas consumers</a:t>
          </a:r>
        </a:p>
      </dsp:txBody>
      <dsp:txXfrm>
        <a:off x="2788982" y="1573745"/>
        <a:ext cx="659348" cy="319727"/>
      </dsp:txXfrm>
    </dsp:sp>
    <dsp:sp modelId="{2D31FC63-F58A-4BD5-9AFC-63AACCBA4231}">
      <dsp:nvSpPr>
        <dsp:cNvPr id="0" name=""/>
        <dsp:cNvSpPr/>
      </dsp:nvSpPr>
      <dsp:spPr>
        <a:xfrm rot="4369170">
          <a:off x="1232341" y="1671472"/>
          <a:ext cx="919812" cy="26630"/>
        </a:xfrm>
        <a:custGeom>
          <a:avLst/>
          <a:gdLst/>
          <a:ahLst/>
          <a:cxnLst/>
          <a:rect l="0" t="0" r="0" b="0"/>
          <a:pathLst>
            <a:path>
              <a:moveTo>
                <a:pt x="0" y="13315"/>
              </a:moveTo>
              <a:lnTo>
                <a:pt x="995382" y="1331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07425" y="1656027"/>
        <a:ext cx="0" cy="0"/>
      </dsp:txXfrm>
    </dsp:sp>
    <dsp:sp modelId="{F2E9A101-EA46-4A6C-A167-CBB5C6AED4C7}">
      <dsp:nvSpPr>
        <dsp:cNvPr id="0" name=""/>
        <dsp:cNvSpPr/>
      </dsp:nvSpPr>
      <dsp:spPr>
        <a:xfrm>
          <a:off x="1828096" y="1954362"/>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Food bank</a:t>
          </a:r>
        </a:p>
      </dsp:txBody>
      <dsp:txXfrm>
        <a:off x="1838043" y="1964309"/>
        <a:ext cx="659348" cy="319727"/>
      </dsp:txXfrm>
    </dsp:sp>
    <dsp:sp modelId="{137303F9-4D1B-4537-9368-2D7B6189471A}">
      <dsp:nvSpPr>
        <dsp:cNvPr id="0" name=""/>
        <dsp:cNvSpPr/>
      </dsp:nvSpPr>
      <dsp:spPr>
        <a:xfrm>
          <a:off x="2507339" y="2110857"/>
          <a:ext cx="271696" cy="26630"/>
        </a:xfrm>
        <a:custGeom>
          <a:avLst/>
          <a:gdLst/>
          <a:ahLst/>
          <a:cxnLst/>
          <a:rect l="0" t="0" r="0" b="0"/>
          <a:pathLst>
            <a:path>
              <a:moveTo>
                <a:pt x="0" y="13315"/>
              </a:moveTo>
              <a:lnTo>
                <a:pt x="294018" y="1331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36395" y="2117380"/>
        <a:ext cx="0" cy="0"/>
      </dsp:txXfrm>
    </dsp:sp>
    <dsp:sp modelId="{2979EDC1-338D-4B96-95D1-D79D6062278A}">
      <dsp:nvSpPr>
        <dsp:cNvPr id="0" name=""/>
        <dsp:cNvSpPr/>
      </dsp:nvSpPr>
      <dsp:spPr>
        <a:xfrm>
          <a:off x="2779035" y="1954362"/>
          <a:ext cx="679242" cy="33962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Consumers</a:t>
          </a:r>
        </a:p>
      </dsp:txBody>
      <dsp:txXfrm>
        <a:off x="2788982" y="1964309"/>
        <a:ext cx="659348" cy="3197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Related_x0020_project xmlns="ec50576e-4a27-4780-a1e1-e59563bc70b8" xsi:nil="true"/>
    <TaxCatchAll xmlns="ec50576e-4a27-4780-a1e1-e59563bc70b8">
      <Value>19</Value>
      <Value>93</Value>
    </TaxCatchAll>
    <bd06d2da0152468b9236b575a71e0e7c xmlns="ec50576e-4a27-4780-a1e1-e59563bc70b8">
      <Terms xmlns="http://schemas.microsoft.com/office/infopath/2007/PartnerControls">
        <TermInfo xmlns="http://schemas.microsoft.com/office/infopath/2007/PartnerControls">
          <TermName xmlns="http://schemas.microsoft.com/office/infopath/2007/PartnerControls">Agency Liaison</TermName>
          <TermId xmlns="http://schemas.microsoft.com/office/infopath/2007/PartnerControls">005dc34f-b7ce-49c9-9f15-80e8bb99c500</TermId>
        </TermInfo>
      </Terms>
    </bd06d2da0152468b9236b575a71e0e7c>
    <_dlc_DocId xmlns="7e329c68-5cbf-4e54-96e5-e53e71021bd2">WYJEUTFRV6AA-1270573402-3381</_dlc_DocId>
    <_dlc_DocIdUrl xmlns="7e329c68-5cbf-4e54-96e5-e53e71021bd2">
      <Url>http://fsanzapps/proposals/P1052/_layouts/15/DocIdRedir.aspx?ID=WYJEUTFRV6AA-1270573402-3381</Url>
      <Description>WYJEUTFRV6AA-1270573402-3381</Description>
    </_dlc_DocIdUrl>
  </documentManagement>
</p:properties>
</file>

<file path=customXml/item5.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6.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B9A90-D4A2-47DD-A09A-C5598882E534}"/>
</file>

<file path=customXml/itemProps2.xml><?xml version="1.0" encoding="utf-8"?>
<ds:datastoreItem xmlns:ds="http://schemas.openxmlformats.org/officeDocument/2006/customXml" ds:itemID="{3FDCAFC0-BFE3-4744-8179-89B489653B86}"/>
</file>

<file path=customXml/itemProps3.xml><?xml version="1.0" encoding="utf-8"?>
<ds:datastoreItem xmlns:ds="http://schemas.openxmlformats.org/officeDocument/2006/customXml" ds:itemID="{4EFEE511-3A16-4B0B-9BD2-DABF940CF3D8}"/>
</file>

<file path=customXml/itemProps4.xml><?xml version="1.0" encoding="utf-8"?>
<ds:datastoreItem xmlns:ds="http://schemas.openxmlformats.org/officeDocument/2006/customXml" ds:itemID="{4EFEE511-3A16-4B0B-9BD2-DABF940CF3D8}">
  <ds:schemaRefs>
    <ds:schemaRef ds:uri="http://schemas.microsoft.com/office/2006/metadata/properties"/>
    <ds:schemaRef ds:uri="http://schemas.microsoft.com/office/infopath/2007/PartnerControls"/>
    <ds:schemaRef ds:uri="ec50576e-4a27-4780-a1e1-e59563bc70b8"/>
    <ds:schemaRef ds:uri="7e329c68-5cbf-4e54-96e5-e53e71021bd2"/>
  </ds:schemaRefs>
</ds:datastoreItem>
</file>

<file path=customXml/itemProps5.xml><?xml version="1.0" encoding="utf-8"?>
<ds:datastoreItem xmlns:ds="http://schemas.openxmlformats.org/officeDocument/2006/customXml" ds:itemID="{522C25D5-8EC3-420D-A245-9DBB89B2E4DF}"/>
</file>

<file path=customXml/itemProps6.xml><?xml version="1.0" encoding="utf-8"?>
<ds:datastoreItem xmlns:ds="http://schemas.openxmlformats.org/officeDocument/2006/customXml" ds:itemID="{522C25D5-8EC3-420D-A245-9DBB89B2E4DF}">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11580B53-1586-4DBB-87D8-B9E073D47723}"/>
</file>

<file path=docProps/app.xml><?xml version="1.0" encoding="utf-8"?>
<Properties xmlns="http://schemas.openxmlformats.org/officeDocument/2006/extended-properties" xmlns:vt="http://schemas.openxmlformats.org/officeDocument/2006/docPropsVTypes">
  <Template>Normal</Template>
  <TotalTime>2389</TotalTime>
  <Pages>6</Pages>
  <Words>32398</Words>
  <Characters>184672</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SD3 The CBA</vt:lpstr>
    </vt:vector>
  </TitlesOfParts>
  <Company>Foodstandards</Company>
  <LinksUpToDate>false</LinksUpToDate>
  <CharactersWithSpaces>216637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SD3 The CBA</dc:title>
  <dc:subject/>
  <dc:creator>smiljs</dc:creator>
  <cp:keywords>CRIS Horticulture</cp:keywords>
  <dc:description/>
  <cp:lastModifiedBy>Tailee Vecchi</cp:lastModifiedBy>
  <cp:revision>152</cp:revision>
  <cp:lastPrinted>2021-07-14T05:41:00Z</cp:lastPrinted>
  <dcterms:created xsi:type="dcterms:W3CDTF">2021-05-21T02:07:00Z</dcterms:created>
  <dcterms:modified xsi:type="dcterms:W3CDTF">2021-11-16T22:31:00Z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y fmtid="{D5CDD505-2E9C-101B-9397-08002B2CF9AE}" pid="3" name="_dlc_DocIdItemGuid">
    <vt:lpwstr>a02cf4b2-cf31-46f7-b651-9bce7df9623b</vt:lpwstr>
  </property>
  <property fmtid="{D5CDD505-2E9C-101B-9397-08002B2CF9AE}" pid="4" name="BCS_">
    <vt:lpwstr>19;#Agency Liaison|005dc34f-b7ce-49c9-9f15-80e8bb99c500</vt:lpwstr>
  </property>
  <property fmtid="{D5CDD505-2E9C-101B-9397-08002B2CF9AE}" pid="5" name="DisposalClass">
    <vt:lpwstr>93;#20270-Destroy 10 years after action completed|84ae177a-889a-433c-af8b-77d8786a2693</vt:lpwstr>
  </property>
  <property fmtid="{D5CDD505-2E9C-101B-9397-08002B2CF9AE}" pid="6" name="docIndexRef">
    <vt:lpwstr>0405f91a-1fc3-4997-b9ee-dba67aa13260</vt:lpwstr>
  </property>
  <property fmtid="{D5CDD505-2E9C-101B-9397-08002B2CF9AE}" pid="7" name="bjSaver">
    <vt:lpwstr>IQrthygOgL9U6CqMShJmf7nVu9WsqRCv</vt:lpwstr>
  </property>
  <property fmtid="{D5CDD505-2E9C-101B-9397-08002B2CF9AE}" pid="8"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9" name="bjDocumentLabelXML-0">
    <vt:lpwstr>ames.com/2008/01/sie/internal/label"&gt;&lt;element uid="66ddac19-06c4-4e63-b4dd-d8240d87a23f" value="" /&gt;&lt;/sisl&gt;</vt:lpwstr>
  </property>
  <property fmtid="{D5CDD505-2E9C-101B-9397-08002B2CF9AE}" pid="10" name="bjDocumentSecurityLabel">
    <vt:lpwstr>NO SECURITY CLASSIFICATION REQUIRED</vt:lpwstr>
  </property>
  <property fmtid="{D5CDD505-2E9C-101B-9397-08002B2CF9AE}" pid="11" name="CitaviDocumentProperty_8">
    <vt:lpwstr>d:\adhinc\Downloads\Citavi Database - P1052 Hort PPP.ctv5</vt:lpwstr>
  </property>
  <property fmtid="{D5CDD505-2E9C-101B-9397-08002B2CF9AE}" pid="12" name="CitaviDocumentProperty_7">
    <vt:lpwstr>Citavi Database - P1052 Hort PPP</vt:lpwstr>
  </property>
  <property fmtid="{D5CDD505-2E9C-101B-9397-08002B2CF9AE}" pid="13" name="CitaviDocumentProperty_0">
    <vt:lpwstr>cec66466-d6fd-42ab-b12e-a937769957fa</vt:lpwstr>
  </property>
  <property fmtid="{D5CDD505-2E9C-101B-9397-08002B2CF9AE}" pid="14" name="CitaviDocumentProperty_1">
    <vt:lpwstr>5.7.1.0</vt:lpwstr>
  </property>
  <property fmtid="{D5CDD505-2E9C-101B-9397-08002B2CF9AE}" pid="15" name="a41428b017d04df981d58ffdf035d7b8">
    <vt:lpwstr>20270-Destroy 10 years after action completed|84ae177a-889a-433c-af8b-77d8786a2693</vt:lpwstr>
  </property>
</Properties>
</file>